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N/>
        <w:bidi w:val="0"/>
        <w:spacing w:line="6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永济市</w:t>
      </w:r>
      <w:r>
        <w:rPr>
          <w:rFonts w:hint="eastAsia" w:ascii="黑体" w:hAnsi="黑体" w:eastAsia="黑体"/>
          <w:sz w:val="44"/>
          <w:szCs w:val="44"/>
        </w:rPr>
        <w:t>政府债务情况说明</w:t>
      </w:r>
    </w:p>
    <w:p>
      <w:pPr>
        <w:pStyle w:val="2"/>
        <w:pageBreakBefore w:val="0"/>
        <w:kinsoku/>
        <w:wordWrap/>
        <w:overflowPunct/>
        <w:autoSpaceDN/>
        <w:bidi w:val="0"/>
        <w:spacing w:line="600" w:lineRule="exact"/>
        <w:textAlignment w:val="auto"/>
        <w:rPr>
          <w:rFonts w:hint="default"/>
        </w:rPr>
      </w:pPr>
    </w:p>
    <w:p>
      <w:pPr>
        <w:pageBreakBefore w:val="0"/>
        <w:kinsoku/>
        <w:wordWrap/>
        <w:overflowPunct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年政府债务限额及余额情况</w:t>
      </w:r>
    </w:p>
    <w:p>
      <w:pPr>
        <w:pageBreakBefore w:val="0"/>
        <w:numPr>
          <w:ilvl w:val="0"/>
          <w:numId w:val="1"/>
        </w:numPr>
        <w:kinsoku/>
        <w:wordWrap/>
        <w:overflowPunct/>
        <w:autoSpaceDE w:val="0"/>
        <w:autoSpaceDN/>
        <w:bidi w:val="0"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债务限额。</w:t>
      </w:r>
      <w:r>
        <w:rPr>
          <w:rFonts w:hint="eastAsia" w:ascii="仿宋" w:hAnsi="仿宋" w:eastAsia="仿宋"/>
          <w:color w:val="000000"/>
          <w:sz w:val="32"/>
          <w:szCs w:val="32"/>
        </w:rPr>
        <w:t>截至202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年底，</w:t>
      </w:r>
      <w:r>
        <w:rPr>
          <w:rFonts w:ascii="仿宋" w:hAnsi="仿宋" w:eastAsia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市</w:t>
      </w:r>
      <w:r>
        <w:rPr>
          <w:rFonts w:ascii="仿宋" w:hAnsi="仿宋" w:eastAsia="仿宋"/>
          <w:color w:val="000000"/>
          <w:sz w:val="32"/>
          <w:szCs w:val="32"/>
        </w:rPr>
        <w:t>政府债务限额为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260486</w:t>
      </w:r>
      <w:r>
        <w:rPr>
          <w:rFonts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</w:rPr>
        <w:t>其中：一般债务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114300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万元，专项债务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146186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pageBreakBefore w:val="0"/>
        <w:kinsoku/>
        <w:wordWrap/>
        <w:overflowPunct/>
        <w:autoSpaceDE w:val="0"/>
        <w:autoSpaceDN/>
        <w:bidi w:val="0"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2、债务余额。</w:t>
      </w:r>
      <w:r>
        <w:rPr>
          <w:rFonts w:hint="eastAsia" w:ascii="仿宋" w:hAnsi="仿宋" w:eastAsia="仿宋"/>
          <w:color w:val="000000"/>
          <w:sz w:val="32"/>
          <w:szCs w:val="32"/>
        </w:rPr>
        <w:t>截至202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年底，</w:t>
      </w:r>
      <w:r>
        <w:rPr>
          <w:rFonts w:ascii="仿宋" w:hAnsi="仿宋" w:eastAsia="仿宋"/>
          <w:color w:val="000000"/>
          <w:sz w:val="32"/>
          <w:szCs w:val="32"/>
        </w:rPr>
        <w:t>政府债务余额</w:t>
      </w:r>
      <w:r>
        <w:rPr>
          <w:rFonts w:hint="eastAsia" w:ascii="仿宋" w:hAnsi="仿宋" w:eastAsia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258186</w:t>
      </w:r>
      <w:r>
        <w:rPr>
          <w:rFonts w:ascii="仿宋" w:hAnsi="仿宋" w:eastAsia="仿宋"/>
          <w:color w:val="000000"/>
          <w:sz w:val="32"/>
          <w:szCs w:val="32"/>
        </w:rPr>
        <w:t>万元，其中：一般</w:t>
      </w:r>
      <w:r>
        <w:rPr>
          <w:rFonts w:hint="eastAsia" w:ascii="仿宋" w:hAnsi="仿宋" w:eastAsia="仿宋"/>
          <w:color w:val="000000"/>
          <w:sz w:val="32"/>
          <w:szCs w:val="32"/>
        </w:rPr>
        <w:t>债务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112500</w:t>
      </w:r>
      <w:r>
        <w:rPr>
          <w:rFonts w:ascii="仿宋" w:hAnsi="仿宋" w:eastAsia="仿宋"/>
          <w:color w:val="000000"/>
          <w:sz w:val="32"/>
          <w:szCs w:val="32"/>
        </w:rPr>
        <w:t>万元，专项</w:t>
      </w:r>
      <w:r>
        <w:rPr>
          <w:rFonts w:hint="eastAsia" w:ascii="仿宋" w:hAnsi="仿宋" w:eastAsia="仿宋"/>
          <w:color w:val="000000"/>
          <w:sz w:val="32"/>
          <w:szCs w:val="32"/>
        </w:rPr>
        <w:t>债务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145686</w:t>
      </w:r>
      <w:r>
        <w:rPr>
          <w:rFonts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余额仍在限额标准之内，总体规模可防可控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pageBreakBefore w:val="0"/>
        <w:kinsoku/>
        <w:wordWrap/>
        <w:overflowPunct/>
        <w:autoSpaceDE w:val="0"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二、202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年政府债券（含再融资债券）发行及还本付息情况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  <w:t>新增债券安排使用情况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年，上级下达我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万元，分别为：5年期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万元利率2.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万元利率2.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主要用于雪亮工程二期建设项目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300万元，2024年一般农村公路项目1300万元，永济市黄河大道地下停车场项目及体育中心人民防控地下室项目500万元，永济市城区道路交叉口渠化工程500万元，永济市体育中心周边城市道路建设项目600万元，永济市公办示范性综合托育服务中心建设项目400万元，永济市彩色生态廊道建设工程1230万元，黄河流域山西省永济市伍姓湖岸坡与湿地生态修复工程270万元，秋季绿化工程（五老峰旅游路、沿黄旅游路、永卿路、国道521）666万元，秋季道路绿化工程（虞黄路、东部康养区道路、开张南虾北养产业园及永卿路）334万元，黄河一号旅游公路项目16559万元，农田大地绿化工程费用100万元，低级别文物保护项目资金341万元，学府社区幸福养老建设项目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万元，分别为：1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万元利率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万元利率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万元利率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20年期4600万元利率2.56%、1000万元利率2.4%、3000万元2.35%，30年期6500万元利率2.36%。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济经济技术开发区110KV开闭所输变电工程（一期）2500万元，永济市城区排水管网雨污分流改造工程3100万元，西厢路雨污分流改造工程900万元，永济市涑水西街雨污分流及道路改造工程（基督教堂-舜都大道）1600万元，永济市光电产业园项目6500万元，永济市人民医院整体搬迁项目4000万元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</w:rPr>
        <w:t>2、</w:t>
      </w: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</w:rPr>
        <w:t>再融资债券。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年，上级下达我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再融资一般债券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年期6000万元利率2.41%，7年期6800万元利率2.35%，10年期2700万元利率2.35%。再融资专项债券7786万元，其中：3年期500万元利率1.82%、4000万元利率1.61%，15年期1707万元利率2.2%，20年期725万元利率2.25%，30年期854万元利率2.27%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3、债务还本付息情况。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①还本情况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年，我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偿还一般债券本金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17300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专项债券本金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5000万元。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②付息情况。202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偿还利息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7105.12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万元，其中：一般债券付息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3055.67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万元，专项债券付息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4049.45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万元。</w:t>
      </w:r>
    </w:p>
    <w:p>
      <w:pPr>
        <w:pageBreakBefore w:val="0"/>
        <w:kinsoku/>
        <w:wordWrap/>
        <w:overflowPunct/>
        <w:autoSpaceDE w:val="0"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2"/>
          <w:szCs w:val="32"/>
        </w:rPr>
        <w:t>年政府债券还本付息情况</w:t>
      </w:r>
    </w:p>
    <w:p>
      <w:pPr>
        <w:pageBreakBefore w:val="0"/>
        <w:kinsoku/>
        <w:wordWrap/>
        <w:overflowPunct/>
        <w:autoSpaceDN/>
        <w:bidi w:val="0"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1、一般债券。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color w:val="000000"/>
          <w:sz w:val="32"/>
          <w:szCs w:val="32"/>
        </w:rPr>
        <w:t>预计一般债券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还本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12100万元，</w:t>
      </w:r>
      <w:r>
        <w:rPr>
          <w:rFonts w:hint="eastAsia" w:ascii="仿宋" w:hAnsi="仿宋" w:eastAsia="仿宋"/>
          <w:color w:val="000000"/>
          <w:sz w:val="32"/>
          <w:szCs w:val="32"/>
        </w:rPr>
        <w:t>付息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3314.77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ageBreakBefore w:val="0"/>
        <w:kinsoku/>
        <w:wordWrap/>
        <w:overflowPunct/>
        <w:autoSpaceDN/>
        <w:bidi w:val="0"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2、专项债券。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年我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预计专项债券</w:t>
      </w:r>
      <w:r>
        <w:rPr>
          <w:rFonts w:hint="eastAsia" w:ascii="仿宋" w:hAnsi="仿宋" w:eastAsia="仿宋"/>
          <w:sz w:val="32"/>
          <w:szCs w:val="32"/>
          <w:lang w:eastAsia="zh-CN"/>
        </w:rPr>
        <w:t>还本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/>
          <w:sz w:val="32"/>
          <w:szCs w:val="32"/>
        </w:rPr>
        <w:t>付息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4557.52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ageBreakBefore w:val="0"/>
        <w:kinsoku/>
        <w:wordWrap/>
        <w:overflowPunct/>
        <w:autoSpaceDE w:val="0"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2"/>
          <w:szCs w:val="32"/>
        </w:rPr>
        <w:t>年政府债券资金使用安排情况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年,上级提前下达我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政府一般债券额度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7700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目前已分配额度为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6200万元，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分配的项目是：永济市雪亮工程二期建设项目100万元，农田大地绿化工程750万元，彩色生态长廊建设项目200万元，秋季道路绿化工程（虞黄路、东部康养区道路、开张南虾北养产业园及永卿路）50万元，山西省永济市万固寺至鹳雀楼旅游符合廊道建设项目400万元，蒲津渡与蒲州故城遗址博物馆提升改造项目300万元，黄河大道拓宽改造及雨污分流改造工程（一标段）200万元，永济市城区道路交叉口渠化工程200万元，三个一号旅游公路项目3000万元，永济市公共实训基地100万元，低级别文物保护项目（永济市阎敬铭别墅保护修缮工程）200万元，永济市全面加强低级别不可移动文物保护项目500万元，永济市公办示范性综合托育服务中心建设项目100万元，永济市气象局相控阵雷达配套设施建设项目100万元。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 w:bidi="ar-SA"/>
        </w:rPr>
        <w:t>新增专项债券额度19400万元，目前已分配额度为10000万元，主要是永济光电产业园项目10000万元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0" w:firstLineChars="200"/>
        <w:textAlignment w:val="auto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9BDDC"/>
    <w:multiLevelType w:val="singleLevel"/>
    <w:tmpl w:val="80C9BD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7A7A5F"/>
    <w:multiLevelType w:val="singleLevel"/>
    <w:tmpl w:val="FC7A7A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667B"/>
    <w:rsid w:val="0682140D"/>
    <w:rsid w:val="13814879"/>
    <w:rsid w:val="1ACF18E6"/>
    <w:rsid w:val="1B251E88"/>
    <w:rsid w:val="20972F94"/>
    <w:rsid w:val="27377667"/>
    <w:rsid w:val="2A49310C"/>
    <w:rsid w:val="2FD15EC6"/>
    <w:rsid w:val="3AB778BA"/>
    <w:rsid w:val="426F5ABE"/>
    <w:rsid w:val="49452356"/>
    <w:rsid w:val="4F6D5F32"/>
    <w:rsid w:val="4F9430E8"/>
    <w:rsid w:val="5D995DEF"/>
    <w:rsid w:val="698D49B1"/>
    <w:rsid w:val="69D72A36"/>
    <w:rsid w:val="797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6" w:lineRule="atLeast"/>
      <w:outlineLvl w:val="4"/>
    </w:pPr>
    <w:rPr>
      <w:rFonts w:hint="eastAsia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7"/>
    <w:basedOn w:val="1"/>
    <w:qFormat/>
    <w:uiPriority w:val="0"/>
    <w:pPr>
      <w:spacing w:line="365" w:lineRule="atLeast"/>
      <w:ind w:left="1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1359</Characters>
  <Lines>0</Lines>
  <Paragraphs>0</Paragraphs>
  <TotalTime>10</TotalTime>
  <ScaleCrop>false</ScaleCrop>
  <LinksUpToDate>false</LinksUpToDate>
  <CharactersWithSpaces>1359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2024-04-08T10:21:00Z</dcterms:created>
  <dc:creator>Administrator.JINCHENG</dc:creator>
  <cp:lastModifiedBy>Administrator</cp:lastModifiedBy>
  <dcterms:modified xsi:type="dcterms:W3CDTF">2025-03-26T07:58:15Z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  <property fmtid="{D5CDD505-2E9C-101B-9397-08002B2CF9AE}" pid="3" name="KSOTemplateDocerSaveRecord">
    <vt:lpwstr>eyJoZGlkIjoiOTBhMjBjYmE5MTk0NzFkMGIyZjllNDM2NzdkNGUzMmEiLCJ1c2VySWQiOiI5NTE1MzgyMzcifQ==</vt:lpwstr>
  </property>
  <property fmtid="{D5CDD505-2E9C-101B-9397-08002B2CF9AE}" pid="4" name="ICV">
    <vt:lpwstr>89D13D792CB148D582791FA2E76CC848_12</vt:lpwstr>
  </property>
</Properties>
</file>