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永济市</w:t>
      </w:r>
      <w:r>
        <w:rPr>
          <w:rFonts w:hint="eastAsia" w:ascii="黑体" w:hAnsi="黑体" w:eastAsia="黑体" w:cs="宋体"/>
          <w:kern w:val="0"/>
          <w:sz w:val="44"/>
          <w:szCs w:val="44"/>
        </w:rPr>
        <w:t>202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4"/>
          <w:szCs w:val="44"/>
        </w:rPr>
        <w:t>年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提前下达</w:t>
      </w:r>
      <w:r>
        <w:rPr>
          <w:rFonts w:hint="eastAsia" w:ascii="黑体" w:hAnsi="黑体" w:eastAsia="黑体" w:cs="宋体"/>
          <w:kern w:val="0"/>
          <w:sz w:val="44"/>
          <w:szCs w:val="44"/>
        </w:rPr>
        <w:t>转移支付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情况说明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永济市共收到上级财政提前下达</w:t>
      </w:r>
      <w:r>
        <w:rPr>
          <w:rFonts w:hint="eastAsia" w:ascii="仿宋" w:hAnsi="仿宋" w:eastAsia="仿宋" w:cs="仿宋"/>
          <w:sz w:val="32"/>
          <w:szCs w:val="32"/>
        </w:rPr>
        <w:t>税收返还和转移支付预算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260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719</w:t>
      </w:r>
      <w:r>
        <w:rPr>
          <w:rFonts w:hint="eastAsia" w:ascii="仿宋" w:hAnsi="仿宋" w:eastAsia="仿宋" w:cs="仿宋"/>
          <w:sz w:val="32"/>
          <w:szCs w:val="32"/>
        </w:rPr>
        <w:t>万元，具体情况如下：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1、返还性收入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1604</w:t>
      </w:r>
      <w:r>
        <w:rPr>
          <w:rFonts w:hint="eastAsia" w:ascii="仿宋" w:hAnsi="仿宋" w:eastAsia="仿宋" w:cs="仿宋"/>
          <w:sz w:val="32"/>
          <w:szCs w:val="32"/>
        </w:rPr>
        <w:t>万元，其中：所得税基数返还收入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650</w:t>
      </w:r>
      <w:r>
        <w:rPr>
          <w:rFonts w:hint="eastAsia" w:ascii="仿宋" w:hAnsi="仿宋" w:eastAsia="仿宋" w:cs="仿宋"/>
          <w:sz w:val="32"/>
          <w:szCs w:val="32"/>
        </w:rPr>
        <w:t>万元，成品油税费改革税收返还收入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725</w:t>
      </w:r>
      <w:r>
        <w:rPr>
          <w:rFonts w:hint="eastAsia" w:ascii="仿宋" w:hAnsi="仿宋" w:eastAsia="仿宋" w:cs="仿宋"/>
          <w:sz w:val="32"/>
          <w:szCs w:val="32"/>
        </w:rPr>
        <w:t>万元，增值税税收返还收入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4613</w:t>
      </w:r>
      <w:r>
        <w:rPr>
          <w:rFonts w:hint="eastAsia" w:ascii="仿宋" w:hAnsi="仿宋" w:eastAsia="仿宋" w:cs="仿宋"/>
          <w:sz w:val="32"/>
          <w:szCs w:val="32"/>
        </w:rPr>
        <w:t>万元，消费税税收返还收入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万元，增值税“五五分享”税收返还收入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-4386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2、一般性转移支付收入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237886万</w:t>
      </w:r>
      <w:r>
        <w:rPr>
          <w:rFonts w:hint="eastAsia" w:ascii="仿宋" w:hAnsi="仿宋" w:eastAsia="仿宋" w:cs="仿宋"/>
          <w:sz w:val="32"/>
          <w:szCs w:val="32"/>
        </w:rPr>
        <w:t>元，其中：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均衡性转移支付收入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132284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万元，县级基本财力保障机制奖补资金收入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19946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万元，结算补助收入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-1966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万元，产粮（油）大县奖励资金收入2297万元，重点生态功能区转移支付收入324万元，固定数额补助收入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14937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巩固脱贫攻坚成果衔接乡村振兴转移支付收入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1634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公共安全共同财政事权转移支付收入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1095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教育共同财政事权转移支付收入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7820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文化旅游体育与传媒共同财政事权转移支付收入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1967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社会保障和就业共同财政事权转移支付收入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24897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医疗卫生共同财政事权转移支付收入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5357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节能环保共同财政事权转移支付收入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315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农林水共同财政事权转移支付收入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25984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eastAsia="zh-CN"/>
        </w:rPr>
        <w:t>万元，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</w:rPr>
        <w:t>交通运输共同财政事权转移支付收入</w:t>
      </w:r>
      <w:r>
        <w:rPr>
          <w:rFonts w:hint="eastAsia" w:ascii="仿宋" w:hAnsi="仿宋" w:eastAsia="仿宋" w:cs="仿宋"/>
          <w:i w:val="0"/>
          <w:iCs w:val="0"/>
          <w:color w:val="000000"/>
          <w:sz w:val="32"/>
          <w:szCs w:val="32"/>
          <w:u w:val="none"/>
          <w:lang w:val="en-US" w:eastAsia="zh-CN"/>
        </w:rPr>
        <w:t>650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lang w:val="en-US" w:eastAsia="zh-CN"/>
        </w:rPr>
        <w:t>万元，住房保障共同财政事权转移支付收入345万元。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专项转移支付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16024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万元，其中：一般公共服务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125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eastAsia="zh-CN"/>
        </w:rPr>
        <w:t>教育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190万元，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文化旅游体育与传媒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万元，社会保障和就业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29万元，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卫生健康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73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万元，节能环保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6033万元，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农林水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1611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万元，交通运输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2288万元，</w:t>
      </w:r>
      <w:r>
        <w:rPr>
          <w:rFonts w:hint="eastAsia" w:ascii="仿宋" w:hAnsi="仿宋" w:eastAsia="仿宋" w:cs="仿宋"/>
          <w:b w:val="0"/>
          <w:bCs/>
          <w:color w:val="000000"/>
          <w:spacing w:val="0"/>
          <w:kern w:val="0"/>
          <w:sz w:val="32"/>
          <w:szCs w:val="32"/>
          <w:highlight w:val="none"/>
        </w:rPr>
        <w:t>资源勘探工业信息等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5539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eastAsia="zh-CN"/>
        </w:rPr>
        <w:t>万元，商业服务业等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val="en-US" w:eastAsia="zh-CN"/>
        </w:rPr>
        <w:t>106万元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4、政府性基金转移支付4910万元，其中：文化旅游体育与传媒支出37万元，农林水支出2643万元，其他支出2229万元。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5、国有资本经营转移支付295万元，全部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</w:rPr>
        <w:t>国有企业退休人员社会化管理补助</w:t>
      </w:r>
      <w:r>
        <w:rPr>
          <w:rFonts w:hint="eastAsia" w:ascii="仿宋" w:hAnsi="仿宋" w:eastAsia="仿宋" w:cs="仿宋"/>
          <w:color w:val="000000"/>
          <w:spacing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附件：永济市二〇二五年转移支付分项目表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558C3"/>
    <w:rsid w:val="08AF0866"/>
    <w:rsid w:val="0A292B5F"/>
    <w:rsid w:val="0E991FFA"/>
    <w:rsid w:val="110C189E"/>
    <w:rsid w:val="22C86B3F"/>
    <w:rsid w:val="24885F95"/>
    <w:rsid w:val="26234990"/>
    <w:rsid w:val="3B096D3E"/>
    <w:rsid w:val="492654FA"/>
    <w:rsid w:val="53466B09"/>
    <w:rsid w:val="55223E47"/>
    <w:rsid w:val="602E5CEC"/>
    <w:rsid w:val="605C1F4A"/>
    <w:rsid w:val="6D30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tLeast"/>
      <w:outlineLvl w:val="4"/>
    </w:pPr>
    <w:rPr>
      <w:rFonts w:hint="eastAsia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2024-04-08T09:00:00Z</dcterms:created>
  <dc:creator>Administrator.JINCHENG</dc:creator>
  <cp:lastModifiedBy>Administrator</cp:lastModifiedBy>
  <dcterms:modified xsi:type="dcterms:W3CDTF">2025-03-25T09:08:19Z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