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永济市电机小学校</w:t>
      </w:r>
    </w:p>
    <w:p>
      <w:pPr>
        <w:spacing w:line="500" w:lineRule="auto"/>
        <w:jc w:val="center"/>
        <w:rPr>
          <w:rFonts w:ascii="宋体"/>
          <w:sz w:val="44"/>
          <w:szCs w:val="44"/>
        </w:rPr>
      </w:pPr>
      <w:r>
        <w:rPr>
          <w:rFonts w:hint="eastAsia" w:ascii="方正小标宋简体" w:hAnsi="宋体" w:eastAsia="方正小标宋简体"/>
          <w:sz w:val="36"/>
          <w:szCs w:val="36"/>
        </w:rPr>
        <w:t>20</w:t>
      </w:r>
      <w:r>
        <w:rPr>
          <w:rFonts w:ascii="方正小标宋简体" w:hAnsi="宋体" w:eastAsia="方正小标宋简体"/>
          <w:sz w:val="36"/>
          <w:szCs w:val="36"/>
        </w:rPr>
        <w:t>2</w:t>
      </w:r>
      <w:r>
        <w:rPr>
          <w:rFonts w:hint="eastAsia" w:ascii="方正小标宋简体" w:hAnsi="宋体" w:eastAsia="方正小标宋简体"/>
          <w:sz w:val="36"/>
          <w:szCs w:val="36"/>
        </w:rPr>
        <w:t>3年部门预算</w:t>
      </w:r>
      <w:r>
        <w:rPr>
          <w:rFonts w:hint="eastAsia" w:eastAsia="方正小标宋简体"/>
          <w:sz w:val="36"/>
          <w:szCs w:val="36"/>
        </w:rPr>
        <w:t>公开</w:t>
      </w:r>
      <w:r>
        <w:rPr>
          <w:rFonts w:hint="eastAsia" w:ascii="方正小标宋简体" w:hAnsi="宋体" w:eastAsia="方正小标宋简体"/>
          <w:sz w:val="36"/>
          <w:szCs w:val="36"/>
        </w:rPr>
        <w:t>说明</w:t>
      </w:r>
    </w:p>
    <w:p>
      <w:pPr>
        <w:pStyle w:val="7"/>
        <w:spacing w:line="480" w:lineRule="exact"/>
        <w:ind w:firstLine="480"/>
        <w:rPr>
          <w:rFonts w:ascii="黑体" w:hAnsi="黑体" w:eastAsia="黑体"/>
          <w:bCs/>
          <w:sz w:val="24"/>
        </w:rPr>
      </w:pPr>
    </w:p>
    <w:p>
      <w:pPr>
        <w:pStyle w:val="7"/>
        <w:spacing w:line="360" w:lineRule="auto"/>
        <w:ind w:firstLine="48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一、单位主要职责及机构设置情况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基本情况</w:t>
      </w:r>
    </w:p>
    <w:p>
      <w:pPr>
        <w:spacing w:line="480" w:lineRule="exact"/>
        <w:ind w:firstLine="480" w:firstLineChars="2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仿宋_GB2312" w:hAnsi="宋体" w:eastAsia="仿宋_GB2312"/>
          <w:sz w:val="24"/>
        </w:rPr>
        <w:t>永济市电机小学校是全额事业单位，位于永济市电机大道18号，编制99人，实有人数99人，烹饪班1 人，退休人员64人，学生数1871人，采暖面积5512平方米。</w:t>
      </w:r>
    </w:p>
    <w:p>
      <w:pPr>
        <w:pStyle w:val="7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>主要职责</w:t>
      </w:r>
    </w:p>
    <w:p>
      <w:pPr>
        <w:spacing w:line="48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实施小学义务教育，促进基础教育发展，进行小学学历教育。</w:t>
      </w:r>
    </w:p>
    <w:p>
      <w:pPr>
        <w:spacing w:line="360" w:lineRule="auto"/>
        <w:ind w:firstLine="480" w:firstLineChars="200"/>
        <w:jc w:val="left"/>
        <w:rPr>
          <w:rFonts w:ascii="楷体_GB2312" w:hAnsi="楷体_GB2312" w:eastAsia="楷体_GB2312" w:cs="楷体_GB2312"/>
          <w:sz w:val="24"/>
        </w:rPr>
      </w:pPr>
      <w:r>
        <w:rPr>
          <w:rFonts w:hint="eastAsia" w:ascii="仿宋_GB2312" w:eastAsia="仿宋_GB2312"/>
          <w:sz w:val="24"/>
        </w:rPr>
        <w:t>（三）</w:t>
      </w:r>
      <w:r>
        <w:rPr>
          <w:rFonts w:hint="eastAsia" w:ascii="楷体_GB2312" w:hAnsi="楷体_GB2312" w:eastAsia="楷体_GB2312" w:cs="楷体_GB2312"/>
          <w:sz w:val="24"/>
        </w:rPr>
        <w:t>机构设置情况</w:t>
      </w:r>
    </w:p>
    <w:p>
      <w:pPr>
        <w:spacing w:line="480" w:lineRule="exact"/>
        <w:ind w:firstLine="480" w:firstLineChars="200"/>
        <w:jc w:val="left"/>
        <w:textAlignment w:val="baseline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我单位机构设为：办公室、财务室、教研室、政教处、后勤处。</w:t>
      </w:r>
    </w:p>
    <w:p>
      <w:pPr>
        <w:pStyle w:val="9"/>
        <w:spacing w:line="480" w:lineRule="exact"/>
        <w:ind w:firstLine="480"/>
        <w:textAlignment w:val="baseline"/>
        <w:rPr>
          <w:rFonts w:ascii="黑体" w:hAnsi="黑体" w:eastAsia="黑体" w:cs="黑体"/>
          <w:bCs/>
          <w:sz w:val="24"/>
        </w:rPr>
      </w:pPr>
      <w:r>
        <w:rPr>
          <w:rFonts w:hint="eastAsia" w:ascii="黑体" w:hAnsi="黑体" w:eastAsia="黑体" w:cs="黑体"/>
          <w:bCs/>
          <w:sz w:val="24"/>
        </w:rPr>
        <w:t>二、本级预算情况</w:t>
      </w:r>
    </w:p>
    <w:p>
      <w:pPr>
        <w:pStyle w:val="7"/>
        <w:spacing w:line="480" w:lineRule="exact"/>
        <w:ind w:firstLine="480"/>
        <w:textAlignment w:val="baseline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我单位为全额事业单位，属于二级独立核算单位。</w:t>
      </w: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23年我单位预算收入安排为1285.56万元，全部为财政拨款。其中：一般公共预算1285.56万元。根据收支平衡的原则，预算支出安排为1285.56万元（其中工资福利支出为1095.32万元，对个人和家庭的补助为25.84万元，公用经费项目支出为14.81万元，项目支出149.59万元）。</w:t>
      </w:r>
    </w:p>
    <w:p>
      <w:pPr>
        <w:pStyle w:val="7"/>
        <w:spacing w:line="360" w:lineRule="auto"/>
        <w:ind w:firstLine="48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三、预算收支增减变化及情况说明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23年收入预算为1285.56万元，比上年增长27.46%。支出预算为1285.56万元，比上年增长27.46%，其中工资福利支出为1095.32万元，比上年增长10%，原因是人员工资增加及工资普调；对个人和家庭的补助为25.84万元，比上年增长9.2%，原因是退休人员增长5人；商品服务支出为14.81万元,比上年增长29.35%,原因是新调入人员增多3.5%,原因是新调入人员增多；项目支出为149.59万元，比上年增长69.4%，原因是部门经济分类科目调整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四、机关运行经费安排情况说明</w:t>
      </w:r>
    </w:p>
    <w:p>
      <w:pPr>
        <w:spacing w:line="480" w:lineRule="exact"/>
        <w:ind w:firstLine="480" w:firstLineChars="200"/>
        <w:textAlignment w:val="baseline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2023年我单位机关运行经费安排为0万元，与上年持平，原因是本单位为事业单位，非行政机关，无运行经费。</w:t>
      </w:r>
    </w:p>
    <w:p>
      <w:pPr>
        <w:pStyle w:val="7"/>
        <w:spacing w:line="480" w:lineRule="exact"/>
        <w:ind w:firstLine="48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五、政府采购安排情况说明</w:t>
      </w:r>
    </w:p>
    <w:p>
      <w:pPr>
        <w:spacing w:line="480" w:lineRule="exact"/>
        <w:ind w:firstLine="480" w:firstLineChars="200"/>
        <w:textAlignment w:val="baseline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20</w:t>
      </w:r>
      <w:r>
        <w:rPr>
          <w:rFonts w:hint="eastAsia" w:ascii="仿宋_GB2312" w:hAnsi="宋体" w:eastAsia="仿宋_GB2312"/>
          <w:sz w:val="24"/>
        </w:rPr>
        <w:t>23年我单位政府采购预算安排为13.29万元</w:t>
      </w:r>
      <w:r>
        <w:rPr>
          <w:rFonts w:hint="eastAsia" w:ascii="仿宋_GB2312" w:hAnsi="仿宋_GB2312" w:eastAsia="仿宋_GB2312" w:cs="仿宋_GB2312"/>
          <w:color w:val="000000"/>
          <w:sz w:val="24"/>
        </w:rPr>
        <w:t>。其中课桌椅200套，合计4万元；防盗门44套，合计4.4万元；文件柜2个，合计0.16万元；办公桌2张，合计0.2万元，办公椅2把，合计0.15万元，打印机1台，合计0.17万元；空调11台，合计4.2万元。</w:t>
      </w:r>
    </w:p>
    <w:p>
      <w:pPr>
        <w:pStyle w:val="7"/>
        <w:spacing w:line="480" w:lineRule="exact"/>
        <w:ind w:firstLine="480"/>
        <w:jc w:val="left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六、专业性较强的名词解释</w:t>
      </w:r>
    </w:p>
    <w:p>
      <w:pPr>
        <w:pStyle w:val="3"/>
        <w:shd w:val="clear" w:color="auto" w:fill="FFFFFF"/>
        <w:spacing w:line="480" w:lineRule="exact"/>
        <w:ind w:firstLine="480" w:firstLineChars="200"/>
        <w:textAlignment w:val="baseline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城乡义务教育阶段中小学公用经费是对城乡义务教育学校（含民办学校）按照不低于基准定额的标准补助公用经费。</w:t>
      </w:r>
    </w:p>
    <w:p>
      <w:pPr>
        <w:pStyle w:val="7"/>
        <w:spacing w:line="480" w:lineRule="exact"/>
        <w:ind w:firstLine="480"/>
        <w:textAlignment w:val="baseline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七、“三公”经费增减变化情况</w:t>
      </w:r>
    </w:p>
    <w:p>
      <w:pPr>
        <w:pStyle w:val="7"/>
        <w:spacing w:line="480" w:lineRule="exact"/>
        <w:ind w:firstLine="480"/>
        <w:textAlignment w:val="baseline"/>
        <w:rPr>
          <w:rFonts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2023年“三公经费”预算0万元，和上年相比无变化，原因是本单位没有此项预算。其中因公出国（境）费0万元，原因是本年度没有出国（境）安排；公务接待费0万元，和上年比无变化，原因是我校无接待任务；公务用车运行维护费0万元，和上年比无变化，原因是我校无公务用车；公务用车购置费0万元，和上年比无变化，原因是我校无此项安排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八、国有资产占用情况说明</w:t>
      </w:r>
    </w:p>
    <w:p>
      <w:pPr>
        <w:pStyle w:val="2"/>
        <w:snapToGrid w:val="0"/>
        <w:spacing w:line="480" w:lineRule="exact"/>
        <w:ind w:firstLine="480" w:firstLineChars="200"/>
        <w:textAlignment w:val="baseline"/>
        <w:rPr>
          <w:rFonts w:ascii="仿宋_GB2312" w:hAnsi="仿宋_GB2312" w:eastAsia="仿宋_GB2312" w:cs="仿宋_GB2312"/>
          <w:kern w:val="44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截止2022年12月31日，我单位资产总额775.27万元，其中流动资产0万元；固定资产原值775.27万元，累计折旧294.69万元，固定资产净值为480.59万元，无形资产15万元。固定资产当中，</w:t>
      </w:r>
      <w:r>
        <w:rPr>
          <w:rFonts w:hint="eastAsia" w:ascii="仿宋_GB2312" w:hAnsi="仿宋_GB2312" w:eastAsia="仿宋_GB2312" w:cs="仿宋_GB2312"/>
          <w:kern w:val="44"/>
          <w:sz w:val="24"/>
        </w:rPr>
        <w:t>土地、房屋及构筑物454.91万元，通用设备215.12万元，专用设备17.9万元，图书档案11.99万元，家具、用具、装具及动植物60.36万元，本年固定资产原值增加258.59万元，原因是塑胶跑道项目工程和功能室建设项目工程转入固定资产，本年固定资产减少11.11万元，原因是我校处置一部分资产。</w:t>
      </w:r>
    </w:p>
    <w:p>
      <w:pPr>
        <w:spacing w:line="480" w:lineRule="exact"/>
        <w:ind w:firstLine="480" w:firstLineChars="200"/>
        <w:textAlignment w:val="baseline"/>
        <w:rPr>
          <w:rFonts w:ascii="黑体" w:hAnsi="黑体" w:eastAsia="黑体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2023年预计新增采购固定资产13.29万元</w:t>
      </w:r>
      <w:r>
        <w:rPr>
          <w:rFonts w:hint="eastAsia" w:ascii="仿宋_GB2312" w:hAnsi="宋体" w:eastAsia="仿宋_GB2312"/>
          <w:sz w:val="24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其中课桌椅200套，合计4万元；防盗门44套，合计4.4万元；文件柜2个，合计0.16万元；办公桌2张，合计0.2万元，办公椅2把，合计0.15万元，打印机1台，合计0.17万元；空调11台，合计4.2万元。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九、项目预算的绩效目标情况说明</w:t>
      </w:r>
    </w:p>
    <w:p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eastAsia="仿宋_GB2312"/>
          <w:sz w:val="24"/>
        </w:rPr>
        <w:t>2023年度本部门共5个项目设定绩效目标，共149.56万元。项目名称为1.</w:t>
      </w:r>
      <w:r>
        <w:rPr>
          <w:rFonts w:hint="eastAsia" w:ascii="仿宋_GB2312" w:hAnsi="仿宋_GB2312" w:eastAsia="仿宋_GB2312" w:cs="仿宋_GB2312"/>
          <w:sz w:val="24"/>
        </w:rPr>
        <w:t>城乡义务教育生均公用经费县级配套资金，主要用于保障学校正常运转的办公费水费电费等。2.校园安保经费，主要用于保障学校及学生安全。3.中小学课后服务资金，主要用于保障学生的学习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水</w:t>
      </w:r>
      <w:r>
        <w:rPr>
          <w:rFonts w:hint="eastAsia" w:ascii="仿宋_GB2312" w:hAnsi="仿宋_GB2312" w:eastAsia="仿宋_GB2312" w:cs="仿宋_GB2312"/>
          <w:sz w:val="24"/>
        </w:rPr>
        <w:t>平提高。4.城乡义务教育生均公用经费省级配套资金，主要用于保障学校正常运转的办公费水费电费等。5</w:t>
      </w:r>
      <w:r>
        <w:rPr>
          <w:rFonts w:hint="eastAsia" w:ascii="仿宋_GB2312" w:eastAsia="仿宋_GB2312"/>
          <w:sz w:val="24"/>
        </w:rPr>
        <w:t>.</w:t>
      </w:r>
      <w:r>
        <w:rPr>
          <w:rFonts w:hint="eastAsia" w:ascii="仿宋_GB2312" w:hAnsi="仿宋_GB2312" w:eastAsia="仿宋_GB2312" w:cs="仿宋_GB2312"/>
          <w:sz w:val="24"/>
        </w:rPr>
        <w:t>城乡义务教育生均公用经费中央资金，主要用于保障学校正常运转的办公费水费电费等。</w:t>
      </w:r>
    </w:p>
    <w:p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其中重点项目为城乡义务教育补助经费中央资金82.07万元，主要用于保障学校正常运转的办公、水、电费等。</w:t>
      </w:r>
    </w:p>
    <w:p>
      <w:pPr>
        <w:tabs>
          <w:tab w:val="left" w:pos="381"/>
        </w:tabs>
        <w:spacing w:line="48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</w:p>
    <w:p>
      <w:pPr>
        <w:tabs>
          <w:tab w:val="left" w:pos="381"/>
        </w:tabs>
        <w:spacing w:line="48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单位负责人：冯海涛         财务负责人：展红家</w:t>
      </w:r>
    </w:p>
    <w:p>
      <w:pPr>
        <w:rPr>
          <w:rFonts w:ascii="仿宋_GB2312" w:hAnsi="仿宋_GB2312" w:eastAsia="仿宋_GB2312" w:cs="仿宋_GB2312"/>
          <w:sz w:val="24"/>
        </w:rPr>
      </w:pPr>
    </w:p>
    <w:p>
      <w:pPr>
        <w:ind w:firstLine="480" w:firstLineChars="200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填  报  人：张  萍         联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系 电话：0359--8072951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2173E0"/>
    <w:rsid w:val="00544DD7"/>
    <w:rsid w:val="00C25B49"/>
    <w:rsid w:val="0CF547EA"/>
    <w:rsid w:val="0E042098"/>
    <w:rsid w:val="1D9C4C96"/>
    <w:rsid w:val="272571DD"/>
    <w:rsid w:val="36D73353"/>
    <w:rsid w:val="408E6073"/>
    <w:rsid w:val="43972F54"/>
    <w:rsid w:val="4A9B7847"/>
    <w:rsid w:val="53FD75C4"/>
    <w:rsid w:val="5ADE649E"/>
    <w:rsid w:val="6670292B"/>
    <w:rsid w:val="66ED7769"/>
    <w:rsid w:val="6AC91114"/>
    <w:rsid w:val="7AC32F6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5">
    <w:name w:val="Emphasis"/>
    <w:basedOn w:val="4"/>
    <w:qFormat/>
    <w:uiPriority w:val="0"/>
    <w:rPr>
      <w:rFonts w:cs="Times New Roman"/>
      <w:i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列出段落2"/>
    <w:basedOn w:val="1"/>
    <w:qFormat/>
    <w:uiPriority w:val="34"/>
    <w:pPr>
      <w:ind w:firstLine="420" w:firstLineChars="200"/>
    </w:pPr>
  </w:style>
  <w:style w:type="paragraph" w:customStyle="1" w:styleId="9">
    <w:name w:val="列出段落21"/>
    <w:basedOn w:val="1"/>
    <w:qFormat/>
    <w:uiPriority w:val="34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1513</Words>
  <Characters>311</Characters>
  <Lines>2</Lines>
  <Paragraphs>3</Paragraphs>
  <TotalTime>0</TotalTime>
  <ScaleCrop>false</ScaleCrop>
  <LinksUpToDate>false</LinksUpToDate>
  <CharactersWithSpaces>1821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2022-02-15T01:37:00Z</dcterms:created>
  <dc:creator>Administrator</dc:creator>
  <cp:lastModifiedBy>Administrator</cp:lastModifiedBy>
  <cp:lastPrinted>2022-02-15T02:08:00Z</cp:lastPrinted>
  <dcterms:modified xsi:type="dcterms:W3CDTF">2023-03-22T09:19:44Z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B1C10BC86FB545B58549C4AFF95F7172</vt:lpwstr>
  </property>
</Properties>
</file>