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1722" w:rsidRDefault="00241722">
      <w:pPr>
        <w:snapToGrid w:val="0"/>
        <w:spacing w:line="360" w:lineRule="auto"/>
        <w:jc w:val="center"/>
        <w:rPr>
          <w:rFonts w:ascii="方正小标宋简体" w:eastAsia="方正小标宋简体" w:hAnsi="宋体"/>
          <w:sz w:val="36"/>
          <w:szCs w:val="36"/>
        </w:rPr>
      </w:pPr>
    </w:p>
    <w:p w:rsidR="00241722" w:rsidRDefault="00B76FF8">
      <w:pPr>
        <w:snapToGrid w:val="0"/>
        <w:spacing w:line="312" w:lineRule="auto"/>
        <w:jc w:val="center"/>
        <w:rPr>
          <w:rFonts w:ascii="黑体" w:eastAsia="黑体" w:hAnsi="黑体"/>
          <w:sz w:val="44"/>
          <w:szCs w:val="44"/>
        </w:rPr>
      </w:pPr>
      <w:r>
        <w:rPr>
          <w:rFonts w:ascii="黑体" w:eastAsia="黑体" w:hAnsi="黑体" w:hint="eastAsia"/>
          <w:sz w:val="44"/>
          <w:szCs w:val="44"/>
        </w:rPr>
        <w:t>永济市教育系统</w:t>
      </w:r>
    </w:p>
    <w:p w:rsidR="00241722" w:rsidRDefault="00B76FF8">
      <w:pPr>
        <w:snapToGrid w:val="0"/>
        <w:spacing w:line="312" w:lineRule="auto"/>
        <w:jc w:val="center"/>
        <w:rPr>
          <w:rFonts w:ascii="黑体" w:eastAsia="黑体" w:hAnsi="黑体"/>
          <w:sz w:val="44"/>
          <w:szCs w:val="44"/>
        </w:rPr>
      </w:pPr>
      <w:r>
        <w:rPr>
          <w:rFonts w:ascii="黑体" w:eastAsia="黑体" w:hAnsi="黑体" w:hint="eastAsia"/>
          <w:sz w:val="44"/>
          <w:szCs w:val="44"/>
        </w:rPr>
        <w:t>2023年部门预算公开说明</w:t>
      </w:r>
    </w:p>
    <w:p w:rsidR="00241722" w:rsidRDefault="00241722">
      <w:pPr>
        <w:pStyle w:val="1"/>
        <w:snapToGrid w:val="0"/>
        <w:spacing w:line="360" w:lineRule="auto"/>
        <w:ind w:firstLine="480"/>
        <w:rPr>
          <w:rFonts w:ascii="黑体" w:eastAsia="黑体" w:hAnsi="黑体"/>
          <w:bCs/>
          <w:sz w:val="24"/>
        </w:rPr>
      </w:pPr>
    </w:p>
    <w:p w:rsidR="00241722" w:rsidRDefault="00B76FF8" w:rsidP="002C5251">
      <w:pPr>
        <w:pStyle w:val="1"/>
        <w:snapToGrid w:val="0"/>
        <w:spacing w:line="360" w:lineRule="auto"/>
        <w:ind w:firstLine="640"/>
        <w:rPr>
          <w:rFonts w:ascii="黑体" w:eastAsia="黑体" w:hAnsi="黑体"/>
          <w:bCs/>
          <w:sz w:val="32"/>
          <w:szCs w:val="32"/>
        </w:rPr>
      </w:pPr>
      <w:r>
        <w:rPr>
          <w:rFonts w:ascii="黑体" w:eastAsia="黑体" w:hAnsi="黑体" w:hint="eastAsia"/>
          <w:bCs/>
          <w:sz w:val="32"/>
          <w:szCs w:val="32"/>
        </w:rPr>
        <w:t>一、单位主要职责及机构设置情况</w:t>
      </w:r>
    </w:p>
    <w:p w:rsidR="00241722" w:rsidRDefault="00B76FF8">
      <w:pPr>
        <w:numPr>
          <w:ilvl w:val="0"/>
          <w:numId w:val="1"/>
        </w:numPr>
        <w:snapToGrid w:val="0"/>
        <w:spacing w:line="360" w:lineRule="auto"/>
        <w:ind w:firstLineChars="200" w:firstLine="640"/>
        <w:jc w:val="left"/>
        <w:rPr>
          <w:rFonts w:ascii="楷体" w:eastAsia="楷体" w:hAnsi="楷体" w:cs="楷体"/>
          <w:sz w:val="32"/>
          <w:szCs w:val="32"/>
        </w:rPr>
      </w:pPr>
      <w:r>
        <w:rPr>
          <w:rFonts w:ascii="楷体" w:eastAsia="楷体" w:hAnsi="楷体" w:cs="楷体" w:hint="eastAsia"/>
          <w:sz w:val="32"/>
          <w:szCs w:val="32"/>
        </w:rPr>
        <w:t>基本情况</w:t>
      </w:r>
    </w:p>
    <w:p w:rsidR="00241722" w:rsidRDefault="00B76FF8">
      <w:pPr>
        <w:pStyle w:val="p0"/>
        <w:widowControl w:val="0"/>
        <w:adjustRightInd w:val="0"/>
        <w:snapToGrid w:val="0"/>
        <w:spacing w:line="360" w:lineRule="auto"/>
        <w:ind w:firstLineChars="181" w:firstLine="579"/>
        <w:jc w:val="both"/>
        <w:rPr>
          <w:rFonts w:ascii="仿宋" w:eastAsia="仿宋" w:hAnsi="仿宋" w:cs="仿宋"/>
          <w:sz w:val="32"/>
          <w:szCs w:val="32"/>
        </w:rPr>
      </w:pPr>
      <w:r>
        <w:rPr>
          <w:rFonts w:ascii="仿宋" w:eastAsia="仿宋" w:hAnsi="仿宋" w:cs="仿宋" w:hint="eastAsia"/>
          <w:sz w:val="32"/>
          <w:szCs w:val="32"/>
        </w:rPr>
        <w:t>永济市教育系统现有单位39所，其中教育主管部门1所，教学研究室1所，幼儿园6所，中心校17所，初中7所，高中3所，中职学校2所，九年一贯制学校1所，特殊教育学校1所。</w:t>
      </w:r>
    </w:p>
    <w:p w:rsidR="00241722" w:rsidRDefault="00B76FF8">
      <w:pPr>
        <w:numPr>
          <w:ilvl w:val="0"/>
          <w:numId w:val="1"/>
        </w:numPr>
        <w:snapToGrid w:val="0"/>
        <w:spacing w:line="360" w:lineRule="auto"/>
        <w:ind w:firstLineChars="200" w:firstLine="640"/>
        <w:jc w:val="left"/>
        <w:rPr>
          <w:rFonts w:ascii="楷体" w:eastAsia="楷体" w:hAnsi="楷体" w:cs="楷体"/>
          <w:sz w:val="32"/>
          <w:szCs w:val="32"/>
        </w:rPr>
      </w:pPr>
      <w:r>
        <w:rPr>
          <w:rFonts w:ascii="楷体" w:eastAsia="楷体" w:hAnsi="楷体" w:cs="楷体" w:hint="eastAsia"/>
          <w:sz w:val="32"/>
          <w:szCs w:val="32"/>
        </w:rPr>
        <w:t>主要职责</w:t>
      </w:r>
    </w:p>
    <w:p w:rsidR="00241722" w:rsidRDefault="00B76FF8">
      <w:pPr>
        <w:pStyle w:val="p0"/>
        <w:widowControl w:val="0"/>
        <w:adjustRightInd w:val="0"/>
        <w:snapToGrid w:val="0"/>
        <w:spacing w:line="360" w:lineRule="auto"/>
        <w:ind w:firstLineChars="181" w:firstLine="579"/>
        <w:jc w:val="both"/>
        <w:rPr>
          <w:rFonts w:ascii="仿宋" w:eastAsia="仿宋" w:hAnsi="仿宋" w:cs="仿宋"/>
          <w:sz w:val="32"/>
          <w:szCs w:val="32"/>
        </w:rPr>
      </w:pPr>
      <w:r>
        <w:rPr>
          <w:rFonts w:ascii="仿宋" w:eastAsia="仿宋" w:hAnsi="仿宋" w:cs="仿宋" w:hint="eastAsia"/>
          <w:sz w:val="32"/>
          <w:szCs w:val="32"/>
        </w:rPr>
        <w:t>全面贯彻国家的教育方针，实施素质教育，提高教育质量，使学生在德、智、体等方面全面发展，为培养有理想、有道德、有文化、有纪律的社会主义建设者和接班人奠定基础。</w:t>
      </w:r>
    </w:p>
    <w:p w:rsidR="00241722" w:rsidRDefault="00B76FF8">
      <w:pPr>
        <w:numPr>
          <w:ilvl w:val="0"/>
          <w:numId w:val="1"/>
        </w:numPr>
        <w:snapToGrid w:val="0"/>
        <w:spacing w:line="360" w:lineRule="auto"/>
        <w:ind w:firstLineChars="200" w:firstLine="640"/>
        <w:jc w:val="left"/>
        <w:rPr>
          <w:rFonts w:ascii="楷体" w:eastAsia="楷体" w:hAnsi="楷体" w:cs="楷体"/>
          <w:sz w:val="32"/>
          <w:szCs w:val="32"/>
        </w:rPr>
      </w:pPr>
      <w:r>
        <w:rPr>
          <w:rFonts w:ascii="楷体" w:eastAsia="楷体" w:hAnsi="楷体" w:cs="楷体" w:hint="eastAsia"/>
          <w:sz w:val="32"/>
          <w:szCs w:val="32"/>
        </w:rPr>
        <w:t>机构设置情况</w:t>
      </w:r>
    </w:p>
    <w:p w:rsidR="00241722" w:rsidRDefault="00B76FF8">
      <w:pPr>
        <w:pStyle w:val="p0"/>
        <w:widowControl w:val="0"/>
        <w:adjustRightInd w:val="0"/>
        <w:snapToGrid w:val="0"/>
        <w:spacing w:line="360" w:lineRule="auto"/>
        <w:ind w:firstLineChars="181" w:firstLine="579"/>
        <w:jc w:val="both"/>
        <w:rPr>
          <w:rFonts w:ascii="仿宋" w:eastAsia="仿宋" w:hAnsi="仿宋" w:cs="仿宋"/>
          <w:sz w:val="32"/>
          <w:szCs w:val="32"/>
        </w:rPr>
      </w:pPr>
      <w:r>
        <w:rPr>
          <w:rFonts w:ascii="仿宋" w:eastAsia="仿宋" w:hAnsi="仿宋" w:cs="仿宋" w:hint="eastAsia"/>
          <w:sz w:val="32"/>
          <w:szCs w:val="32"/>
        </w:rPr>
        <w:t>教育局机关内设办公室、财务股、人事股、教育股、教研室等股室。各校设有办公室、教导处、总务处、政教处等处室。</w:t>
      </w:r>
    </w:p>
    <w:p w:rsidR="00241722" w:rsidRDefault="00B76FF8">
      <w:pPr>
        <w:snapToGrid w:val="0"/>
        <w:spacing w:line="360" w:lineRule="auto"/>
        <w:ind w:firstLineChars="200" w:firstLine="640"/>
        <w:rPr>
          <w:rFonts w:ascii="黑体" w:eastAsia="黑体" w:hAnsi="黑体"/>
          <w:sz w:val="32"/>
          <w:szCs w:val="32"/>
        </w:rPr>
      </w:pPr>
      <w:r>
        <w:rPr>
          <w:rFonts w:ascii="黑体" w:eastAsia="黑体" w:hAnsi="黑体" w:hint="eastAsia"/>
          <w:sz w:val="32"/>
          <w:szCs w:val="32"/>
        </w:rPr>
        <w:t>二、本级预算及所属单位在内的汇总预算</w:t>
      </w:r>
    </w:p>
    <w:p w:rsidR="00241722" w:rsidRDefault="00B76FF8">
      <w:pPr>
        <w:pStyle w:val="p0"/>
        <w:widowControl w:val="0"/>
        <w:adjustRightInd w:val="0"/>
        <w:snapToGrid w:val="0"/>
        <w:spacing w:line="360" w:lineRule="auto"/>
        <w:ind w:firstLineChars="181" w:firstLine="579"/>
        <w:jc w:val="both"/>
        <w:rPr>
          <w:rFonts w:ascii="仿宋" w:eastAsia="仿宋" w:hAnsi="仿宋" w:cs="仿宋"/>
          <w:sz w:val="32"/>
          <w:szCs w:val="32"/>
        </w:rPr>
      </w:pPr>
      <w:r>
        <w:rPr>
          <w:rFonts w:ascii="仿宋" w:eastAsia="仿宋" w:hAnsi="仿宋" w:cs="仿宋" w:hint="eastAsia"/>
          <w:sz w:val="32"/>
          <w:szCs w:val="32"/>
        </w:rPr>
        <w:t>我部门为行政单位，属于一级核算单位。2023年我单位预算收入安排为63252.25万元，其中：一般公共预算</w:t>
      </w:r>
      <w:r>
        <w:rPr>
          <w:rFonts w:ascii="仿宋" w:eastAsia="仿宋" w:hAnsi="仿宋" w:cs="仿宋" w:hint="eastAsia"/>
          <w:sz w:val="32"/>
          <w:szCs w:val="32"/>
        </w:rPr>
        <w:lastRenderedPageBreak/>
        <w:t>60282.25万元。根据收支平衡的原则，预算支出安排为63252.25万元（其中工资福利支出为49667.66万元，对个人和家庭的补助为1103.44万元，商品和服务及资本性支出为721.09万元，项目支出为11760.06万元）。</w:t>
      </w:r>
    </w:p>
    <w:p w:rsidR="00241722" w:rsidRDefault="00B76FF8">
      <w:pPr>
        <w:snapToGrid w:val="0"/>
        <w:spacing w:line="360" w:lineRule="auto"/>
        <w:ind w:firstLineChars="200" w:firstLine="640"/>
        <w:rPr>
          <w:rFonts w:ascii="黑体" w:eastAsia="黑体" w:hAnsi="黑体"/>
          <w:sz w:val="32"/>
          <w:szCs w:val="32"/>
        </w:rPr>
      </w:pPr>
      <w:r>
        <w:rPr>
          <w:rFonts w:ascii="黑体" w:eastAsia="黑体" w:hAnsi="黑体" w:hint="eastAsia"/>
          <w:sz w:val="32"/>
          <w:szCs w:val="32"/>
        </w:rPr>
        <w:t>三、预算收支增减变化及情况说明</w:t>
      </w:r>
    </w:p>
    <w:p w:rsidR="00241722" w:rsidRDefault="00B76FF8">
      <w:pPr>
        <w:pStyle w:val="p0"/>
        <w:widowControl w:val="0"/>
        <w:adjustRightInd w:val="0"/>
        <w:snapToGrid w:val="0"/>
        <w:spacing w:line="360" w:lineRule="auto"/>
        <w:ind w:firstLineChars="181" w:firstLine="579"/>
        <w:jc w:val="both"/>
        <w:rPr>
          <w:rFonts w:ascii="仿宋" w:eastAsia="仿宋" w:hAnsi="仿宋" w:cs="仿宋"/>
          <w:sz w:val="32"/>
          <w:szCs w:val="32"/>
        </w:rPr>
      </w:pPr>
      <w:r>
        <w:rPr>
          <w:rFonts w:ascii="仿宋" w:eastAsia="仿宋" w:hAnsi="仿宋" w:cs="仿宋" w:hint="eastAsia"/>
          <w:sz w:val="32"/>
          <w:szCs w:val="32"/>
        </w:rPr>
        <w:t>2023年收入预算为63252.25万元，比上年增加21.86%。支出预算为63252.25万元，比上年增加21.86%，其中工资福利支出为49667.66万元，比上年增加14.3%，原因是人员增加经费增加及工资进行了两次提标；对个人和家庭的补助为1103.44万元，比上年减少29.55%，原因是2023年遗属补助和取暖费在项目支出反映；商品和服务及资本性支出为721.09万元,比上年增加9%，原因是人员增加经费增加；项目支出为11760.06万元，比上年增加88.91%，原因是2023年学生增加经费增加，本年的遗属补助和取暖费在项目支出反映，增加上年结转资金。</w:t>
      </w:r>
    </w:p>
    <w:p w:rsidR="00241722" w:rsidRDefault="00B76FF8">
      <w:pPr>
        <w:snapToGrid w:val="0"/>
        <w:spacing w:line="360" w:lineRule="auto"/>
        <w:ind w:firstLineChars="200" w:firstLine="640"/>
        <w:rPr>
          <w:rFonts w:ascii="黑体" w:eastAsia="黑体" w:hAnsi="黑体"/>
          <w:sz w:val="32"/>
          <w:szCs w:val="32"/>
        </w:rPr>
      </w:pPr>
      <w:r>
        <w:rPr>
          <w:rFonts w:ascii="黑体" w:eastAsia="黑体" w:hAnsi="黑体" w:hint="eastAsia"/>
          <w:sz w:val="32"/>
          <w:szCs w:val="32"/>
        </w:rPr>
        <w:t>四、机关运行经费安排情况说明</w:t>
      </w:r>
    </w:p>
    <w:p w:rsidR="00241722" w:rsidRDefault="00B76FF8">
      <w:pPr>
        <w:snapToGrid w:val="0"/>
        <w:spacing w:line="360" w:lineRule="auto"/>
        <w:ind w:firstLineChars="200" w:firstLine="640"/>
        <w:rPr>
          <w:rFonts w:ascii="仿宋_GB2312" w:eastAsia="仿宋_GB2312"/>
          <w:sz w:val="24"/>
        </w:rPr>
      </w:pPr>
      <w:r>
        <w:rPr>
          <w:rFonts w:ascii="仿宋" w:eastAsia="仿宋" w:hAnsi="仿宋" w:cs="仿宋" w:hint="eastAsia"/>
          <w:kern w:val="0"/>
          <w:sz w:val="32"/>
          <w:szCs w:val="32"/>
        </w:rPr>
        <w:t>2023年我部门机关运行经费安排为16.71万元，比上年减少5%，原因是本年教育局机关人员减少，机关运行经费减少。</w:t>
      </w:r>
    </w:p>
    <w:p w:rsidR="00241722" w:rsidRDefault="00B76FF8">
      <w:pPr>
        <w:snapToGrid w:val="0"/>
        <w:spacing w:line="360" w:lineRule="auto"/>
        <w:ind w:firstLineChars="200" w:firstLine="640"/>
        <w:rPr>
          <w:rFonts w:ascii="黑体" w:eastAsia="黑体" w:hAnsi="黑体"/>
          <w:sz w:val="32"/>
          <w:szCs w:val="32"/>
        </w:rPr>
      </w:pPr>
      <w:r>
        <w:rPr>
          <w:rFonts w:ascii="黑体" w:eastAsia="黑体" w:hAnsi="黑体" w:hint="eastAsia"/>
          <w:sz w:val="32"/>
          <w:szCs w:val="32"/>
        </w:rPr>
        <w:t>五、政府采购安排情况说明</w:t>
      </w:r>
    </w:p>
    <w:p w:rsidR="00241722" w:rsidRDefault="00B76FF8">
      <w:pPr>
        <w:snapToGrid w:val="0"/>
        <w:spacing w:line="360" w:lineRule="auto"/>
        <w:ind w:firstLineChars="200" w:firstLine="640"/>
        <w:rPr>
          <w:rFonts w:ascii="仿宋" w:eastAsia="仿宋" w:hAnsi="仿宋" w:cs="仿宋"/>
          <w:kern w:val="0"/>
          <w:sz w:val="32"/>
          <w:szCs w:val="32"/>
        </w:rPr>
      </w:pPr>
      <w:r>
        <w:rPr>
          <w:rFonts w:ascii="仿宋" w:eastAsia="仿宋" w:hAnsi="仿宋" w:cs="仿宋" w:hint="eastAsia"/>
          <w:kern w:val="0"/>
          <w:sz w:val="32"/>
          <w:szCs w:val="32"/>
        </w:rPr>
        <w:t>2023年我部门政府采购预算安排为2148.93万元，其中：电脑75台48.76万元、空调245台146.77万元、打印复印</w:t>
      </w:r>
      <w:r>
        <w:rPr>
          <w:rFonts w:ascii="仿宋" w:eastAsia="仿宋" w:hAnsi="仿宋" w:cs="仿宋" w:hint="eastAsia"/>
          <w:kern w:val="0"/>
          <w:sz w:val="32"/>
          <w:szCs w:val="32"/>
        </w:rPr>
        <w:lastRenderedPageBreak/>
        <w:t>机47台19.22万元、办公桌椅等家具3918套198.27万元、房屋维修388万元、印刷费及复印纸186.2万元、其他办公设施设备、培训费、物业管理费等政府采购1161.71万元。</w:t>
      </w:r>
    </w:p>
    <w:p w:rsidR="00241722" w:rsidRDefault="00B76FF8">
      <w:pPr>
        <w:snapToGrid w:val="0"/>
        <w:spacing w:line="360" w:lineRule="auto"/>
        <w:ind w:firstLineChars="200" w:firstLine="640"/>
        <w:rPr>
          <w:rFonts w:ascii="黑体" w:eastAsia="黑体" w:hAnsi="黑体"/>
          <w:sz w:val="32"/>
          <w:szCs w:val="32"/>
        </w:rPr>
      </w:pPr>
      <w:r>
        <w:rPr>
          <w:rFonts w:ascii="黑体" w:eastAsia="黑体" w:hAnsi="黑体" w:hint="eastAsia"/>
          <w:sz w:val="32"/>
          <w:szCs w:val="32"/>
        </w:rPr>
        <w:t>六、专业性较强的名词解释</w:t>
      </w:r>
    </w:p>
    <w:p w:rsidR="00241722" w:rsidRDefault="00B76FF8">
      <w:pPr>
        <w:snapToGrid w:val="0"/>
        <w:spacing w:line="360" w:lineRule="auto"/>
        <w:ind w:firstLineChars="200" w:firstLine="640"/>
        <w:rPr>
          <w:rFonts w:ascii="仿宋" w:eastAsia="仿宋" w:hAnsi="仿宋" w:cs="仿宋"/>
          <w:kern w:val="0"/>
          <w:sz w:val="32"/>
          <w:szCs w:val="32"/>
        </w:rPr>
      </w:pPr>
      <w:r>
        <w:rPr>
          <w:rFonts w:ascii="仿宋" w:eastAsia="仿宋" w:hAnsi="仿宋" w:cs="仿宋" w:hint="eastAsia"/>
          <w:kern w:val="0"/>
          <w:sz w:val="32"/>
          <w:szCs w:val="32"/>
        </w:rPr>
        <w:t>1.学前教育生均公用经费:从2019年春季学期起，全省建立学前教育生均公用经费拨款制度，标准为各县市不低于年生均600元，根据公办幼儿园上年度教育事业统计报表统计的在园幼儿人数测算拨付，主要用于保障学校正常运转、完成教育教学活动和其他日常工作任务等方面支出的费用。</w:t>
      </w:r>
    </w:p>
    <w:p w:rsidR="00241722" w:rsidRDefault="00B76FF8">
      <w:pPr>
        <w:snapToGrid w:val="0"/>
        <w:spacing w:line="360" w:lineRule="auto"/>
        <w:ind w:firstLineChars="200" w:firstLine="640"/>
        <w:rPr>
          <w:rFonts w:ascii="仿宋" w:eastAsia="仿宋" w:hAnsi="仿宋" w:cs="仿宋"/>
          <w:kern w:val="0"/>
          <w:sz w:val="32"/>
          <w:szCs w:val="32"/>
        </w:rPr>
      </w:pPr>
      <w:r>
        <w:rPr>
          <w:rFonts w:ascii="仿宋" w:eastAsia="仿宋" w:hAnsi="仿宋" w:cs="仿宋" w:hint="eastAsia"/>
          <w:kern w:val="0"/>
          <w:sz w:val="32"/>
          <w:szCs w:val="32"/>
        </w:rPr>
        <w:t>2.城乡义务教育阶段中小学公用经费是对城乡义务教育学校（含民办学校）按照不低于基准定额的标准补助公用经费。</w:t>
      </w:r>
    </w:p>
    <w:p w:rsidR="00241722" w:rsidRDefault="00B76FF8">
      <w:pPr>
        <w:snapToGrid w:val="0"/>
        <w:spacing w:line="360" w:lineRule="auto"/>
        <w:ind w:firstLineChars="200" w:firstLine="640"/>
        <w:rPr>
          <w:rFonts w:ascii="仿宋" w:eastAsia="仿宋" w:hAnsi="仿宋" w:cs="仿宋"/>
          <w:kern w:val="0"/>
          <w:sz w:val="32"/>
          <w:szCs w:val="32"/>
        </w:rPr>
      </w:pPr>
      <w:r>
        <w:rPr>
          <w:rFonts w:ascii="仿宋" w:eastAsia="仿宋" w:hAnsi="仿宋" w:cs="仿宋" w:hint="eastAsia"/>
          <w:kern w:val="0"/>
          <w:sz w:val="32"/>
          <w:szCs w:val="32"/>
        </w:rPr>
        <w:t>3.中等职业学校免学费补助是第一、二、三学年因免除学费导致公办学校运转出现的经费缺口，由财政按照享受免学费政策学生人数和免学费标准补助学校。</w:t>
      </w:r>
    </w:p>
    <w:p w:rsidR="00241722" w:rsidRDefault="00B76FF8">
      <w:pPr>
        <w:snapToGrid w:val="0"/>
        <w:spacing w:line="360" w:lineRule="auto"/>
        <w:ind w:firstLineChars="200" w:firstLine="640"/>
        <w:rPr>
          <w:rFonts w:ascii="仿宋" w:eastAsia="仿宋" w:hAnsi="仿宋" w:cs="仿宋"/>
          <w:kern w:val="0"/>
          <w:sz w:val="32"/>
          <w:szCs w:val="32"/>
        </w:rPr>
      </w:pPr>
      <w:r>
        <w:rPr>
          <w:rFonts w:ascii="仿宋" w:eastAsia="仿宋" w:hAnsi="仿宋" w:cs="仿宋" w:hint="eastAsia"/>
          <w:kern w:val="0"/>
          <w:sz w:val="32"/>
          <w:szCs w:val="32"/>
        </w:rPr>
        <w:t>4.普通高中补助公用经费是对公办普通高中学校按照省定不低于拨款标准补助公用经费。</w:t>
      </w:r>
    </w:p>
    <w:p w:rsidR="00241722" w:rsidRDefault="00B76FF8">
      <w:pPr>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5.“三公”经费：因公出国（境）费用，公务接待费，公务用车购置费，公务用车运行维护费。</w:t>
      </w:r>
    </w:p>
    <w:p w:rsidR="00241722" w:rsidRDefault="00B76FF8">
      <w:pPr>
        <w:snapToGrid w:val="0"/>
        <w:spacing w:line="360" w:lineRule="auto"/>
        <w:ind w:firstLineChars="200" w:firstLine="640"/>
        <w:rPr>
          <w:rFonts w:ascii="仿宋" w:eastAsia="仿宋" w:hAnsi="仿宋" w:cs="仿宋"/>
          <w:kern w:val="0"/>
          <w:sz w:val="32"/>
          <w:szCs w:val="32"/>
        </w:rPr>
      </w:pPr>
      <w:r>
        <w:rPr>
          <w:rFonts w:ascii="仿宋" w:eastAsia="仿宋" w:hAnsi="仿宋" w:cs="仿宋" w:hint="eastAsia"/>
          <w:sz w:val="32"/>
          <w:szCs w:val="32"/>
        </w:rPr>
        <w:t>6.商品和服务支出：反映单位购买商品和服务的各项支出，包括：办公费、印刷费、咨询费、手续费、水费、电费、邮电费、取暖费、物业管理费、交通费、差旅费、出国费、</w:t>
      </w:r>
      <w:r>
        <w:rPr>
          <w:rFonts w:ascii="仿宋" w:eastAsia="仿宋" w:hAnsi="仿宋" w:cs="仿宋" w:hint="eastAsia"/>
          <w:sz w:val="32"/>
          <w:szCs w:val="32"/>
        </w:rPr>
        <w:lastRenderedPageBreak/>
        <w:t>维修(护)费、租赁费、会议费、培训费、招待费、专用材料费、装备购置费、被装购置费、专用燃料费、劳务费、委托业务费、工会经费、福利费、其他商品和服务支出。</w:t>
      </w:r>
    </w:p>
    <w:p w:rsidR="00241722" w:rsidRDefault="00B76FF8">
      <w:pPr>
        <w:snapToGrid w:val="0"/>
        <w:spacing w:line="360" w:lineRule="auto"/>
        <w:ind w:firstLineChars="200" w:firstLine="640"/>
        <w:rPr>
          <w:rFonts w:ascii="黑体" w:eastAsia="黑体" w:hAnsi="黑体"/>
          <w:sz w:val="32"/>
          <w:szCs w:val="32"/>
        </w:rPr>
      </w:pPr>
      <w:r>
        <w:rPr>
          <w:rFonts w:ascii="黑体" w:eastAsia="黑体" w:hAnsi="黑体" w:hint="eastAsia"/>
          <w:sz w:val="32"/>
          <w:szCs w:val="32"/>
        </w:rPr>
        <w:t>七、“三公”经费增减变化情况</w:t>
      </w:r>
    </w:p>
    <w:p w:rsidR="00241722" w:rsidRDefault="00B76FF8">
      <w:pPr>
        <w:snapToGrid w:val="0"/>
        <w:spacing w:line="360" w:lineRule="auto"/>
        <w:ind w:firstLineChars="200" w:firstLine="640"/>
        <w:rPr>
          <w:rFonts w:ascii="仿宋" w:eastAsia="仿宋" w:hAnsi="仿宋" w:cs="仿宋"/>
          <w:kern w:val="0"/>
          <w:sz w:val="32"/>
          <w:szCs w:val="32"/>
        </w:rPr>
      </w:pPr>
      <w:r>
        <w:rPr>
          <w:rFonts w:ascii="仿宋" w:eastAsia="仿宋" w:hAnsi="仿宋" w:cs="仿宋" w:hint="eastAsia"/>
          <w:kern w:val="0"/>
          <w:sz w:val="32"/>
          <w:szCs w:val="32"/>
        </w:rPr>
        <w:t>2023年“三公经费”预算4.25万元</w:t>
      </w:r>
      <w:r w:rsidR="0068228F">
        <w:rPr>
          <w:rFonts w:ascii="仿宋" w:eastAsia="仿宋" w:hAnsi="仿宋" w:cs="仿宋" w:hint="eastAsia"/>
          <w:kern w:val="0"/>
          <w:sz w:val="32"/>
          <w:szCs w:val="32"/>
        </w:rPr>
        <w:t>（其中一般公共预算1.5万元，纳入财政专户管理的事业资金2.75万元）</w:t>
      </w:r>
      <w:r>
        <w:rPr>
          <w:rFonts w:ascii="仿宋" w:eastAsia="仿宋" w:hAnsi="仿宋" w:cs="仿宋" w:hint="eastAsia"/>
          <w:kern w:val="0"/>
          <w:sz w:val="32"/>
          <w:szCs w:val="32"/>
        </w:rPr>
        <w:t>，比上年减少15%，原因是我部门厉行勤俭节约，严格执行中央八项规定，逐年减少“三公经费”支出。其中因公出国（境）费0万元，原因是本年度没有出国（境）安排，与上年预算持平；公务接待费4.25万元</w:t>
      </w:r>
      <w:r w:rsidR="004F341A">
        <w:rPr>
          <w:rFonts w:ascii="仿宋" w:eastAsia="仿宋" w:hAnsi="仿宋" w:cs="仿宋" w:hint="eastAsia"/>
          <w:kern w:val="0"/>
          <w:sz w:val="32"/>
          <w:szCs w:val="32"/>
        </w:rPr>
        <w:t>（其中一般公共预算1.5万元，纳入财政专户管理的事业资金2.75万元）</w:t>
      </w:r>
      <w:bookmarkStart w:id="0" w:name="_GoBack"/>
      <w:bookmarkEnd w:id="0"/>
      <w:r>
        <w:rPr>
          <w:rFonts w:ascii="仿宋" w:eastAsia="仿宋" w:hAnsi="仿宋" w:cs="仿宋" w:hint="eastAsia"/>
          <w:kern w:val="0"/>
          <w:sz w:val="32"/>
          <w:szCs w:val="32"/>
        </w:rPr>
        <w:t>，比上年减少1.2%，原因是我部门严格</w:t>
      </w:r>
      <w:r w:rsidR="00C63D3A">
        <w:rPr>
          <w:rFonts w:ascii="仿宋" w:eastAsia="仿宋" w:hAnsi="仿宋" w:cs="仿宋" w:hint="eastAsia"/>
          <w:kern w:val="0"/>
          <w:sz w:val="32"/>
          <w:szCs w:val="32"/>
        </w:rPr>
        <w:t>执行中央八项规定，</w:t>
      </w:r>
      <w:r>
        <w:rPr>
          <w:rFonts w:ascii="仿宋" w:eastAsia="仿宋" w:hAnsi="仿宋" w:cs="仿宋" w:hint="eastAsia"/>
          <w:kern w:val="0"/>
          <w:sz w:val="32"/>
          <w:szCs w:val="32"/>
        </w:rPr>
        <w:t>控制公务接待费用；公务用车运行维护费0万元，比上年减少100%，原因是本年无公务车辆；公务用车购置费0万元，原因是本年度没有公务用车购置安排，与上年预算持平。</w:t>
      </w:r>
    </w:p>
    <w:p w:rsidR="00241722" w:rsidRDefault="00B76FF8">
      <w:pPr>
        <w:snapToGrid w:val="0"/>
        <w:spacing w:line="360" w:lineRule="auto"/>
        <w:ind w:firstLineChars="200" w:firstLine="640"/>
        <w:rPr>
          <w:rFonts w:ascii="黑体" w:eastAsia="黑体" w:hAnsi="黑体"/>
          <w:sz w:val="32"/>
          <w:szCs w:val="32"/>
        </w:rPr>
      </w:pPr>
      <w:r>
        <w:rPr>
          <w:rFonts w:ascii="黑体" w:eastAsia="黑体" w:hAnsi="黑体" w:hint="eastAsia"/>
          <w:sz w:val="32"/>
          <w:szCs w:val="32"/>
        </w:rPr>
        <w:t>八、国有资产占用情况说明</w:t>
      </w:r>
    </w:p>
    <w:p w:rsidR="00241722" w:rsidRDefault="00B76FF8">
      <w:pPr>
        <w:snapToGrid w:val="0"/>
        <w:spacing w:line="360" w:lineRule="auto"/>
        <w:ind w:firstLineChars="200" w:firstLine="640"/>
        <w:rPr>
          <w:rFonts w:ascii="仿宋" w:eastAsia="仿宋" w:hAnsi="仿宋" w:cs="仿宋"/>
          <w:kern w:val="0"/>
          <w:sz w:val="32"/>
          <w:szCs w:val="32"/>
        </w:rPr>
      </w:pPr>
      <w:r>
        <w:rPr>
          <w:rFonts w:ascii="仿宋" w:eastAsia="仿宋" w:hAnsi="仿宋" w:cs="仿宋" w:hint="eastAsia"/>
          <w:kern w:val="0"/>
          <w:sz w:val="32"/>
          <w:szCs w:val="32"/>
        </w:rPr>
        <w:t>截止2022年12月31日，我部门资产总额59165.27万元，其中流动资产957.15万元；固定资产原值81228.18万元，累计折旧38351.32万元，固定资产净值为42876.87万元，在建工程11626.69万元，无形资产3927.97万元。固定资产当中，房屋构筑物59455.48万元，通用设备16146.06万元，办公家具4640.18万元。与上年相比，本年固定资产</w:t>
      </w:r>
      <w:r>
        <w:rPr>
          <w:rFonts w:ascii="仿宋" w:eastAsia="仿宋" w:hAnsi="仿宋" w:cs="仿宋" w:hint="eastAsia"/>
          <w:kern w:val="0"/>
          <w:sz w:val="32"/>
          <w:szCs w:val="32"/>
        </w:rPr>
        <w:lastRenderedPageBreak/>
        <w:t>原值增加4620.65万元，原因是各校购置教学仪器设备、办公桌椅、增加房屋等固定资产。</w:t>
      </w:r>
    </w:p>
    <w:p w:rsidR="00241722" w:rsidRDefault="00B76FF8">
      <w:pPr>
        <w:snapToGrid w:val="0"/>
        <w:spacing w:line="360" w:lineRule="auto"/>
        <w:ind w:firstLineChars="200" w:firstLine="640"/>
        <w:rPr>
          <w:rFonts w:ascii="仿宋" w:eastAsia="仿宋" w:hAnsi="仿宋" w:cs="仿宋"/>
          <w:kern w:val="0"/>
          <w:sz w:val="32"/>
          <w:szCs w:val="32"/>
        </w:rPr>
      </w:pPr>
      <w:r>
        <w:rPr>
          <w:rFonts w:ascii="仿宋" w:eastAsia="仿宋" w:hAnsi="仿宋" w:cs="仿宋" w:hint="eastAsia"/>
          <w:kern w:val="0"/>
          <w:sz w:val="32"/>
          <w:szCs w:val="32"/>
        </w:rPr>
        <w:t>2023年预计新增采购固定资产2957.97万元，其中：电脑75台48.76万元、空调245台146.77万元、打印复印机47台19.22万元、办公桌椅等家具3918套198.27万元、房屋维修388万元、其他办公设施设备等2156.95万元。</w:t>
      </w:r>
    </w:p>
    <w:p w:rsidR="00241722" w:rsidRDefault="00B76FF8">
      <w:pPr>
        <w:snapToGrid w:val="0"/>
        <w:spacing w:line="360" w:lineRule="auto"/>
        <w:ind w:firstLineChars="200" w:firstLine="640"/>
        <w:rPr>
          <w:rFonts w:ascii="黑体" w:eastAsia="黑体" w:hAnsi="黑体"/>
          <w:sz w:val="32"/>
          <w:szCs w:val="32"/>
        </w:rPr>
      </w:pPr>
      <w:r>
        <w:rPr>
          <w:rFonts w:ascii="黑体" w:eastAsia="黑体" w:hAnsi="黑体" w:hint="eastAsia"/>
          <w:sz w:val="32"/>
          <w:szCs w:val="32"/>
        </w:rPr>
        <w:t>九、项目预算的绩效目标情况说明</w:t>
      </w:r>
    </w:p>
    <w:p w:rsidR="00B76FF8" w:rsidRDefault="00B76FF8">
      <w:pPr>
        <w:snapToGrid w:val="0"/>
        <w:spacing w:line="360" w:lineRule="auto"/>
        <w:ind w:firstLineChars="200" w:firstLine="640"/>
        <w:rPr>
          <w:rFonts w:ascii="仿宋_GB2312" w:eastAsia="仿宋_GB2312"/>
          <w:sz w:val="32"/>
          <w:szCs w:val="32"/>
        </w:rPr>
      </w:pPr>
      <w:r>
        <w:rPr>
          <w:rFonts w:ascii="仿宋" w:eastAsia="仿宋" w:hAnsi="仿宋" w:cs="仿宋" w:hint="eastAsia"/>
          <w:kern w:val="0"/>
          <w:sz w:val="32"/>
          <w:szCs w:val="32"/>
        </w:rPr>
        <w:t>2023年度本部门共16个项目设定绩效目标，共</w:t>
      </w:r>
      <w:r w:rsidR="00CD5310">
        <w:rPr>
          <w:rFonts w:ascii="仿宋" w:eastAsia="仿宋" w:hAnsi="仿宋" w:cs="仿宋" w:hint="eastAsia"/>
          <w:kern w:val="0"/>
          <w:sz w:val="32"/>
          <w:szCs w:val="32"/>
        </w:rPr>
        <w:t>9609.2</w:t>
      </w:r>
      <w:r>
        <w:rPr>
          <w:rFonts w:ascii="仿宋" w:eastAsia="仿宋" w:hAnsi="仿宋" w:cs="仿宋" w:hint="eastAsia"/>
          <w:kern w:val="0"/>
          <w:sz w:val="32"/>
          <w:szCs w:val="32"/>
        </w:rPr>
        <w:t>万元。项目名称为1.</w:t>
      </w:r>
      <w:r w:rsidR="00CD5310" w:rsidRPr="00CD5310">
        <w:rPr>
          <w:rFonts w:ascii="仿宋_GB2312" w:eastAsia="仿宋_GB2312" w:hint="eastAsia"/>
          <w:sz w:val="32"/>
          <w:szCs w:val="32"/>
        </w:rPr>
        <w:t>高中生均公用经费县级配套资金</w:t>
      </w:r>
      <w:r w:rsidR="00CD5310">
        <w:rPr>
          <w:rFonts w:ascii="仿宋_GB2312" w:eastAsia="仿宋_GB2312" w:hint="eastAsia"/>
          <w:sz w:val="32"/>
          <w:szCs w:val="32"/>
        </w:rPr>
        <w:t>421万元，主要用于保障高中学校的办公费、水费、电费等正常运转。2.</w:t>
      </w:r>
      <w:r w:rsidR="00CD5310">
        <w:rPr>
          <w:rFonts w:ascii="仿宋_GB2312" w:eastAsia="仿宋_GB2312" w:hAnsi="仿宋_GB2312" w:cs="仿宋_GB2312" w:hint="eastAsia"/>
          <w:sz w:val="32"/>
          <w:szCs w:val="32"/>
        </w:rPr>
        <w:t>城乡义务教育生均公用经费县级配套资金381万元，主要用于保障义务教育学校正常运转的办公费水费电费等。3.</w:t>
      </w:r>
      <w:r w:rsidR="00CD5310" w:rsidRPr="00CD5310">
        <w:rPr>
          <w:rFonts w:ascii="仿宋_GB2312" w:eastAsia="仿宋_GB2312" w:hAnsi="仿宋_GB2312" w:cs="仿宋_GB2312" w:hint="eastAsia"/>
          <w:sz w:val="32"/>
          <w:szCs w:val="32"/>
        </w:rPr>
        <w:t>农村税费改革转移支付</w:t>
      </w:r>
      <w:r w:rsidR="00CD5310">
        <w:rPr>
          <w:rFonts w:ascii="仿宋_GB2312" w:eastAsia="仿宋_GB2312" w:hAnsi="仿宋_GB2312" w:cs="仿宋_GB2312" w:hint="eastAsia"/>
          <w:sz w:val="32"/>
          <w:szCs w:val="32"/>
        </w:rPr>
        <w:t>资金180万元，主要用于保障义务教育学校正常运转的办公费水费电费等。4.</w:t>
      </w:r>
      <w:r w:rsidR="00CD5310" w:rsidRPr="00CD5310">
        <w:rPr>
          <w:rFonts w:ascii="仿宋_GB2312" w:eastAsia="仿宋_GB2312" w:hAnsi="仿宋_GB2312" w:cs="仿宋_GB2312" w:hint="eastAsia"/>
          <w:sz w:val="32"/>
          <w:szCs w:val="32"/>
        </w:rPr>
        <w:t>学前教育生均公用经费县级配套资金</w:t>
      </w:r>
      <w:r w:rsidR="00CD5310">
        <w:rPr>
          <w:rFonts w:ascii="仿宋_GB2312" w:eastAsia="仿宋_GB2312" w:hAnsi="仿宋_GB2312" w:cs="仿宋_GB2312" w:hint="eastAsia"/>
          <w:sz w:val="32"/>
          <w:szCs w:val="32"/>
        </w:rPr>
        <w:t>727万元，主要用于保障幼儿园正常运转的办公费水费电费等。5.智慧教育二期工程项目320万元，主要用于智慧教育二期工程的项目建设。6.校园安保经费257.2万元，主要用于学校保安培训、工资及培训资料印刷。7.</w:t>
      </w:r>
      <w:r w:rsidR="00CD5310" w:rsidRPr="00CD5310">
        <w:rPr>
          <w:rFonts w:hint="eastAsia"/>
        </w:rPr>
        <w:t xml:space="preserve"> </w:t>
      </w:r>
      <w:r w:rsidR="00CD5310" w:rsidRPr="00CD5310">
        <w:rPr>
          <w:rFonts w:ascii="仿宋_GB2312" w:eastAsia="仿宋_GB2312" w:hAnsi="仿宋_GB2312" w:cs="仿宋_GB2312" w:hint="eastAsia"/>
          <w:sz w:val="32"/>
          <w:szCs w:val="32"/>
        </w:rPr>
        <w:t>城区小学“放心午餐工程”服务资金</w:t>
      </w:r>
      <w:r w:rsidR="00CD5310">
        <w:rPr>
          <w:rFonts w:ascii="仿宋_GB2312" w:eastAsia="仿宋_GB2312" w:hAnsi="仿宋_GB2312" w:cs="仿宋_GB2312" w:hint="eastAsia"/>
          <w:sz w:val="32"/>
          <w:szCs w:val="32"/>
        </w:rPr>
        <w:t>20万元，主要用于参与“放心午餐”的教师的劳务费。8.</w:t>
      </w:r>
      <w:r w:rsidR="00CD5310" w:rsidRPr="00CD5310">
        <w:rPr>
          <w:rFonts w:ascii="仿宋_GB2312" w:eastAsia="仿宋_GB2312" w:hAnsi="仿宋_GB2312" w:cs="仿宋_GB2312" w:hint="eastAsia"/>
          <w:sz w:val="32"/>
          <w:szCs w:val="32"/>
        </w:rPr>
        <w:t>教育系统解决以前年度养老保险和医疗保险遗留问题</w:t>
      </w:r>
      <w:r w:rsidR="00CD5310">
        <w:rPr>
          <w:rFonts w:ascii="仿宋_GB2312" w:eastAsia="仿宋_GB2312" w:hAnsi="仿宋_GB2312" w:cs="仿宋_GB2312" w:hint="eastAsia"/>
          <w:sz w:val="32"/>
          <w:szCs w:val="32"/>
        </w:rPr>
        <w:t>381.7万元，主要用于解决烹饪班教师</w:t>
      </w:r>
      <w:r w:rsidR="00CD5310" w:rsidRPr="00CD5310">
        <w:rPr>
          <w:rFonts w:ascii="仿宋_GB2312" w:eastAsia="仿宋_GB2312" w:hAnsi="仿宋_GB2312" w:cs="仿宋_GB2312" w:hint="eastAsia"/>
          <w:sz w:val="32"/>
          <w:szCs w:val="32"/>
        </w:rPr>
        <w:t>以前年度</w:t>
      </w:r>
      <w:r w:rsidR="00CD5310">
        <w:rPr>
          <w:rFonts w:ascii="仿宋_GB2312" w:eastAsia="仿宋_GB2312" w:hAnsi="仿宋_GB2312" w:cs="仿宋_GB2312" w:hint="eastAsia"/>
          <w:sz w:val="32"/>
          <w:szCs w:val="32"/>
        </w:rPr>
        <w:t>的</w:t>
      </w:r>
      <w:r w:rsidR="00CD5310" w:rsidRPr="00CD5310">
        <w:rPr>
          <w:rFonts w:ascii="仿宋_GB2312" w:eastAsia="仿宋_GB2312" w:hAnsi="仿宋_GB2312" w:cs="仿宋_GB2312" w:hint="eastAsia"/>
          <w:sz w:val="32"/>
          <w:szCs w:val="32"/>
        </w:rPr>
        <w:t>养老保险和医疗保险</w:t>
      </w:r>
      <w:r w:rsidR="00CD5310">
        <w:rPr>
          <w:rFonts w:ascii="仿宋_GB2312" w:eastAsia="仿宋_GB2312" w:hint="eastAsia"/>
          <w:sz w:val="32"/>
          <w:szCs w:val="32"/>
        </w:rPr>
        <w:t>。9.</w:t>
      </w:r>
      <w:r w:rsidR="00CD5310">
        <w:rPr>
          <w:rFonts w:ascii="仿宋_GB2312" w:eastAsia="仿宋_GB2312" w:hAnsi="仿宋_GB2312" w:cs="仿宋_GB2312" w:hint="eastAsia"/>
          <w:sz w:val="32"/>
          <w:szCs w:val="32"/>
        </w:rPr>
        <w:t>2023年学校</w:t>
      </w:r>
      <w:r w:rsidR="00CD5310">
        <w:rPr>
          <w:rFonts w:ascii="仿宋_GB2312" w:eastAsia="仿宋_GB2312" w:hAnsi="仿宋_GB2312" w:cs="仿宋_GB2312" w:hint="eastAsia"/>
          <w:sz w:val="32"/>
          <w:szCs w:val="32"/>
        </w:rPr>
        <w:lastRenderedPageBreak/>
        <w:t>的补助经费2097万元，主要用于</w:t>
      </w:r>
      <w:r>
        <w:rPr>
          <w:rFonts w:ascii="仿宋_GB2312" w:eastAsia="仿宋_GB2312" w:hAnsi="仿宋_GB2312" w:cs="仿宋_GB2312" w:hint="eastAsia"/>
          <w:sz w:val="32"/>
          <w:szCs w:val="32"/>
        </w:rPr>
        <w:t>补助有非税收入学校的经费</w:t>
      </w:r>
      <w:r w:rsidR="00CD5310">
        <w:rPr>
          <w:rFonts w:ascii="仿宋_GB2312" w:eastAsia="仿宋_GB2312" w:hAnsi="仿宋_GB2312" w:cs="仿宋_GB2312" w:hint="eastAsia"/>
          <w:sz w:val="32"/>
          <w:szCs w:val="32"/>
        </w:rPr>
        <w:t>支出。</w:t>
      </w:r>
      <w:r>
        <w:rPr>
          <w:rFonts w:ascii="仿宋_GB2312" w:eastAsia="仿宋_GB2312" w:hAnsi="仿宋_GB2312" w:cs="仿宋_GB2312" w:hint="eastAsia"/>
          <w:sz w:val="32"/>
          <w:szCs w:val="32"/>
        </w:rPr>
        <w:t>10</w:t>
      </w:r>
      <w:r w:rsidR="00CD5310">
        <w:rPr>
          <w:rFonts w:ascii="仿宋_GB2312" w:eastAsia="仿宋_GB2312" w:hAnsi="仿宋_GB2312" w:cs="仿宋_GB2312" w:hint="eastAsia"/>
          <w:sz w:val="32"/>
          <w:szCs w:val="32"/>
        </w:rPr>
        <w:t>.中小学教师继续教育经费160万元，主要用于教师培训费用支出</w:t>
      </w:r>
      <w:r>
        <w:rPr>
          <w:rFonts w:ascii="仿宋_GB2312" w:eastAsia="仿宋_GB2312" w:hAnsi="仿宋_GB2312" w:cs="仿宋_GB2312" w:hint="eastAsia"/>
          <w:sz w:val="32"/>
          <w:szCs w:val="32"/>
        </w:rPr>
        <w:t>。11</w:t>
      </w:r>
      <w:r w:rsidR="00CD5310">
        <w:rPr>
          <w:rFonts w:ascii="仿宋_GB2312" w:eastAsia="仿宋_GB2312" w:hAnsi="仿宋_GB2312" w:cs="仿宋_GB2312" w:hint="eastAsia"/>
          <w:sz w:val="32"/>
          <w:szCs w:val="32"/>
        </w:rPr>
        <w:t>.中小学德育学堂视频节目服务费用8万元，主要用于中小学德育视频制作</w:t>
      </w:r>
      <w:r>
        <w:rPr>
          <w:rFonts w:ascii="仿宋_GB2312" w:eastAsia="仿宋_GB2312" w:hAnsi="仿宋_GB2312" w:cs="仿宋_GB2312" w:hint="eastAsia"/>
          <w:sz w:val="32"/>
          <w:szCs w:val="32"/>
        </w:rPr>
        <w:t>。12.</w:t>
      </w:r>
      <w:r w:rsidR="00CD5310">
        <w:rPr>
          <w:rFonts w:ascii="仿宋_GB2312" w:eastAsia="仿宋_GB2312" w:hAnsi="仿宋_GB2312" w:cs="仿宋_GB2312" w:hint="eastAsia"/>
          <w:sz w:val="32"/>
          <w:szCs w:val="32"/>
        </w:rPr>
        <w:t>中小学活动训练基地91.3万元，主要用于民兵训练联合基地多功能厅改造</w:t>
      </w:r>
      <w:r>
        <w:rPr>
          <w:rFonts w:ascii="仿宋_GB2312" w:eastAsia="仿宋_GB2312" w:hAnsi="仿宋_GB2312" w:cs="仿宋_GB2312" w:hint="eastAsia"/>
          <w:sz w:val="32"/>
          <w:szCs w:val="32"/>
        </w:rPr>
        <w:t>。13</w:t>
      </w:r>
      <w:r w:rsidR="00CD5310">
        <w:rPr>
          <w:rFonts w:ascii="仿宋_GB2312" w:eastAsia="仿宋_GB2312" w:hAnsi="仿宋_GB2312" w:cs="仿宋_GB2312" w:hint="eastAsia"/>
          <w:sz w:val="32"/>
          <w:szCs w:val="32"/>
        </w:rPr>
        <w:t>.</w:t>
      </w:r>
      <w:r w:rsidRPr="00B76FF8">
        <w:rPr>
          <w:rFonts w:ascii="仿宋_GB2312" w:eastAsia="仿宋_GB2312" w:hAnsi="仿宋_GB2312" w:cs="仿宋_GB2312" w:hint="eastAsia"/>
          <w:sz w:val="32"/>
          <w:szCs w:val="32"/>
        </w:rPr>
        <w:t>中小学课后服务资金</w:t>
      </w:r>
      <w:r>
        <w:rPr>
          <w:rFonts w:ascii="仿宋_GB2312" w:eastAsia="仿宋_GB2312" w:hAnsi="仿宋_GB2312" w:cs="仿宋_GB2312" w:hint="eastAsia"/>
          <w:sz w:val="32"/>
          <w:szCs w:val="32"/>
        </w:rPr>
        <w:t>100</w:t>
      </w:r>
      <w:r w:rsidR="00CD5310">
        <w:rPr>
          <w:rFonts w:ascii="仿宋_GB2312" w:eastAsia="仿宋_GB2312" w:hAnsi="仿宋_GB2312" w:cs="仿宋_GB2312" w:hint="eastAsia"/>
          <w:sz w:val="32"/>
          <w:szCs w:val="32"/>
        </w:rPr>
        <w:t>万元，主要用于</w:t>
      </w:r>
      <w:r>
        <w:rPr>
          <w:rFonts w:ascii="仿宋_GB2312" w:eastAsia="仿宋_GB2312" w:hAnsi="仿宋_GB2312" w:cs="仿宋_GB2312" w:hint="eastAsia"/>
          <w:sz w:val="32"/>
          <w:szCs w:val="32"/>
        </w:rPr>
        <w:t>参与课后服务的教师的劳务</w:t>
      </w:r>
      <w:r w:rsidR="00CD5310">
        <w:rPr>
          <w:rFonts w:ascii="仿宋_GB2312" w:eastAsia="仿宋_GB2312" w:hAnsi="仿宋_GB2312" w:cs="仿宋_GB2312" w:hint="eastAsia"/>
          <w:sz w:val="32"/>
          <w:szCs w:val="32"/>
        </w:rPr>
        <w:t>支出；</w:t>
      </w:r>
      <w:r>
        <w:rPr>
          <w:rFonts w:ascii="仿宋_GB2312" w:eastAsia="仿宋_GB2312" w:hAnsi="仿宋_GB2312" w:cs="仿宋_GB2312" w:hint="eastAsia"/>
          <w:sz w:val="32"/>
          <w:szCs w:val="32"/>
        </w:rPr>
        <w:t>14</w:t>
      </w:r>
      <w:r w:rsidR="00CD5310">
        <w:rPr>
          <w:rFonts w:ascii="仿宋_GB2312" w:eastAsia="仿宋_GB2312" w:hAnsi="仿宋_GB2312" w:cs="仿宋_GB2312" w:hint="eastAsia"/>
          <w:sz w:val="32"/>
          <w:szCs w:val="32"/>
        </w:rPr>
        <w:t>.</w:t>
      </w:r>
      <w:r w:rsidRPr="00B76FF8">
        <w:rPr>
          <w:rFonts w:ascii="仿宋_GB2312" w:eastAsia="仿宋_GB2312" w:hAnsi="仿宋_GB2312" w:cs="仿宋_GB2312" w:hint="eastAsia"/>
          <w:sz w:val="32"/>
          <w:szCs w:val="32"/>
        </w:rPr>
        <w:t>原民办教师教龄补贴县级配套资金</w:t>
      </w:r>
      <w:r w:rsidR="00CD5310">
        <w:rPr>
          <w:rFonts w:ascii="仿宋_GB2312" w:eastAsia="仿宋_GB2312" w:hAnsi="仿宋_GB2312" w:cs="仿宋_GB2312" w:hint="eastAsia"/>
          <w:sz w:val="32"/>
          <w:szCs w:val="32"/>
        </w:rPr>
        <w:t>教研室德育工作经费</w:t>
      </w:r>
      <w:r>
        <w:rPr>
          <w:rFonts w:ascii="仿宋_GB2312" w:eastAsia="仿宋_GB2312" w:hAnsi="仿宋_GB2312" w:cs="仿宋_GB2312" w:hint="eastAsia"/>
          <w:sz w:val="32"/>
          <w:szCs w:val="32"/>
        </w:rPr>
        <w:t>200</w:t>
      </w:r>
      <w:r w:rsidR="00CD5310">
        <w:rPr>
          <w:rFonts w:ascii="仿宋_GB2312" w:eastAsia="仿宋_GB2312" w:hAnsi="仿宋_GB2312" w:cs="仿宋_GB2312" w:hint="eastAsia"/>
          <w:sz w:val="32"/>
          <w:szCs w:val="32"/>
        </w:rPr>
        <w:t>万元，主要用于</w:t>
      </w:r>
      <w:r>
        <w:rPr>
          <w:rFonts w:ascii="仿宋_GB2312" w:eastAsia="仿宋_GB2312" w:hAnsi="仿宋_GB2312" w:cs="仿宋_GB2312" w:hint="eastAsia"/>
          <w:sz w:val="32"/>
          <w:szCs w:val="32"/>
        </w:rPr>
        <w:t>补助原民办老师的教龄补贴。15.</w:t>
      </w:r>
      <w:r w:rsidRPr="00B76FF8">
        <w:rPr>
          <w:rFonts w:hint="eastAsia"/>
        </w:rPr>
        <w:t xml:space="preserve"> </w:t>
      </w:r>
      <w:r w:rsidRPr="00B76FF8">
        <w:rPr>
          <w:rFonts w:ascii="仿宋_GB2312" w:eastAsia="仿宋_GB2312" w:hAnsi="仿宋_GB2312" w:cs="仿宋_GB2312" w:hint="eastAsia"/>
          <w:sz w:val="32"/>
          <w:szCs w:val="32"/>
        </w:rPr>
        <w:t>职中产教融合基地建设专项债券(2023年第一批)</w:t>
      </w:r>
      <w:r>
        <w:rPr>
          <w:rFonts w:ascii="仿宋_GB2312" w:eastAsia="仿宋_GB2312" w:hAnsi="仿宋_GB2312" w:cs="仿宋_GB2312" w:hint="eastAsia"/>
          <w:sz w:val="32"/>
          <w:szCs w:val="32"/>
        </w:rPr>
        <w:t>2000万元，主要用于职业中专学校的实训楼建设。16.</w:t>
      </w:r>
      <w:r w:rsidRPr="00B76FF8">
        <w:rPr>
          <w:rFonts w:hint="eastAsia"/>
        </w:rPr>
        <w:t xml:space="preserve"> </w:t>
      </w:r>
      <w:r w:rsidRPr="00B76FF8">
        <w:rPr>
          <w:rFonts w:ascii="仿宋_GB2312" w:eastAsia="仿宋_GB2312" w:hAnsi="仿宋_GB2312" w:cs="仿宋_GB2312" w:hint="eastAsia"/>
          <w:sz w:val="32"/>
          <w:szCs w:val="32"/>
        </w:rPr>
        <w:t>中等职业教育免学费县级配套资金</w:t>
      </w:r>
      <w:r>
        <w:rPr>
          <w:rFonts w:ascii="仿宋_GB2312" w:eastAsia="仿宋_GB2312" w:hAnsi="仿宋_GB2312" w:cs="仿宋_GB2312" w:hint="eastAsia"/>
          <w:sz w:val="32"/>
          <w:szCs w:val="32"/>
        </w:rPr>
        <w:t>168万元，</w:t>
      </w:r>
      <w:r>
        <w:rPr>
          <w:rFonts w:ascii="仿宋_GB2312" w:eastAsia="仿宋_GB2312" w:hint="eastAsia"/>
          <w:sz w:val="32"/>
          <w:szCs w:val="32"/>
        </w:rPr>
        <w:t>主要用于保障中职学校的办公费、水费、电费等正常运转。</w:t>
      </w:r>
    </w:p>
    <w:p w:rsidR="00B76FF8" w:rsidRDefault="00B76FF8" w:rsidP="00B76FF8">
      <w:pPr>
        <w:snapToGrid w:val="0"/>
        <w:spacing w:line="360" w:lineRule="auto"/>
        <w:ind w:firstLineChars="200" w:firstLine="640"/>
        <w:rPr>
          <w:rFonts w:ascii="仿宋_GB2312" w:eastAsia="仿宋_GB2312"/>
          <w:sz w:val="32"/>
          <w:szCs w:val="32"/>
        </w:rPr>
      </w:pPr>
      <w:r>
        <w:rPr>
          <w:rFonts w:ascii="仿宋_GB2312" w:eastAsia="仿宋_GB2312" w:hint="eastAsia"/>
          <w:sz w:val="32"/>
          <w:szCs w:val="32"/>
        </w:rPr>
        <w:t>其中重点项目为</w:t>
      </w:r>
      <w:r>
        <w:rPr>
          <w:rFonts w:ascii="仿宋" w:eastAsia="仿宋" w:hAnsi="仿宋" w:cs="仿宋" w:hint="eastAsia"/>
          <w:kern w:val="0"/>
          <w:sz w:val="32"/>
          <w:szCs w:val="32"/>
        </w:rPr>
        <w:t>1.</w:t>
      </w:r>
      <w:r w:rsidRPr="00CD5310">
        <w:rPr>
          <w:rFonts w:ascii="仿宋_GB2312" w:eastAsia="仿宋_GB2312" w:hint="eastAsia"/>
          <w:sz w:val="32"/>
          <w:szCs w:val="32"/>
        </w:rPr>
        <w:t>高中生均公用经费县级配套资金</w:t>
      </w:r>
      <w:r>
        <w:rPr>
          <w:rFonts w:ascii="仿宋_GB2312" w:eastAsia="仿宋_GB2312" w:hint="eastAsia"/>
          <w:sz w:val="32"/>
          <w:szCs w:val="32"/>
        </w:rPr>
        <w:t>421万元，主要用于保障高中学校的办公费、水费、电费等正常运转。2.</w:t>
      </w:r>
      <w:r>
        <w:rPr>
          <w:rFonts w:ascii="仿宋_GB2312" w:eastAsia="仿宋_GB2312" w:hAnsi="仿宋_GB2312" w:cs="仿宋_GB2312" w:hint="eastAsia"/>
          <w:sz w:val="32"/>
          <w:szCs w:val="32"/>
        </w:rPr>
        <w:t>城乡义务教育生均公用经费县级配套资金381万元，主要用于保障义务教育学校正常运转的办公费水费电费等。3.</w:t>
      </w:r>
      <w:r w:rsidRPr="00CD5310">
        <w:rPr>
          <w:rFonts w:ascii="仿宋_GB2312" w:eastAsia="仿宋_GB2312" w:hAnsi="仿宋_GB2312" w:cs="仿宋_GB2312" w:hint="eastAsia"/>
          <w:sz w:val="32"/>
          <w:szCs w:val="32"/>
        </w:rPr>
        <w:t>农村税费改革转移支付</w:t>
      </w:r>
      <w:r>
        <w:rPr>
          <w:rFonts w:ascii="仿宋_GB2312" w:eastAsia="仿宋_GB2312" w:hAnsi="仿宋_GB2312" w:cs="仿宋_GB2312" w:hint="eastAsia"/>
          <w:sz w:val="32"/>
          <w:szCs w:val="32"/>
        </w:rPr>
        <w:t>资金180万元，主要用于保障义务教育学校正常运转的办公费水费电费等。4.</w:t>
      </w:r>
      <w:r w:rsidRPr="00CD5310">
        <w:rPr>
          <w:rFonts w:ascii="仿宋_GB2312" w:eastAsia="仿宋_GB2312" w:hAnsi="仿宋_GB2312" w:cs="仿宋_GB2312" w:hint="eastAsia"/>
          <w:sz w:val="32"/>
          <w:szCs w:val="32"/>
        </w:rPr>
        <w:t>学前教育生均公用经费县级配套资金</w:t>
      </w:r>
      <w:r>
        <w:rPr>
          <w:rFonts w:ascii="仿宋_GB2312" w:eastAsia="仿宋_GB2312" w:hAnsi="仿宋_GB2312" w:cs="仿宋_GB2312" w:hint="eastAsia"/>
          <w:sz w:val="32"/>
          <w:szCs w:val="32"/>
        </w:rPr>
        <w:t>727万元，主要用于保障幼儿园正常运转的办公费水费电费等。5.智慧教育二期工程项目320万元，主要用于智慧教育二期工程的项目建设。6.校园安保经费257.2万元，主要用于学校保安培训、工资及培训资料印刷。</w:t>
      </w:r>
      <w:r>
        <w:rPr>
          <w:rFonts w:ascii="仿宋_GB2312" w:eastAsia="仿宋_GB2312" w:hAnsi="仿宋_GB2312" w:cs="仿宋_GB2312" w:hint="eastAsia"/>
          <w:sz w:val="32"/>
          <w:szCs w:val="32"/>
        </w:rPr>
        <w:lastRenderedPageBreak/>
        <w:t>7.</w:t>
      </w:r>
      <w:r w:rsidRPr="00CD5310">
        <w:rPr>
          <w:rFonts w:ascii="仿宋_GB2312" w:eastAsia="仿宋_GB2312" w:hAnsi="仿宋_GB2312" w:cs="仿宋_GB2312" w:hint="eastAsia"/>
          <w:sz w:val="32"/>
          <w:szCs w:val="32"/>
        </w:rPr>
        <w:t>教育系统解决以前年度养老保险和医疗保险遗留问题</w:t>
      </w:r>
      <w:r>
        <w:rPr>
          <w:rFonts w:ascii="仿宋_GB2312" w:eastAsia="仿宋_GB2312" w:hAnsi="仿宋_GB2312" w:cs="仿宋_GB2312" w:hint="eastAsia"/>
          <w:sz w:val="32"/>
          <w:szCs w:val="32"/>
        </w:rPr>
        <w:t>381.7万元，主要用于解决烹饪班教师</w:t>
      </w:r>
      <w:r w:rsidRPr="00CD5310">
        <w:rPr>
          <w:rFonts w:ascii="仿宋_GB2312" w:eastAsia="仿宋_GB2312" w:hAnsi="仿宋_GB2312" w:cs="仿宋_GB2312" w:hint="eastAsia"/>
          <w:sz w:val="32"/>
          <w:szCs w:val="32"/>
        </w:rPr>
        <w:t>以前年度</w:t>
      </w:r>
      <w:r>
        <w:rPr>
          <w:rFonts w:ascii="仿宋_GB2312" w:eastAsia="仿宋_GB2312" w:hAnsi="仿宋_GB2312" w:cs="仿宋_GB2312" w:hint="eastAsia"/>
          <w:sz w:val="32"/>
          <w:szCs w:val="32"/>
        </w:rPr>
        <w:t>的</w:t>
      </w:r>
      <w:r w:rsidRPr="00CD5310">
        <w:rPr>
          <w:rFonts w:ascii="仿宋_GB2312" w:eastAsia="仿宋_GB2312" w:hAnsi="仿宋_GB2312" w:cs="仿宋_GB2312" w:hint="eastAsia"/>
          <w:sz w:val="32"/>
          <w:szCs w:val="32"/>
        </w:rPr>
        <w:t>养老保险和医疗保险</w:t>
      </w:r>
      <w:r>
        <w:rPr>
          <w:rFonts w:ascii="仿宋_GB2312" w:eastAsia="仿宋_GB2312" w:hint="eastAsia"/>
          <w:sz w:val="32"/>
          <w:szCs w:val="32"/>
        </w:rPr>
        <w:t>。8.</w:t>
      </w:r>
      <w:r>
        <w:rPr>
          <w:rFonts w:ascii="仿宋_GB2312" w:eastAsia="仿宋_GB2312" w:hAnsi="仿宋_GB2312" w:cs="仿宋_GB2312" w:hint="eastAsia"/>
          <w:sz w:val="32"/>
          <w:szCs w:val="32"/>
        </w:rPr>
        <w:t>2023年学校的补助经费2097万元，主要用于补助有非税收入学校的经费支出。9.中小学教师继续教育经费160万元，主要用于教师培训费用支出。10.中小学活动训练基地91.3万元，主要用于民兵训练联合基地多功能厅改造。11.</w:t>
      </w:r>
      <w:r w:rsidRPr="00B76FF8">
        <w:rPr>
          <w:rFonts w:ascii="仿宋_GB2312" w:eastAsia="仿宋_GB2312" w:hAnsi="仿宋_GB2312" w:cs="仿宋_GB2312" w:hint="eastAsia"/>
          <w:sz w:val="32"/>
          <w:szCs w:val="32"/>
        </w:rPr>
        <w:t>中小学课后服务资金</w:t>
      </w:r>
      <w:r>
        <w:rPr>
          <w:rFonts w:ascii="仿宋_GB2312" w:eastAsia="仿宋_GB2312" w:hAnsi="仿宋_GB2312" w:cs="仿宋_GB2312" w:hint="eastAsia"/>
          <w:sz w:val="32"/>
          <w:szCs w:val="32"/>
        </w:rPr>
        <w:t>100万元，主要用于参与课后服务的教师的劳务支出；12.</w:t>
      </w:r>
      <w:r w:rsidRPr="00B76FF8">
        <w:rPr>
          <w:rFonts w:ascii="仿宋_GB2312" w:eastAsia="仿宋_GB2312" w:hAnsi="仿宋_GB2312" w:cs="仿宋_GB2312" w:hint="eastAsia"/>
          <w:sz w:val="32"/>
          <w:szCs w:val="32"/>
        </w:rPr>
        <w:t>原民办教师教龄补贴县级配套资金</w:t>
      </w:r>
      <w:r>
        <w:rPr>
          <w:rFonts w:ascii="仿宋_GB2312" w:eastAsia="仿宋_GB2312" w:hAnsi="仿宋_GB2312" w:cs="仿宋_GB2312" w:hint="eastAsia"/>
          <w:sz w:val="32"/>
          <w:szCs w:val="32"/>
        </w:rPr>
        <w:t>教研室德育工作经费200万元，主要用于补助原民办老师的教龄补贴。13.</w:t>
      </w:r>
      <w:r w:rsidRPr="00B76FF8">
        <w:rPr>
          <w:rFonts w:hint="eastAsia"/>
        </w:rPr>
        <w:t xml:space="preserve"> </w:t>
      </w:r>
      <w:r w:rsidRPr="00B76FF8">
        <w:rPr>
          <w:rFonts w:ascii="仿宋_GB2312" w:eastAsia="仿宋_GB2312" w:hAnsi="仿宋_GB2312" w:cs="仿宋_GB2312" w:hint="eastAsia"/>
          <w:sz w:val="32"/>
          <w:szCs w:val="32"/>
        </w:rPr>
        <w:t>职中产教融合基地建设专项债券(2023年第一批)</w:t>
      </w:r>
      <w:r>
        <w:rPr>
          <w:rFonts w:ascii="仿宋_GB2312" w:eastAsia="仿宋_GB2312" w:hAnsi="仿宋_GB2312" w:cs="仿宋_GB2312" w:hint="eastAsia"/>
          <w:sz w:val="32"/>
          <w:szCs w:val="32"/>
        </w:rPr>
        <w:t>2000万元，主要用于职业中专学校的实训楼建设。14.</w:t>
      </w:r>
      <w:r w:rsidRPr="00B76FF8">
        <w:rPr>
          <w:rFonts w:hint="eastAsia"/>
        </w:rPr>
        <w:t xml:space="preserve"> </w:t>
      </w:r>
      <w:r w:rsidRPr="00B76FF8">
        <w:rPr>
          <w:rFonts w:ascii="仿宋_GB2312" w:eastAsia="仿宋_GB2312" w:hAnsi="仿宋_GB2312" w:cs="仿宋_GB2312" w:hint="eastAsia"/>
          <w:sz w:val="32"/>
          <w:szCs w:val="32"/>
        </w:rPr>
        <w:t>中等职业教育免学费县级配套资金</w:t>
      </w:r>
      <w:r>
        <w:rPr>
          <w:rFonts w:ascii="仿宋_GB2312" w:eastAsia="仿宋_GB2312" w:hAnsi="仿宋_GB2312" w:cs="仿宋_GB2312" w:hint="eastAsia"/>
          <w:sz w:val="32"/>
          <w:szCs w:val="32"/>
        </w:rPr>
        <w:t>168万元，</w:t>
      </w:r>
      <w:r>
        <w:rPr>
          <w:rFonts w:ascii="仿宋_GB2312" w:eastAsia="仿宋_GB2312" w:hint="eastAsia"/>
          <w:sz w:val="32"/>
          <w:szCs w:val="32"/>
        </w:rPr>
        <w:t>主要用于保障中职学校的办公费、水费、电费等正常运转。</w:t>
      </w:r>
    </w:p>
    <w:p w:rsidR="00B76FF8" w:rsidRDefault="00B76FF8">
      <w:pPr>
        <w:snapToGrid w:val="0"/>
        <w:spacing w:line="360" w:lineRule="auto"/>
        <w:ind w:firstLineChars="200" w:firstLine="640"/>
        <w:rPr>
          <w:rFonts w:ascii="仿宋_GB2312" w:eastAsia="仿宋_GB2312"/>
          <w:sz w:val="32"/>
          <w:szCs w:val="32"/>
        </w:rPr>
      </w:pPr>
    </w:p>
    <w:p w:rsidR="00B76FF8" w:rsidRDefault="00B76FF8">
      <w:pPr>
        <w:snapToGrid w:val="0"/>
        <w:spacing w:line="360" w:lineRule="auto"/>
        <w:ind w:firstLineChars="200" w:firstLine="640"/>
        <w:rPr>
          <w:rFonts w:ascii="仿宋_GB2312" w:eastAsia="仿宋_GB2312"/>
          <w:sz w:val="32"/>
          <w:szCs w:val="32"/>
        </w:rPr>
      </w:pPr>
    </w:p>
    <w:p w:rsidR="00B76FF8" w:rsidRDefault="00B76FF8">
      <w:pPr>
        <w:snapToGrid w:val="0"/>
        <w:spacing w:line="360" w:lineRule="auto"/>
        <w:ind w:firstLineChars="200" w:firstLine="640"/>
        <w:rPr>
          <w:rFonts w:ascii="仿宋_GB2312" w:eastAsia="仿宋_GB2312"/>
          <w:sz w:val="32"/>
          <w:szCs w:val="32"/>
        </w:rPr>
      </w:pPr>
    </w:p>
    <w:p w:rsidR="00241722" w:rsidRDefault="00B76FF8">
      <w:pPr>
        <w:snapToGrid w:val="0"/>
        <w:spacing w:line="360" w:lineRule="auto"/>
        <w:ind w:firstLineChars="200" w:firstLine="640"/>
        <w:rPr>
          <w:rFonts w:ascii="仿宋" w:eastAsia="仿宋" w:hAnsi="仿宋" w:cs="仿宋"/>
          <w:kern w:val="0"/>
          <w:sz w:val="32"/>
          <w:szCs w:val="32"/>
        </w:rPr>
      </w:pPr>
      <w:r>
        <w:rPr>
          <w:rFonts w:ascii="仿宋" w:eastAsia="仿宋" w:hAnsi="仿宋" w:cs="仿宋" w:hint="eastAsia"/>
          <w:kern w:val="0"/>
          <w:sz w:val="32"/>
          <w:szCs w:val="32"/>
        </w:rPr>
        <w:t>单位负责人：张泽锋         财务负责人：尚忠敏</w:t>
      </w:r>
    </w:p>
    <w:p w:rsidR="00241722" w:rsidRDefault="00B76FF8">
      <w:pPr>
        <w:snapToGrid w:val="0"/>
        <w:spacing w:line="360" w:lineRule="auto"/>
        <w:ind w:firstLineChars="200" w:firstLine="640"/>
        <w:rPr>
          <w:rFonts w:ascii="仿宋" w:eastAsia="仿宋" w:hAnsi="仿宋" w:cs="仿宋"/>
          <w:kern w:val="0"/>
          <w:sz w:val="32"/>
          <w:szCs w:val="32"/>
        </w:rPr>
      </w:pPr>
      <w:r>
        <w:rPr>
          <w:rFonts w:ascii="仿宋" w:eastAsia="仿宋" w:hAnsi="仿宋" w:cs="仿宋" w:hint="eastAsia"/>
          <w:kern w:val="0"/>
          <w:sz w:val="32"/>
          <w:szCs w:val="32"/>
        </w:rPr>
        <w:t>填  报  人：谢新星         联 系 电话：8022492</w:t>
      </w:r>
    </w:p>
    <w:p w:rsidR="00241722" w:rsidRDefault="00241722">
      <w:pPr>
        <w:snapToGrid w:val="0"/>
        <w:spacing w:line="360" w:lineRule="auto"/>
        <w:ind w:firstLineChars="200" w:firstLine="640"/>
        <w:rPr>
          <w:rFonts w:ascii="仿宋" w:eastAsia="仿宋" w:hAnsi="仿宋" w:cs="仿宋"/>
          <w:kern w:val="0"/>
          <w:sz w:val="32"/>
          <w:szCs w:val="32"/>
        </w:rPr>
      </w:pPr>
    </w:p>
    <w:sectPr w:rsidR="0024172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黑体"/>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0E71E4"/>
    <w:multiLevelType w:val="singleLevel"/>
    <w:tmpl w:val="390E71E4"/>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jYTE2YTQ4ZTFlMzVmNzBjMjM5N2FjNzUzOTg4MjMifQ=="/>
  </w:docVars>
  <w:rsids>
    <w:rsidRoot w:val="36D73353"/>
    <w:rsid w:val="001932A1"/>
    <w:rsid w:val="001E5D0A"/>
    <w:rsid w:val="00241722"/>
    <w:rsid w:val="00254527"/>
    <w:rsid w:val="002C5251"/>
    <w:rsid w:val="004F341A"/>
    <w:rsid w:val="005A7AE8"/>
    <w:rsid w:val="00620E9B"/>
    <w:rsid w:val="0068228F"/>
    <w:rsid w:val="00730618"/>
    <w:rsid w:val="00767F21"/>
    <w:rsid w:val="008A0D7A"/>
    <w:rsid w:val="008B452D"/>
    <w:rsid w:val="008E50A1"/>
    <w:rsid w:val="0097764F"/>
    <w:rsid w:val="00B76FF8"/>
    <w:rsid w:val="00C63D3A"/>
    <w:rsid w:val="00CD5310"/>
    <w:rsid w:val="00F26148"/>
    <w:rsid w:val="015A7650"/>
    <w:rsid w:val="05A56010"/>
    <w:rsid w:val="0EB26FD8"/>
    <w:rsid w:val="0F7E7D0C"/>
    <w:rsid w:val="13632BC7"/>
    <w:rsid w:val="13717906"/>
    <w:rsid w:val="174808D6"/>
    <w:rsid w:val="1C1F3811"/>
    <w:rsid w:val="1C8B4CAD"/>
    <w:rsid w:val="1D2007E9"/>
    <w:rsid w:val="225A5555"/>
    <w:rsid w:val="2B2735B0"/>
    <w:rsid w:val="2BAD3D60"/>
    <w:rsid w:val="2C920813"/>
    <w:rsid w:val="35780CEC"/>
    <w:rsid w:val="36D73353"/>
    <w:rsid w:val="4BE445EC"/>
    <w:rsid w:val="567B4694"/>
    <w:rsid w:val="586C6000"/>
    <w:rsid w:val="64FA741D"/>
    <w:rsid w:val="71344BFC"/>
    <w:rsid w:val="79B754D2"/>
    <w:rsid w:val="7CF977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qFormat="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eastAsia="宋体" w:hAnsi="Calibri" w:cs="黑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qFormat/>
    <w:rPr>
      <w:rFonts w:ascii="宋体" w:hAnsi="宋体" w:cs="宋体"/>
    </w:rPr>
  </w:style>
  <w:style w:type="character" w:styleId="a3">
    <w:name w:val="Emphasis"/>
    <w:basedOn w:val="a0"/>
    <w:qFormat/>
    <w:rPr>
      <w:rFonts w:cs="Times New Roman"/>
      <w:i/>
    </w:rPr>
  </w:style>
  <w:style w:type="paragraph" w:customStyle="1" w:styleId="1">
    <w:name w:val="列出段落1"/>
    <w:basedOn w:val="a"/>
    <w:uiPriority w:val="34"/>
    <w:qFormat/>
    <w:pPr>
      <w:ind w:firstLineChars="200" w:firstLine="420"/>
    </w:pPr>
  </w:style>
  <w:style w:type="paragraph" w:customStyle="1" w:styleId="10">
    <w:name w:val="列表段落1"/>
    <w:basedOn w:val="a"/>
    <w:uiPriority w:val="34"/>
    <w:qFormat/>
    <w:pPr>
      <w:ind w:firstLineChars="200" w:firstLine="420"/>
    </w:pPr>
  </w:style>
  <w:style w:type="paragraph" w:customStyle="1" w:styleId="p0">
    <w:name w:val="p0"/>
    <w:basedOn w:val="a"/>
    <w:uiPriority w:val="99"/>
    <w:qFormat/>
    <w:pPr>
      <w:widowControl/>
      <w:ind w:firstLine="420"/>
      <w:jc w:val="left"/>
    </w:pPr>
    <w:rPr>
      <w:kern w:val="0"/>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qFormat="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eastAsia="宋体" w:hAnsi="Calibri" w:cs="黑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qFormat/>
    <w:rPr>
      <w:rFonts w:ascii="宋体" w:hAnsi="宋体" w:cs="宋体"/>
    </w:rPr>
  </w:style>
  <w:style w:type="character" w:styleId="a3">
    <w:name w:val="Emphasis"/>
    <w:basedOn w:val="a0"/>
    <w:qFormat/>
    <w:rPr>
      <w:rFonts w:cs="Times New Roman"/>
      <w:i/>
    </w:rPr>
  </w:style>
  <w:style w:type="paragraph" w:customStyle="1" w:styleId="1">
    <w:name w:val="列出段落1"/>
    <w:basedOn w:val="a"/>
    <w:uiPriority w:val="34"/>
    <w:qFormat/>
    <w:pPr>
      <w:ind w:firstLineChars="200" w:firstLine="420"/>
    </w:pPr>
  </w:style>
  <w:style w:type="paragraph" w:customStyle="1" w:styleId="10">
    <w:name w:val="列表段落1"/>
    <w:basedOn w:val="a"/>
    <w:uiPriority w:val="34"/>
    <w:qFormat/>
    <w:pPr>
      <w:ind w:firstLineChars="200" w:firstLine="420"/>
    </w:pPr>
  </w:style>
  <w:style w:type="paragraph" w:customStyle="1" w:styleId="p0">
    <w:name w:val="p0"/>
    <w:basedOn w:val="a"/>
    <w:uiPriority w:val="99"/>
    <w:qFormat/>
    <w:pPr>
      <w:widowControl/>
      <w:ind w:firstLine="420"/>
      <w:jc w:val="left"/>
    </w:pPr>
    <w:rPr>
      <w:kern w:val="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7</Pages>
  <Words>3110</Words>
  <Characters>544</Characters>
  <Application>Microsoft Office Word</Application>
  <DocSecurity>0</DocSecurity>
  <Lines>4</Lines>
  <Paragraphs>7</Paragraphs>
  <ScaleCrop>false</ScaleCrop>
  <Company/>
  <LinksUpToDate>false</LinksUpToDate>
  <CharactersWithSpaces>3647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xb21cn</cp:lastModifiedBy>
  <cp:revision>7</cp:revision>
  <cp:lastPrinted>2022-02-15T02:08:00Z</cp:lastPrinted>
  <dcterms:created xsi:type="dcterms:W3CDTF">2022-02-15T05:34:00Z</dcterms:created>
  <dcterms:modified xsi:type="dcterms:W3CDTF">2023-03-23T07:14:00Z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8505553915C44F4ABF15FBD52178A649</vt:lpwstr>
  </property>
</Properties>
</file>