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435" w:rsidRDefault="00CA0281">
      <w:pPr>
        <w:snapToGrid w:val="0"/>
        <w:spacing w:line="312" w:lineRule="auto"/>
        <w:jc w:val="center"/>
        <w:rPr>
          <w:rFonts w:ascii="方正小标宋简体" w:eastAsia="方正小标宋简体" w:hAnsi="宋体"/>
          <w:sz w:val="44"/>
          <w:szCs w:val="44"/>
        </w:rPr>
      </w:pPr>
      <w:r>
        <w:rPr>
          <w:rFonts w:ascii="方正小标宋简体" w:eastAsia="方正小标宋简体" w:hAnsi="宋体" w:hint="eastAsia"/>
          <w:sz w:val="44"/>
          <w:szCs w:val="44"/>
        </w:rPr>
        <w:t>永济市教育局</w:t>
      </w:r>
    </w:p>
    <w:p w:rsidR="002D3435" w:rsidRDefault="00CA0281">
      <w:pPr>
        <w:snapToGrid w:val="0"/>
        <w:spacing w:line="312" w:lineRule="auto"/>
        <w:jc w:val="center"/>
        <w:rPr>
          <w:rFonts w:ascii="宋体"/>
          <w:sz w:val="44"/>
          <w:szCs w:val="44"/>
        </w:rPr>
      </w:pPr>
      <w:r>
        <w:rPr>
          <w:rFonts w:ascii="方正小标宋简体" w:eastAsia="方正小标宋简体" w:hAnsi="宋体" w:hint="eastAsia"/>
          <w:sz w:val="44"/>
          <w:szCs w:val="44"/>
        </w:rPr>
        <w:t>20</w:t>
      </w:r>
      <w:r>
        <w:rPr>
          <w:rFonts w:ascii="方正小标宋简体" w:eastAsia="方正小标宋简体" w:hAnsi="宋体"/>
          <w:sz w:val="44"/>
          <w:szCs w:val="44"/>
        </w:rPr>
        <w:t>2</w:t>
      </w:r>
      <w:r>
        <w:rPr>
          <w:rFonts w:ascii="方正小标宋简体" w:eastAsia="方正小标宋简体" w:hAnsi="宋体" w:hint="eastAsia"/>
          <w:sz w:val="44"/>
          <w:szCs w:val="44"/>
        </w:rPr>
        <w:t>3年部门预算</w:t>
      </w:r>
      <w:r>
        <w:rPr>
          <w:rFonts w:eastAsia="方正小标宋简体" w:hint="eastAsia"/>
          <w:sz w:val="44"/>
          <w:szCs w:val="44"/>
        </w:rPr>
        <w:t>公开</w:t>
      </w:r>
      <w:r>
        <w:rPr>
          <w:rFonts w:ascii="方正小标宋简体" w:eastAsia="方正小标宋简体" w:hAnsi="宋体" w:hint="eastAsia"/>
          <w:sz w:val="44"/>
          <w:szCs w:val="44"/>
        </w:rPr>
        <w:t>说明</w:t>
      </w:r>
    </w:p>
    <w:p w:rsidR="002D3435" w:rsidRDefault="002D3435">
      <w:pPr>
        <w:pStyle w:val="1"/>
        <w:snapToGrid w:val="0"/>
        <w:spacing w:line="360" w:lineRule="auto"/>
        <w:ind w:firstLine="480"/>
        <w:rPr>
          <w:rFonts w:ascii="黑体" w:eastAsia="黑体" w:hAnsi="黑体"/>
          <w:bCs/>
          <w:sz w:val="24"/>
        </w:rPr>
      </w:pPr>
    </w:p>
    <w:p w:rsidR="002D3435" w:rsidRDefault="00CA0281">
      <w:pPr>
        <w:pStyle w:val="1"/>
        <w:snapToGrid w:val="0"/>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2D3435" w:rsidRDefault="00CA0281">
      <w:pPr>
        <w:numPr>
          <w:ilvl w:val="0"/>
          <w:numId w:val="1"/>
        </w:numPr>
        <w:snapToGrid w:val="0"/>
        <w:spacing w:line="360" w:lineRule="auto"/>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基本情况</w:t>
      </w:r>
    </w:p>
    <w:p w:rsidR="002D3435" w:rsidRDefault="00CA0281">
      <w:pPr>
        <w:snapToGrid w:val="0"/>
        <w:spacing w:line="360" w:lineRule="auto"/>
        <w:ind w:firstLineChars="200" w:firstLine="640"/>
        <w:jc w:val="left"/>
        <w:rPr>
          <w:rFonts w:ascii="宋体" w:hAnsi="宋体"/>
          <w:sz w:val="32"/>
          <w:szCs w:val="32"/>
        </w:rPr>
      </w:pPr>
      <w:r>
        <w:rPr>
          <w:rFonts w:ascii="宋体" w:hAnsi="宋体" w:hint="eastAsia"/>
          <w:sz w:val="32"/>
          <w:szCs w:val="32"/>
        </w:rPr>
        <w:t>永济市教育局位于永济市舜都大道14号，实有人数13人。</w:t>
      </w:r>
    </w:p>
    <w:p w:rsidR="002D3435" w:rsidRDefault="00CA0281">
      <w:pPr>
        <w:pStyle w:val="1"/>
        <w:numPr>
          <w:ilvl w:val="0"/>
          <w:numId w:val="1"/>
        </w:numPr>
        <w:tabs>
          <w:tab w:val="left" w:pos="988"/>
          <w:tab w:val="left" w:pos="1093"/>
          <w:tab w:val="left" w:pos="1153"/>
          <w:tab w:val="left" w:pos="1168"/>
        </w:tabs>
        <w:snapToGrid w:val="0"/>
        <w:spacing w:line="360" w:lineRule="auto"/>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主要职责</w:t>
      </w:r>
    </w:p>
    <w:p w:rsidR="002D3435" w:rsidRDefault="00CA0281">
      <w:pPr>
        <w:snapToGrid w:val="0"/>
        <w:spacing w:line="360" w:lineRule="auto"/>
        <w:ind w:firstLineChars="200" w:firstLine="640"/>
        <w:jc w:val="left"/>
        <w:rPr>
          <w:rFonts w:ascii="仿宋_GB2312" w:eastAsia="仿宋_GB2312"/>
          <w:sz w:val="32"/>
          <w:szCs w:val="32"/>
        </w:rPr>
      </w:pPr>
      <w:r>
        <w:rPr>
          <w:rFonts w:ascii="仿宋_GB2312" w:eastAsia="仿宋_GB2312" w:hint="eastAsia"/>
          <w:sz w:val="32"/>
          <w:szCs w:val="32"/>
        </w:rPr>
        <w:t>全面贯彻国家的教育方针，实施素质教育，提高教育质量，使学生在德、智、体等方面全面发展，为培养有理想、有道德、有文化、有纪律的社会主义建设者和接班人奠定基础。</w:t>
      </w:r>
    </w:p>
    <w:p w:rsidR="002D3435" w:rsidRDefault="00CA0281">
      <w:pPr>
        <w:snapToGrid w:val="0"/>
        <w:spacing w:line="360" w:lineRule="auto"/>
        <w:ind w:firstLineChars="200" w:firstLine="640"/>
        <w:jc w:val="left"/>
        <w:rPr>
          <w:rFonts w:ascii="楷体_GB2312" w:eastAsia="楷体_GB2312" w:hAnsi="楷体_GB2312" w:cs="楷体_GB2312"/>
          <w:sz w:val="32"/>
          <w:szCs w:val="32"/>
        </w:rPr>
      </w:pPr>
      <w:r>
        <w:rPr>
          <w:rFonts w:ascii="仿宋_GB2312" w:eastAsia="仿宋_GB2312" w:hint="eastAsia"/>
          <w:sz w:val="32"/>
          <w:szCs w:val="32"/>
        </w:rPr>
        <w:t>（三）</w:t>
      </w:r>
      <w:r>
        <w:rPr>
          <w:rFonts w:ascii="楷体_GB2312" w:eastAsia="楷体_GB2312" w:hAnsi="楷体_GB2312" w:cs="楷体_GB2312" w:hint="eastAsia"/>
          <w:sz w:val="32"/>
          <w:szCs w:val="32"/>
        </w:rPr>
        <w:t>机构设置情况</w:t>
      </w:r>
    </w:p>
    <w:p w:rsidR="002D3435" w:rsidRDefault="00CA0281">
      <w:pPr>
        <w:snapToGrid w:val="0"/>
        <w:spacing w:line="360" w:lineRule="auto"/>
        <w:ind w:firstLineChars="200" w:firstLine="640"/>
        <w:jc w:val="left"/>
        <w:rPr>
          <w:rFonts w:ascii="仿宋_GB2312" w:eastAsia="仿宋_GB2312"/>
          <w:sz w:val="32"/>
          <w:szCs w:val="32"/>
        </w:rPr>
      </w:pPr>
      <w:r>
        <w:rPr>
          <w:rFonts w:ascii="仿宋_GB2312" w:eastAsia="仿宋_GB2312" w:hint="eastAsia"/>
          <w:sz w:val="32"/>
          <w:szCs w:val="32"/>
        </w:rPr>
        <w:t>内设办公室、财务股、人事股、教育股、教研室等股室。</w:t>
      </w:r>
    </w:p>
    <w:p w:rsidR="002D3435" w:rsidRDefault="00CA0281">
      <w:pPr>
        <w:pStyle w:val="2"/>
        <w:snapToGrid w:val="0"/>
        <w:spacing w:line="360" w:lineRule="auto"/>
        <w:ind w:firstLine="640"/>
        <w:rPr>
          <w:rFonts w:asciiTheme="minorEastAsia" w:hAnsiTheme="minorEastAsia"/>
          <w:b/>
          <w:color w:val="0000FF"/>
          <w:sz w:val="32"/>
          <w:szCs w:val="32"/>
        </w:rPr>
      </w:pPr>
      <w:r>
        <w:rPr>
          <w:rFonts w:ascii="黑体" w:eastAsia="黑体" w:hAnsi="黑体" w:hint="eastAsia"/>
          <w:bCs/>
          <w:sz w:val="32"/>
          <w:szCs w:val="32"/>
        </w:rPr>
        <w:t>二、</w:t>
      </w:r>
      <w:r>
        <w:rPr>
          <w:rFonts w:ascii="黑体" w:eastAsia="黑体" w:hAnsi="黑体" w:hint="eastAsia"/>
          <w:b/>
          <w:sz w:val="32"/>
          <w:szCs w:val="32"/>
        </w:rPr>
        <w:t>本级预算情况</w:t>
      </w:r>
    </w:p>
    <w:p w:rsidR="002D3435" w:rsidRDefault="00CA0281">
      <w:pPr>
        <w:pStyle w:val="1"/>
        <w:snapToGrid w:val="0"/>
        <w:spacing w:line="360" w:lineRule="auto"/>
        <w:ind w:firstLine="640"/>
        <w:rPr>
          <w:rFonts w:ascii="黑体" w:eastAsia="黑体" w:hAnsi="黑体"/>
          <w:bCs/>
          <w:sz w:val="32"/>
          <w:szCs w:val="32"/>
        </w:rPr>
      </w:pPr>
      <w:r>
        <w:rPr>
          <w:rFonts w:ascii="仿宋_GB2312" w:eastAsia="仿宋_GB2312" w:hAnsi="宋体" w:hint="eastAsia"/>
          <w:sz w:val="32"/>
          <w:szCs w:val="32"/>
        </w:rPr>
        <w:t>我单位为全额行政单位，属于二级独立核算单位。2023年我单位预算收入安排为992.53万元，其中：一般公共预算992.53万元。根据收支平衡的原则，预算支出安排为992.53万元（其中工资福利支出为141.24万元，对个人和家庭的补助为5.91万元，商品服务支出为16.70万元，项目支出为828.68万元）。</w:t>
      </w:r>
    </w:p>
    <w:p w:rsidR="002D3435" w:rsidRDefault="00CA0281">
      <w:pPr>
        <w:pStyle w:val="1"/>
        <w:snapToGrid w:val="0"/>
        <w:spacing w:line="360" w:lineRule="auto"/>
        <w:ind w:firstLine="640"/>
        <w:rPr>
          <w:rFonts w:ascii="黑体" w:eastAsia="黑体" w:hAnsi="黑体"/>
          <w:bCs/>
          <w:sz w:val="32"/>
          <w:szCs w:val="32"/>
        </w:rPr>
      </w:pPr>
      <w:r>
        <w:rPr>
          <w:rFonts w:ascii="黑体" w:eastAsia="黑体" w:hAnsi="黑体" w:hint="eastAsia"/>
          <w:bCs/>
          <w:sz w:val="32"/>
          <w:szCs w:val="32"/>
        </w:rPr>
        <w:t>三、预算收支增减变化及情况说明</w:t>
      </w:r>
    </w:p>
    <w:p w:rsidR="002D3435" w:rsidRDefault="00CA0281">
      <w:pPr>
        <w:snapToGrid w:val="0"/>
        <w:spacing w:line="360" w:lineRule="auto"/>
        <w:ind w:firstLineChars="200" w:firstLine="640"/>
        <w:rPr>
          <w:rFonts w:ascii="仿宋_GB2312" w:eastAsia="仿宋_GB2312" w:hAnsi="宋体"/>
          <w:sz w:val="32"/>
          <w:szCs w:val="32"/>
        </w:rPr>
      </w:pPr>
      <w:r>
        <w:rPr>
          <w:rFonts w:ascii="仿宋_GB2312" w:eastAsia="仿宋_GB2312" w:hAnsi="宋体"/>
          <w:sz w:val="32"/>
          <w:szCs w:val="32"/>
        </w:rPr>
        <w:lastRenderedPageBreak/>
        <w:t>20</w:t>
      </w:r>
      <w:r>
        <w:rPr>
          <w:rFonts w:ascii="仿宋_GB2312" w:eastAsia="仿宋_GB2312" w:hAnsi="宋体" w:hint="eastAsia"/>
          <w:sz w:val="32"/>
          <w:szCs w:val="32"/>
        </w:rPr>
        <w:t>23年收入预算为992.53万元，比上年减少36.72%。支出预算为992.53万元，比上年减少36.72%，其中工资福利支出为141.24万元，比上年减少8.66%，原因是上年退休一人，人员减少；对个人和家庭的补助为5.91万元，比上年增长58.02%，原因是退休人员增加，退休公务员绩效奖增加；商品服务支出为16.70万元,比上年减少5.06%，原因是人员减少；项目支出为828.68万元，比上年减少41.52%，原因是智慧教育二期项目支出减少。</w:t>
      </w:r>
    </w:p>
    <w:p w:rsidR="002D3435" w:rsidRDefault="00CA0281">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2D3435" w:rsidRDefault="00CA0281">
      <w:pPr>
        <w:snapToGrid w:val="0"/>
        <w:spacing w:line="360" w:lineRule="auto"/>
        <w:ind w:firstLineChars="200" w:firstLine="640"/>
        <w:rPr>
          <w:rFonts w:ascii="仿宋_GB2312" w:eastAsia="仿宋_GB2312"/>
          <w:sz w:val="32"/>
          <w:szCs w:val="32"/>
        </w:rPr>
      </w:pPr>
      <w:r>
        <w:rPr>
          <w:rFonts w:ascii="仿宋_GB2312" w:eastAsia="仿宋_GB2312" w:hAnsi="宋体"/>
          <w:sz w:val="32"/>
          <w:szCs w:val="32"/>
        </w:rPr>
        <w:t>20</w:t>
      </w:r>
      <w:r>
        <w:rPr>
          <w:rFonts w:ascii="仿宋_GB2312" w:eastAsia="仿宋_GB2312" w:hAnsi="宋体" w:hint="eastAsia"/>
          <w:sz w:val="32"/>
          <w:szCs w:val="32"/>
        </w:rPr>
        <w:t>23年我单位</w:t>
      </w:r>
      <w:r>
        <w:rPr>
          <w:rFonts w:ascii="仿宋_GB2312" w:eastAsia="仿宋_GB2312" w:hAnsi="宋体" w:hint="eastAsia"/>
          <w:bCs/>
          <w:sz w:val="32"/>
          <w:szCs w:val="32"/>
        </w:rPr>
        <w:t>机关运行经费安排为</w:t>
      </w:r>
      <w:r>
        <w:rPr>
          <w:rFonts w:ascii="仿宋_GB2312" w:eastAsia="仿宋_GB2312" w:hAnsi="宋体" w:hint="eastAsia"/>
          <w:sz w:val="32"/>
          <w:szCs w:val="32"/>
        </w:rPr>
        <w:t>16.70</w:t>
      </w:r>
      <w:r>
        <w:rPr>
          <w:rFonts w:ascii="仿宋_GB2312" w:eastAsia="仿宋_GB2312" w:hAnsi="宋体" w:hint="eastAsia"/>
          <w:bCs/>
          <w:sz w:val="32"/>
          <w:szCs w:val="32"/>
        </w:rPr>
        <w:t>万元，</w:t>
      </w:r>
      <w:r>
        <w:rPr>
          <w:rFonts w:ascii="仿宋_GB2312" w:eastAsia="仿宋_GB2312" w:hAnsi="宋体" w:hint="eastAsia"/>
          <w:sz w:val="32"/>
          <w:szCs w:val="32"/>
        </w:rPr>
        <w:t>比上年减少5.06%，原因是上年退休一人，人员减少，经费减少</w:t>
      </w:r>
      <w:r>
        <w:rPr>
          <w:rFonts w:ascii="仿宋_GB2312" w:eastAsia="仿宋_GB2312" w:hAnsi="宋体" w:hint="eastAsia"/>
          <w:bCs/>
          <w:sz w:val="32"/>
          <w:szCs w:val="32"/>
        </w:rPr>
        <w:t>。</w:t>
      </w:r>
    </w:p>
    <w:p w:rsidR="002D3435" w:rsidRDefault="00CA0281">
      <w:pPr>
        <w:pStyle w:val="1"/>
        <w:snapToGrid w:val="0"/>
        <w:spacing w:line="360" w:lineRule="auto"/>
        <w:ind w:firstLine="640"/>
        <w:rPr>
          <w:rFonts w:ascii="黑体" w:eastAsia="黑体" w:hAnsi="黑体"/>
          <w:bCs/>
          <w:sz w:val="32"/>
          <w:szCs w:val="32"/>
        </w:rPr>
      </w:pPr>
      <w:r>
        <w:rPr>
          <w:rFonts w:ascii="黑体" w:eastAsia="黑体" w:hAnsi="黑体" w:hint="eastAsia"/>
          <w:bCs/>
          <w:sz w:val="32"/>
          <w:szCs w:val="32"/>
        </w:rPr>
        <w:t>五、政府采购安排情况说明</w:t>
      </w:r>
    </w:p>
    <w:p w:rsidR="002D3435" w:rsidRDefault="00CA0281">
      <w:pPr>
        <w:snapToGrid w:val="0"/>
        <w:spacing w:line="360" w:lineRule="auto"/>
        <w:ind w:firstLineChars="200" w:firstLine="640"/>
        <w:rPr>
          <w:rFonts w:ascii="仿宋_GB2312" w:eastAsia="仿宋_GB2312" w:hAnsi="宋体"/>
          <w:sz w:val="32"/>
          <w:szCs w:val="32"/>
        </w:rPr>
      </w:pPr>
      <w:r>
        <w:rPr>
          <w:rFonts w:ascii="仿宋_GB2312" w:eastAsia="仿宋_GB2312" w:hAnsi="宋体"/>
          <w:sz w:val="32"/>
          <w:szCs w:val="32"/>
        </w:rPr>
        <w:t>20</w:t>
      </w:r>
      <w:r>
        <w:rPr>
          <w:rFonts w:ascii="仿宋_GB2312" w:eastAsia="仿宋_GB2312" w:hAnsi="宋体" w:hint="eastAsia"/>
          <w:sz w:val="32"/>
          <w:szCs w:val="32"/>
        </w:rPr>
        <w:t>23年我单位政府采购预算安排为148.34万元，其中：校园安保印刷费3.04万元、全省城区小学生“放心午餐”食品安全保障工程145.3万元。</w:t>
      </w:r>
    </w:p>
    <w:p w:rsidR="002D3435" w:rsidRDefault="00CA0281">
      <w:pPr>
        <w:pStyle w:val="1"/>
        <w:numPr>
          <w:ilvl w:val="0"/>
          <w:numId w:val="2"/>
        </w:numPr>
        <w:snapToGrid w:val="0"/>
        <w:spacing w:line="360" w:lineRule="auto"/>
        <w:ind w:firstLine="640"/>
        <w:jc w:val="left"/>
        <w:rPr>
          <w:rFonts w:ascii="黑体" w:eastAsia="黑体" w:hAnsi="黑体"/>
          <w:bCs/>
          <w:sz w:val="32"/>
          <w:szCs w:val="32"/>
        </w:rPr>
      </w:pPr>
      <w:r>
        <w:rPr>
          <w:rFonts w:ascii="黑体" w:eastAsia="黑体" w:hAnsi="黑体" w:hint="eastAsia"/>
          <w:bCs/>
          <w:sz w:val="32"/>
          <w:szCs w:val="32"/>
        </w:rPr>
        <w:t>专业性较强的名词解释</w:t>
      </w:r>
    </w:p>
    <w:p w:rsidR="002D3435" w:rsidRDefault="00CA0281">
      <w:pPr>
        <w:pStyle w:val="1"/>
        <w:snapToGrid w:val="0"/>
        <w:spacing w:line="360" w:lineRule="auto"/>
        <w:ind w:firstLine="640"/>
        <w:jc w:val="left"/>
        <w:rPr>
          <w:rFonts w:ascii="仿宋" w:eastAsia="仿宋" w:hAnsi="仿宋" w:cs="仿宋"/>
          <w:bCs/>
          <w:sz w:val="32"/>
          <w:szCs w:val="32"/>
        </w:rPr>
      </w:pPr>
      <w:r>
        <w:rPr>
          <w:rFonts w:ascii="仿宋" w:eastAsia="仿宋" w:hAnsi="仿宋" w:cs="仿宋" w:hint="eastAsia"/>
          <w:bCs/>
          <w:sz w:val="32"/>
          <w:szCs w:val="32"/>
        </w:rPr>
        <w:t>1.政府采购是指各级国家机关、事业单位和团体组织，使用财政性资金采购依法制定的集中采购目录以内的或者采购限额标准以上的货物、工程和服务的行为。</w:t>
      </w:r>
    </w:p>
    <w:p w:rsidR="002D3435" w:rsidRDefault="00CA0281">
      <w:pPr>
        <w:snapToGrid w:val="0"/>
        <w:spacing w:line="360" w:lineRule="auto"/>
        <w:ind w:firstLineChars="200" w:firstLine="640"/>
        <w:rPr>
          <w:rFonts w:ascii="仿宋" w:eastAsia="仿宋" w:hAnsi="仿宋" w:cs="仿宋"/>
          <w:bCs/>
          <w:sz w:val="32"/>
          <w:szCs w:val="32"/>
        </w:rPr>
      </w:pPr>
      <w:r>
        <w:rPr>
          <w:rFonts w:ascii="仿宋" w:eastAsia="仿宋" w:hAnsi="仿宋" w:cs="仿宋" w:hint="eastAsia"/>
          <w:bCs/>
          <w:sz w:val="32"/>
          <w:szCs w:val="32"/>
        </w:rPr>
        <w:t>2.“三公”经费：因公出国（境）费用，公务接待费，公务用车购置费，公务用车运行维护费。</w:t>
      </w:r>
    </w:p>
    <w:p w:rsidR="002D3435" w:rsidRDefault="00CA0281">
      <w:pPr>
        <w:pStyle w:val="1"/>
        <w:snapToGrid w:val="0"/>
        <w:spacing w:line="360" w:lineRule="auto"/>
        <w:ind w:firstLine="640"/>
        <w:jc w:val="left"/>
        <w:rPr>
          <w:rFonts w:ascii="仿宋" w:eastAsia="仿宋" w:hAnsi="仿宋" w:cs="仿宋"/>
          <w:bCs/>
          <w:sz w:val="32"/>
          <w:szCs w:val="32"/>
        </w:rPr>
      </w:pPr>
      <w:r>
        <w:rPr>
          <w:rFonts w:ascii="仿宋" w:eastAsia="仿宋" w:hAnsi="仿宋" w:cs="仿宋" w:hint="eastAsia"/>
          <w:bCs/>
          <w:sz w:val="32"/>
          <w:szCs w:val="32"/>
        </w:rPr>
        <w:t>3.商品和服务支出：反映单位购买商品和服务的各项支</w:t>
      </w:r>
      <w:r>
        <w:rPr>
          <w:rFonts w:ascii="仿宋" w:eastAsia="仿宋" w:hAnsi="仿宋" w:cs="仿宋" w:hint="eastAsia"/>
          <w:bCs/>
          <w:sz w:val="32"/>
          <w:szCs w:val="32"/>
        </w:rPr>
        <w:lastRenderedPageBreak/>
        <w:t>出，包括：办公费、印刷费、咨询费、手续费、水费、电费、邮电费、取暖费、物业管理费、交通费、差旅费、出国费、维修(护)费、租赁费、会议费、培训费、招待费、专用材料费、装备购置费、被装购置费、专用燃料费、劳务费、委托业务费、工会经费、福利费、其他商品和服务支出。</w:t>
      </w:r>
    </w:p>
    <w:p w:rsidR="002D3435" w:rsidRDefault="00CA0281">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七、“三公”经费增减变化情况</w:t>
      </w:r>
    </w:p>
    <w:p w:rsidR="002D3435" w:rsidRDefault="00CA0281">
      <w:pPr>
        <w:snapToGrid w:val="0"/>
        <w:spacing w:line="360" w:lineRule="auto"/>
        <w:ind w:rightChars="-149" w:right="-313" w:firstLineChars="200" w:firstLine="640"/>
        <w:rPr>
          <w:rFonts w:ascii="仿宋" w:eastAsia="仿宋" w:hAnsi="仿宋" w:cs="仿宋"/>
          <w:bCs/>
          <w:sz w:val="32"/>
          <w:szCs w:val="32"/>
        </w:rPr>
      </w:pPr>
      <w:r>
        <w:rPr>
          <w:rFonts w:ascii="仿宋" w:eastAsia="仿宋" w:hAnsi="仿宋" w:cs="仿宋" w:hint="eastAsia"/>
          <w:bCs/>
          <w:sz w:val="32"/>
          <w:szCs w:val="32"/>
        </w:rPr>
        <w:t>2023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rsidR="002D3435" w:rsidRDefault="00CA0281">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2D3435" w:rsidRDefault="00CA0281">
      <w:pPr>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2022年12月31日，我单位资产总额341.39万元，其中流动资产113.22万元；固定资产原值175.06万元，累计折旧129.82万元，固定资产净值为45.24万元，在建工程9209.68万元，无形资产166.33万元。固定资产当中，房屋构筑物0万元，通用设备0万元，办公家具0万元。与上年持平。</w:t>
      </w:r>
    </w:p>
    <w:p w:rsidR="002D3435" w:rsidRDefault="00CA0281">
      <w:pPr>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2023年预计新增采购固定资产0万元。</w:t>
      </w:r>
    </w:p>
    <w:p w:rsidR="002D3435" w:rsidRDefault="00CA0281">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九、项目预算的绩效目标情况说明</w:t>
      </w:r>
    </w:p>
    <w:p w:rsidR="00B754C6" w:rsidRDefault="00CA0281">
      <w:pPr>
        <w:snapToGrid w:val="0"/>
        <w:spacing w:line="360" w:lineRule="auto"/>
        <w:ind w:firstLineChars="200" w:firstLine="640"/>
        <w:rPr>
          <w:rFonts w:ascii="仿宋_GB2312" w:eastAsia="仿宋_GB2312" w:hAnsi="仿宋_GB2312" w:cs="仿宋_GB2312" w:hint="eastAsia"/>
          <w:sz w:val="32"/>
          <w:szCs w:val="32"/>
        </w:rPr>
      </w:pPr>
      <w:r>
        <w:rPr>
          <w:rFonts w:ascii="仿宋_GB2312" w:eastAsia="仿宋_GB2312" w:hint="eastAsia"/>
          <w:sz w:val="32"/>
          <w:szCs w:val="32"/>
        </w:rPr>
        <w:t>2023年度本部门共</w:t>
      </w:r>
      <w:r w:rsidR="00B754C6">
        <w:rPr>
          <w:rFonts w:ascii="仿宋_GB2312" w:eastAsia="仿宋_GB2312" w:hint="eastAsia"/>
          <w:sz w:val="32"/>
          <w:szCs w:val="32"/>
        </w:rPr>
        <w:t>7</w:t>
      </w:r>
      <w:r>
        <w:rPr>
          <w:rFonts w:ascii="仿宋_GB2312" w:eastAsia="仿宋_GB2312" w:hint="eastAsia"/>
          <w:sz w:val="32"/>
          <w:szCs w:val="32"/>
        </w:rPr>
        <w:t>个项目设定绩效目标，共</w:t>
      </w:r>
      <w:r w:rsidR="00B754C6">
        <w:rPr>
          <w:rFonts w:ascii="仿宋_GB2312" w:eastAsia="仿宋_GB2312" w:hint="eastAsia"/>
          <w:sz w:val="32"/>
          <w:szCs w:val="32"/>
        </w:rPr>
        <w:t>682.96</w:t>
      </w:r>
      <w:r>
        <w:rPr>
          <w:rFonts w:ascii="仿宋_GB2312" w:eastAsia="仿宋_GB2312" w:hint="eastAsia"/>
          <w:sz w:val="32"/>
          <w:szCs w:val="32"/>
        </w:rPr>
        <w:lastRenderedPageBreak/>
        <w:t>万元。项目名称为1.</w:t>
      </w:r>
      <w:r>
        <w:rPr>
          <w:rFonts w:ascii="仿宋_GB2312" w:eastAsia="仿宋_GB2312" w:hAnsi="仿宋_GB2312" w:cs="仿宋_GB2312" w:hint="eastAsia"/>
          <w:sz w:val="32"/>
          <w:szCs w:val="32"/>
        </w:rPr>
        <w:t>城乡义务教育生均公用经费县级配套资金59.22万元，主要用于保障民办义务教育学校正常运转的办公费水费电费等。2.城乡义务教育补助经费中央资金243.78万元，主要用于保障民办义务教育学校正常运转的办公费水费电费等。3.城乡义务教育补助省级配套经费34.90万元，主要用于保障民办义务教育学校正常运转的办公费水费电费等。4.智慧教育二期工程项目320万元，主要用于智慧教育二期工程的项目建设。5.校园安保经费9.04万元，主要用于学校保安培训及培训资料印刷。6.党报党刊1.01万元，主要用于征订党报党刊。7.庆祝教师节活动经费15万元，主要用于表彰优秀教师、校长等。</w:t>
      </w:r>
    </w:p>
    <w:p w:rsidR="002D3435" w:rsidRDefault="00CA0281">
      <w:pPr>
        <w:snapToGrid w:val="0"/>
        <w:spacing w:line="360" w:lineRule="auto"/>
        <w:ind w:firstLineChars="200" w:firstLine="640"/>
        <w:rPr>
          <w:rFonts w:ascii="仿宋_GB2312" w:eastAsia="仿宋_GB2312" w:hAnsi="仿宋_GB2312" w:cs="仿宋_GB2312"/>
          <w:sz w:val="32"/>
          <w:szCs w:val="32"/>
        </w:rPr>
      </w:pPr>
      <w:r>
        <w:rPr>
          <w:rFonts w:ascii="仿宋" w:eastAsia="仿宋" w:hAnsi="仿宋" w:cs="Arial" w:hint="eastAsia"/>
          <w:color w:val="000000"/>
          <w:kern w:val="0"/>
          <w:sz w:val="32"/>
          <w:szCs w:val="32"/>
        </w:rPr>
        <w:t>其中重点项目为</w:t>
      </w:r>
      <w:r>
        <w:rPr>
          <w:rFonts w:ascii="仿宋_GB2312" w:eastAsia="仿宋_GB2312" w:hint="eastAsia"/>
          <w:sz w:val="32"/>
          <w:szCs w:val="32"/>
        </w:rPr>
        <w:t>1.</w:t>
      </w:r>
      <w:r>
        <w:rPr>
          <w:rFonts w:ascii="仿宋_GB2312" w:eastAsia="仿宋_GB2312" w:hAnsi="仿宋_GB2312" w:cs="仿宋_GB2312" w:hint="eastAsia"/>
          <w:sz w:val="32"/>
          <w:szCs w:val="32"/>
        </w:rPr>
        <w:t>城乡义务教育生均公用经费县级配套资金59.22万元，主要用于保障民办义务教育学校正常运转的办公费水费电费等。2.城乡义务教育补助经费中央资金243.78万元，主要用于保障民办义务教育学校正常运转的办公费水费电费等。3.智慧教育二期工程项目320万元，主要用于智慧教育二期工程的项目建设。</w:t>
      </w:r>
      <w:bookmarkStart w:id="0" w:name="_GoBack"/>
      <w:bookmarkEnd w:id="0"/>
    </w:p>
    <w:p w:rsidR="002D3435" w:rsidRDefault="002D3435">
      <w:pPr>
        <w:snapToGrid w:val="0"/>
        <w:spacing w:line="360" w:lineRule="auto"/>
        <w:ind w:firstLineChars="200" w:firstLine="640"/>
        <w:jc w:val="left"/>
        <w:rPr>
          <w:rFonts w:ascii="仿宋_GB2312" w:eastAsia="仿宋_GB2312" w:hAnsi="仿宋_GB2312" w:cs="仿宋_GB2312"/>
          <w:sz w:val="32"/>
          <w:szCs w:val="32"/>
        </w:rPr>
      </w:pPr>
    </w:p>
    <w:p w:rsidR="002D3435" w:rsidRDefault="00CA0281">
      <w:pPr>
        <w:snapToGrid w:val="0"/>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单位负责人：张泽锋  财务负责人：尚忠敏</w:t>
      </w:r>
    </w:p>
    <w:p w:rsidR="002D3435" w:rsidRDefault="00CA0281">
      <w:pPr>
        <w:snapToGrid w:val="0"/>
        <w:spacing w:line="360" w:lineRule="auto"/>
        <w:ind w:firstLineChars="200" w:firstLine="640"/>
        <w:rPr>
          <w:rFonts w:ascii="宋体" w:eastAsia="仿宋_GB2312" w:hAnsi="宋体" w:cs="Times New Roman"/>
          <w:sz w:val="32"/>
          <w:szCs w:val="32"/>
        </w:rPr>
      </w:pPr>
      <w:r>
        <w:rPr>
          <w:rFonts w:ascii="仿宋_GB2312" w:eastAsia="仿宋_GB2312" w:hAnsi="仿宋_GB2312" w:cs="仿宋_GB2312" w:hint="eastAsia"/>
          <w:sz w:val="32"/>
          <w:szCs w:val="32"/>
        </w:rPr>
        <w:t>填  报  人：李  明  联 系 电话：8022492</w:t>
      </w:r>
    </w:p>
    <w:p w:rsidR="002D3435" w:rsidRDefault="002D3435">
      <w:pPr>
        <w:snapToGrid w:val="0"/>
        <w:spacing w:line="360" w:lineRule="auto"/>
        <w:rPr>
          <w:sz w:val="32"/>
          <w:szCs w:val="32"/>
        </w:rPr>
      </w:pPr>
    </w:p>
    <w:sectPr w:rsidR="002D34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ED0B7"/>
    <w:multiLevelType w:val="singleLevel"/>
    <w:tmpl w:val="127ED0B7"/>
    <w:lvl w:ilvl="0">
      <w:start w:val="6"/>
      <w:numFmt w:val="chineseCounting"/>
      <w:suff w:val="nothing"/>
      <w:lvlText w:val="%1、"/>
      <w:lvlJc w:val="left"/>
      <w:rPr>
        <w:rFonts w:hint="eastAsia"/>
      </w:rPr>
    </w:lvl>
  </w:abstractNum>
  <w:abstractNum w:abstractNumId="1">
    <w:nsid w:val="390E71E4"/>
    <w:multiLevelType w:val="singleLevel"/>
    <w:tmpl w:val="390E71E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0118A6"/>
    <w:rsid w:val="002D3435"/>
    <w:rsid w:val="00B754C6"/>
    <w:rsid w:val="00CA0281"/>
    <w:rsid w:val="03E56271"/>
    <w:rsid w:val="040C1A6B"/>
    <w:rsid w:val="0A2A37A7"/>
    <w:rsid w:val="0D8633EB"/>
    <w:rsid w:val="0EEC1973"/>
    <w:rsid w:val="141C39F8"/>
    <w:rsid w:val="1448764C"/>
    <w:rsid w:val="16D52CED"/>
    <w:rsid w:val="18063EDF"/>
    <w:rsid w:val="18F91EF8"/>
    <w:rsid w:val="1D64294B"/>
    <w:rsid w:val="21284423"/>
    <w:rsid w:val="272571DD"/>
    <w:rsid w:val="28BB0A49"/>
    <w:rsid w:val="28EB6CDC"/>
    <w:rsid w:val="28FF7BEA"/>
    <w:rsid w:val="2CFD0FE5"/>
    <w:rsid w:val="2D7E5A35"/>
    <w:rsid w:val="2EB536D8"/>
    <w:rsid w:val="2FE9188B"/>
    <w:rsid w:val="36743E79"/>
    <w:rsid w:val="36D73353"/>
    <w:rsid w:val="36F32FEF"/>
    <w:rsid w:val="3CEB387B"/>
    <w:rsid w:val="3CFF29DE"/>
    <w:rsid w:val="3E1A5306"/>
    <w:rsid w:val="3E7964D0"/>
    <w:rsid w:val="3EE13B40"/>
    <w:rsid w:val="408E6073"/>
    <w:rsid w:val="4093139F"/>
    <w:rsid w:val="413941CE"/>
    <w:rsid w:val="41B254DB"/>
    <w:rsid w:val="429E2543"/>
    <w:rsid w:val="446C618F"/>
    <w:rsid w:val="451F76A5"/>
    <w:rsid w:val="45E22BAD"/>
    <w:rsid w:val="48DB1B35"/>
    <w:rsid w:val="49211C3E"/>
    <w:rsid w:val="49F66C27"/>
    <w:rsid w:val="4B555BCF"/>
    <w:rsid w:val="4C2C1E29"/>
    <w:rsid w:val="4E3B5BF6"/>
    <w:rsid w:val="4E834801"/>
    <w:rsid w:val="56682C5A"/>
    <w:rsid w:val="592B747B"/>
    <w:rsid w:val="5ADE649E"/>
    <w:rsid w:val="5D804D2D"/>
    <w:rsid w:val="5FEF7F48"/>
    <w:rsid w:val="69690D6B"/>
    <w:rsid w:val="6E3D75AD"/>
    <w:rsid w:val="6E4753F3"/>
    <w:rsid w:val="7ABA5C47"/>
    <w:rsid w:val="7C3947B5"/>
    <w:rsid w:val="7DDD367E"/>
    <w:rsid w:val="7F5C0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1677</Words>
  <Characters>268</Characters>
  <Application>Microsoft Office Word</Application>
  <DocSecurity>0</DocSecurity>
  <Lines>2</Lines>
  <Paragraphs>3</Paragraphs>
  <ScaleCrop>false</ScaleCrop>
  <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3</cp:revision>
  <cp:lastPrinted>2022-02-15T02:08:00Z</cp:lastPrinted>
  <dcterms:created xsi:type="dcterms:W3CDTF">2022-02-15T01:37:00Z</dcterms:created>
  <dcterms:modified xsi:type="dcterms:W3CDTF">2023-03-23T08:47:00Z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5B20B934F02A4DFB82CC824FD8934AA5</vt:lpwstr>
  </property>
</Properties>
</file>