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6C4" w:rsidRDefault="003876C4">
      <w:pPr>
        <w:spacing w:line="500" w:lineRule="exact"/>
        <w:jc w:val="center"/>
        <w:rPr>
          <w:rFonts w:ascii="黑体" w:eastAsia="黑体" w:hAnsi="黑体"/>
          <w:sz w:val="44"/>
          <w:szCs w:val="44"/>
        </w:rPr>
      </w:pPr>
    </w:p>
    <w:p w:rsidR="003876C4" w:rsidRDefault="00635681">
      <w:pPr>
        <w:spacing w:line="500" w:lineRule="exact"/>
        <w:jc w:val="center"/>
        <w:rPr>
          <w:rFonts w:ascii="黑体" w:eastAsia="黑体" w:hAnsi="黑体"/>
          <w:sz w:val="44"/>
          <w:szCs w:val="44"/>
        </w:rPr>
      </w:pPr>
      <w:r>
        <w:rPr>
          <w:rFonts w:ascii="黑体" w:eastAsia="黑体" w:hAnsi="黑体" w:hint="eastAsia"/>
          <w:sz w:val="44"/>
          <w:szCs w:val="44"/>
        </w:rPr>
        <w:t>永济市城西街道中心学校</w:t>
      </w:r>
    </w:p>
    <w:p w:rsidR="003876C4" w:rsidRDefault="00635681">
      <w:pPr>
        <w:spacing w:line="500" w:lineRule="auto"/>
        <w:jc w:val="center"/>
        <w:rPr>
          <w:rFonts w:ascii="黑体" w:eastAsia="黑体" w:hAnsi="黑体"/>
          <w:sz w:val="44"/>
          <w:szCs w:val="44"/>
        </w:rPr>
      </w:pPr>
      <w:r>
        <w:rPr>
          <w:rFonts w:ascii="黑体" w:eastAsia="黑体" w:hAnsi="黑体" w:hint="eastAsia"/>
          <w:sz w:val="44"/>
          <w:szCs w:val="44"/>
        </w:rPr>
        <w:t>2023年部门预算公开说明</w:t>
      </w:r>
    </w:p>
    <w:p w:rsidR="003876C4" w:rsidRDefault="003876C4">
      <w:pPr>
        <w:pStyle w:val="1"/>
        <w:spacing w:line="480" w:lineRule="exact"/>
        <w:ind w:firstLine="480"/>
        <w:rPr>
          <w:rFonts w:ascii="黑体" w:eastAsia="黑体" w:hAnsi="黑体"/>
          <w:bCs/>
          <w:sz w:val="24"/>
        </w:rPr>
      </w:pPr>
    </w:p>
    <w:p w:rsidR="003876C4" w:rsidRDefault="00635681">
      <w:pPr>
        <w:pStyle w:val="1"/>
        <w:spacing w:line="360" w:lineRule="auto"/>
        <w:ind w:firstLine="640"/>
        <w:rPr>
          <w:rFonts w:ascii="黑体" w:eastAsia="黑体" w:hAnsi="黑体"/>
          <w:bCs/>
          <w:sz w:val="32"/>
          <w:szCs w:val="32"/>
        </w:rPr>
      </w:pPr>
      <w:r>
        <w:rPr>
          <w:rFonts w:ascii="黑体" w:eastAsia="黑体" w:hAnsi="黑体" w:hint="eastAsia"/>
          <w:bCs/>
          <w:sz w:val="32"/>
          <w:szCs w:val="32"/>
        </w:rPr>
        <w:t>一、单位主要职责及机构设置情况</w:t>
      </w:r>
    </w:p>
    <w:p w:rsidR="003876C4" w:rsidRDefault="00635681">
      <w:pPr>
        <w:numPr>
          <w:ilvl w:val="0"/>
          <w:numId w:val="1"/>
        </w:numPr>
        <w:spacing w:line="360" w:lineRule="auto"/>
        <w:ind w:firstLineChars="200" w:firstLine="640"/>
        <w:jc w:val="left"/>
        <w:rPr>
          <w:rFonts w:ascii="楷体_GB2312" w:eastAsia="楷体_GB2312" w:hAnsi="楷体_GB2312" w:cs="楷体_GB2312"/>
          <w:sz w:val="32"/>
          <w:szCs w:val="32"/>
        </w:rPr>
      </w:pPr>
      <w:r>
        <w:rPr>
          <w:rFonts w:ascii="楷体_GB2312" w:eastAsia="楷体_GB2312" w:hAnsi="楷体_GB2312" w:cs="楷体_GB2312" w:hint="eastAsia"/>
          <w:sz w:val="32"/>
          <w:szCs w:val="32"/>
        </w:rPr>
        <w:t>基本情况</w:t>
      </w:r>
    </w:p>
    <w:p w:rsidR="003876C4" w:rsidRDefault="00635681">
      <w:pPr>
        <w:spacing w:line="360" w:lineRule="auto"/>
        <w:ind w:firstLineChars="200" w:firstLine="640"/>
        <w:jc w:val="left"/>
        <w:rPr>
          <w:rFonts w:ascii="楷体_GB2312" w:eastAsia="楷体_GB2312" w:hAnsi="楷体_GB2312" w:cs="楷体_GB2312"/>
          <w:sz w:val="32"/>
          <w:szCs w:val="32"/>
        </w:rPr>
      </w:pPr>
      <w:r>
        <w:rPr>
          <w:rFonts w:ascii="仿宋" w:eastAsia="仿宋" w:hAnsi="仿宋" w:cs="仿宋" w:hint="eastAsia"/>
          <w:sz w:val="32"/>
          <w:szCs w:val="32"/>
        </w:rPr>
        <w:t>永济市城西街道中心学校属全额事业单位，位于永济市中山西街51号，编制123人，实有人数128人（其中烹饪班5人），退休人员93人，遗属13人，学生1473人</w:t>
      </w:r>
    </w:p>
    <w:p w:rsidR="003876C4" w:rsidRDefault="00635681">
      <w:pPr>
        <w:pStyle w:val="1"/>
        <w:numPr>
          <w:ilvl w:val="0"/>
          <w:numId w:val="1"/>
        </w:numPr>
        <w:tabs>
          <w:tab w:val="left" w:pos="988"/>
          <w:tab w:val="left" w:pos="1093"/>
          <w:tab w:val="left" w:pos="1153"/>
          <w:tab w:val="left" w:pos="1168"/>
        </w:tabs>
        <w:spacing w:line="360" w:lineRule="auto"/>
        <w:ind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主要职责</w:t>
      </w:r>
    </w:p>
    <w:p w:rsidR="003876C4" w:rsidRDefault="00635681">
      <w:pPr>
        <w:spacing w:line="360" w:lineRule="auto"/>
        <w:ind w:firstLineChars="200" w:firstLine="640"/>
        <w:jc w:val="left"/>
        <w:rPr>
          <w:rFonts w:ascii="楷体_GB2312" w:eastAsia="楷体_GB2312" w:hAnsi="楷体_GB2312" w:cs="楷体_GB2312"/>
          <w:sz w:val="32"/>
          <w:szCs w:val="32"/>
        </w:rPr>
      </w:pPr>
      <w:r>
        <w:rPr>
          <w:rFonts w:ascii="仿宋" w:eastAsia="仿宋" w:hAnsi="仿宋" w:cs="仿宋" w:hint="eastAsia"/>
          <w:sz w:val="32"/>
          <w:szCs w:val="32"/>
        </w:rPr>
        <w:t>为辖区学前及小学教育阶段学生提供教育教学服务。</w:t>
      </w:r>
    </w:p>
    <w:p w:rsidR="003876C4" w:rsidRDefault="00635681">
      <w:pPr>
        <w:spacing w:line="360" w:lineRule="auto"/>
        <w:ind w:firstLineChars="200" w:firstLine="640"/>
        <w:jc w:val="left"/>
        <w:rPr>
          <w:rFonts w:ascii="楷体_GB2312" w:eastAsia="楷体_GB2312" w:hAnsi="楷体_GB2312" w:cs="楷体_GB2312"/>
          <w:sz w:val="24"/>
        </w:rPr>
      </w:pPr>
      <w:r>
        <w:rPr>
          <w:rFonts w:ascii="楷体_GB2312" w:eastAsia="楷体_GB2312" w:hAnsi="楷体_GB2312" w:cs="楷体_GB2312" w:hint="eastAsia"/>
          <w:sz w:val="32"/>
          <w:szCs w:val="32"/>
        </w:rPr>
        <w:t>（三）机构设置情况</w:t>
      </w:r>
    </w:p>
    <w:p w:rsidR="003876C4" w:rsidRDefault="00635681">
      <w:pPr>
        <w:spacing w:line="360" w:lineRule="auto"/>
        <w:ind w:firstLineChars="200" w:firstLine="640"/>
        <w:jc w:val="left"/>
        <w:rPr>
          <w:rFonts w:ascii="仿宋" w:eastAsia="仿宋" w:hAnsi="仿宋" w:cs="仿宋"/>
          <w:sz w:val="32"/>
          <w:szCs w:val="32"/>
        </w:rPr>
      </w:pPr>
      <w:r>
        <w:rPr>
          <w:rFonts w:ascii="仿宋" w:eastAsia="仿宋" w:hAnsi="仿宋" w:cs="仿宋" w:hint="eastAsia"/>
          <w:sz w:val="32"/>
          <w:szCs w:val="32"/>
        </w:rPr>
        <w:t>我单位机构设为中心校下属4所小学和4所幼儿园。为辖区教育教学提供服务，进行教学管理、业务指导，我中心校办校宗旨是实施农村学前教育和小学教育，培养高素质的学生。</w:t>
      </w:r>
    </w:p>
    <w:p w:rsidR="003876C4" w:rsidRDefault="00635681">
      <w:pPr>
        <w:pStyle w:val="10"/>
        <w:snapToGrid w:val="0"/>
        <w:spacing w:line="360" w:lineRule="auto"/>
        <w:ind w:firstLine="640"/>
        <w:rPr>
          <w:rFonts w:ascii="黑体" w:eastAsia="黑体" w:hAnsi="黑体"/>
          <w:bCs/>
          <w:sz w:val="32"/>
          <w:szCs w:val="32"/>
        </w:rPr>
      </w:pPr>
      <w:r>
        <w:rPr>
          <w:rFonts w:ascii="黑体" w:eastAsia="黑体" w:hAnsi="黑体" w:hint="eastAsia"/>
          <w:bCs/>
          <w:sz w:val="32"/>
          <w:szCs w:val="32"/>
        </w:rPr>
        <w:t>二、本级预算情况</w:t>
      </w:r>
    </w:p>
    <w:p w:rsidR="003876C4" w:rsidRDefault="00635681">
      <w:pPr>
        <w:pStyle w:val="1"/>
        <w:snapToGrid w:val="0"/>
        <w:spacing w:line="360" w:lineRule="auto"/>
        <w:ind w:firstLine="640"/>
        <w:rPr>
          <w:rFonts w:ascii="仿宋" w:eastAsia="仿宋" w:hAnsi="仿宋" w:cs="仿宋"/>
          <w:bCs/>
          <w:sz w:val="32"/>
          <w:szCs w:val="32"/>
        </w:rPr>
      </w:pPr>
      <w:r>
        <w:rPr>
          <w:rFonts w:ascii="仿宋" w:eastAsia="仿宋" w:hAnsi="仿宋" w:cs="仿宋" w:hint="eastAsia"/>
          <w:sz w:val="32"/>
          <w:szCs w:val="32"/>
        </w:rPr>
        <w:t>我单位为全额事业单位，属于二级独立核算单位。2023年我单位预算收入安排为1738.64万元，其中：一般公共预算1738.64万元。预算支出安排为1738.64万元（其中工资福利支出为1376.65万元，对个人和家庭的补助为35.96万元，商品服务支出为19.01万元，项目支出为307.02万元）。</w:t>
      </w:r>
    </w:p>
    <w:p w:rsidR="003876C4" w:rsidRDefault="00635681">
      <w:pPr>
        <w:pStyle w:val="10"/>
        <w:snapToGrid w:val="0"/>
        <w:spacing w:line="360" w:lineRule="auto"/>
        <w:ind w:firstLine="640"/>
        <w:rPr>
          <w:rFonts w:ascii="黑体" w:eastAsia="黑体" w:hAnsi="黑体"/>
          <w:bCs/>
          <w:sz w:val="32"/>
          <w:szCs w:val="32"/>
        </w:rPr>
      </w:pPr>
      <w:r>
        <w:rPr>
          <w:rFonts w:ascii="黑体" w:eastAsia="黑体" w:hAnsi="黑体" w:hint="eastAsia"/>
          <w:bCs/>
          <w:sz w:val="32"/>
          <w:szCs w:val="32"/>
        </w:rPr>
        <w:t>三、预算收支增减变化及情况说明</w:t>
      </w:r>
    </w:p>
    <w:p w:rsidR="003876C4" w:rsidRDefault="00635681">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lastRenderedPageBreak/>
        <w:t>2023年收入预算为1738.64万元，比上年增加20.94%。支出预算为1738.64万元，比上年增加20.94%，其中工资福利支出为1376.65万元，比上年增加17.5%，原因是基本工资提标和基础性绩效增加；对个人和家庭的补助为35.96万元，比上年减少27.25%，原因是退休人员减少，科目调整；商品服务支出为19.01万元,比上年增加10.52%，原因是部门经济分类科目调整；项目支出为307.02万元，比上年增加49.29%，原因是部门经济分类科目调整。</w:t>
      </w:r>
    </w:p>
    <w:p w:rsidR="003876C4" w:rsidRDefault="00635681">
      <w:pPr>
        <w:snapToGrid w:val="0"/>
        <w:spacing w:line="360" w:lineRule="auto"/>
        <w:ind w:firstLineChars="200" w:firstLine="640"/>
        <w:rPr>
          <w:rFonts w:ascii="黑体" w:eastAsia="黑体" w:hAnsi="黑体"/>
          <w:bCs/>
          <w:sz w:val="32"/>
          <w:szCs w:val="32"/>
        </w:rPr>
      </w:pPr>
      <w:r>
        <w:rPr>
          <w:rFonts w:ascii="黑体" w:eastAsia="黑体" w:hAnsi="黑体" w:hint="eastAsia"/>
          <w:bCs/>
          <w:sz w:val="32"/>
          <w:szCs w:val="32"/>
        </w:rPr>
        <w:t>四、机关运行经费安排情况说明</w:t>
      </w:r>
    </w:p>
    <w:p w:rsidR="003876C4" w:rsidRDefault="00635681">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2023年我单位</w:t>
      </w:r>
      <w:r>
        <w:rPr>
          <w:rFonts w:ascii="仿宋" w:eastAsia="仿宋" w:hAnsi="仿宋" w:cs="仿宋" w:hint="eastAsia"/>
          <w:bCs/>
          <w:sz w:val="32"/>
          <w:szCs w:val="32"/>
        </w:rPr>
        <w:t>机关运行经费安排为0万元，</w:t>
      </w:r>
      <w:r>
        <w:rPr>
          <w:rFonts w:ascii="仿宋" w:eastAsia="仿宋" w:hAnsi="仿宋" w:cs="仿宋" w:hint="eastAsia"/>
          <w:sz w:val="32"/>
          <w:szCs w:val="32"/>
        </w:rPr>
        <w:t>于上年对比无变化，原因是本单位为事业单位，非行政机关，无运行经费</w:t>
      </w:r>
      <w:r>
        <w:rPr>
          <w:rFonts w:ascii="仿宋" w:eastAsia="仿宋" w:hAnsi="仿宋" w:cs="仿宋" w:hint="eastAsia"/>
          <w:bCs/>
          <w:sz w:val="32"/>
          <w:szCs w:val="32"/>
        </w:rPr>
        <w:t>。</w:t>
      </w:r>
    </w:p>
    <w:p w:rsidR="003876C4" w:rsidRDefault="00635681">
      <w:pPr>
        <w:pStyle w:val="1"/>
        <w:snapToGrid w:val="0"/>
        <w:spacing w:line="360" w:lineRule="auto"/>
        <w:ind w:firstLine="640"/>
        <w:rPr>
          <w:rFonts w:ascii="黑体" w:eastAsia="黑体" w:hAnsi="黑体"/>
          <w:bCs/>
          <w:sz w:val="32"/>
          <w:szCs w:val="32"/>
        </w:rPr>
      </w:pPr>
      <w:r>
        <w:rPr>
          <w:rFonts w:ascii="黑体" w:eastAsia="黑体" w:hAnsi="黑体" w:hint="eastAsia"/>
          <w:bCs/>
          <w:sz w:val="32"/>
          <w:szCs w:val="32"/>
        </w:rPr>
        <w:t>五、政府采购安排情况说明</w:t>
      </w:r>
    </w:p>
    <w:p w:rsidR="003876C4" w:rsidRDefault="00635681">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2023年我单位政府采购预算安排为33.13万元。主要购置复印纸122箱2.68万元、一体机1台1.5万元，空调10台5.2万元，打印机1台0.27万元，桌椅等14.27万元，维修资金9.21万元。</w:t>
      </w:r>
    </w:p>
    <w:p w:rsidR="003876C4" w:rsidRDefault="00635681">
      <w:pPr>
        <w:pStyle w:val="1"/>
        <w:snapToGrid w:val="0"/>
        <w:spacing w:line="360" w:lineRule="auto"/>
        <w:ind w:firstLine="640"/>
        <w:jc w:val="left"/>
        <w:rPr>
          <w:rFonts w:ascii="黑体" w:eastAsia="黑体" w:hAnsi="黑体"/>
          <w:bCs/>
          <w:sz w:val="32"/>
          <w:szCs w:val="32"/>
        </w:rPr>
      </w:pPr>
      <w:r>
        <w:rPr>
          <w:rFonts w:ascii="黑体" w:eastAsia="黑体" w:hAnsi="黑体" w:hint="eastAsia"/>
          <w:bCs/>
          <w:sz w:val="32"/>
          <w:szCs w:val="32"/>
        </w:rPr>
        <w:t>六、专业性较强的名词解释</w:t>
      </w:r>
    </w:p>
    <w:p w:rsidR="003876C4" w:rsidRDefault="00635681">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1、学前教育生均公用经费:从2019年春季学期起，全省建立学前教育生均公用经费拨款制度，根据公办幼儿园上年度教育事业统计报表统计的在园幼儿人数测算拨付，主要用于保障学校正常运转、完成教育教学活动和其他日常工作</w:t>
      </w:r>
      <w:r>
        <w:rPr>
          <w:rFonts w:ascii="仿宋" w:eastAsia="仿宋" w:hAnsi="仿宋" w:cs="仿宋" w:hint="eastAsia"/>
          <w:sz w:val="32"/>
          <w:szCs w:val="32"/>
        </w:rPr>
        <w:lastRenderedPageBreak/>
        <w:t>任务等方面支出的费用。</w:t>
      </w:r>
    </w:p>
    <w:p w:rsidR="003876C4" w:rsidRDefault="00635681">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2、普惠性民办幼儿园生均财政补助制度：从2020年起，全省各级财政应健全完善对普惠性民办幼儿园的扶持政策。各县财政对本地区经教育部门认定的普惠性民办幼儿园，应依据其提供的普惠性学位数量和质量，按照生均标准安排财政补助。补助项目包括但不限于以下内容：幼儿园添置和更新教育娱乐等教具、玩具，美化园内体育文化环境、添置和更新安全监控系统，适当弥补公用经费不足。</w:t>
      </w:r>
    </w:p>
    <w:p w:rsidR="003876C4" w:rsidRDefault="00635681">
      <w:pPr>
        <w:snapToGrid w:val="0"/>
        <w:spacing w:line="360" w:lineRule="auto"/>
        <w:ind w:firstLineChars="200" w:firstLine="640"/>
        <w:rPr>
          <w:rFonts w:ascii="黑体" w:eastAsia="黑体" w:hAnsi="黑体"/>
          <w:bCs/>
          <w:sz w:val="32"/>
          <w:szCs w:val="32"/>
        </w:rPr>
      </w:pPr>
      <w:r>
        <w:rPr>
          <w:rFonts w:ascii="仿宋" w:eastAsia="仿宋" w:hAnsi="仿宋" w:cs="仿宋" w:hint="eastAsia"/>
          <w:sz w:val="32"/>
          <w:szCs w:val="32"/>
        </w:rPr>
        <w:t>3、城乡义务教育阶段中小学公用经费是对城乡义务教育学校（含民办学校）按照不低于基准定额的标准补助公用经费。</w:t>
      </w:r>
    </w:p>
    <w:p w:rsidR="003876C4" w:rsidRDefault="00635681">
      <w:pPr>
        <w:snapToGrid w:val="0"/>
        <w:spacing w:line="360" w:lineRule="auto"/>
        <w:ind w:firstLineChars="200" w:firstLine="640"/>
        <w:rPr>
          <w:rFonts w:ascii="黑体" w:eastAsia="黑体" w:hAnsi="黑体"/>
          <w:bCs/>
          <w:sz w:val="32"/>
          <w:szCs w:val="32"/>
        </w:rPr>
      </w:pPr>
      <w:r>
        <w:rPr>
          <w:rFonts w:ascii="黑体" w:eastAsia="黑体" w:hAnsi="黑体" w:hint="eastAsia"/>
          <w:bCs/>
          <w:sz w:val="32"/>
          <w:szCs w:val="32"/>
        </w:rPr>
        <w:t>七、“三公”经费增减变化情况</w:t>
      </w:r>
    </w:p>
    <w:p w:rsidR="003876C4" w:rsidRDefault="00635681">
      <w:pPr>
        <w:snapToGrid w:val="0"/>
        <w:spacing w:line="360" w:lineRule="auto"/>
        <w:ind w:rightChars="-149" w:right="-313" w:firstLineChars="200" w:firstLine="640"/>
        <w:rPr>
          <w:rFonts w:ascii="仿宋" w:eastAsia="仿宋" w:hAnsi="仿宋" w:cs="仿宋"/>
          <w:sz w:val="32"/>
          <w:szCs w:val="32"/>
        </w:rPr>
      </w:pPr>
      <w:r>
        <w:rPr>
          <w:rFonts w:ascii="仿宋" w:eastAsia="仿宋" w:hAnsi="仿宋" w:cs="仿宋" w:hint="eastAsia"/>
          <w:sz w:val="32"/>
          <w:szCs w:val="32"/>
        </w:rPr>
        <w:t>2023年“三公经费”预算0万元，和上年相比无变化，原因是本单位没有此项预算。其中因公出国（境）费0万元，原因是本年度没有出国（境）安排；公务接待费0万元，和上年比无变化，原因是我校无接待任务；公务用车运行维护费0万元，和上年比无变化，原因是我校无公务用车；公务用车购置费0万元，和上年比无变化，原因是我校无此项安排。</w:t>
      </w:r>
    </w:p>
    <w:p w:rsidR="003876C4" w:rsidRDefault="00635681">
      <w:pPr>
        <w:snapToGrid w:val="0"/>
        <w:spacing w:line="360" w:lineRule="auto"/>
        <w:ind w:firstLineChars="200" w:firstLine="640"/>
        <w:rPr>
          <w:rFonts w:ascii="黑体" w:eastAsia="黑体" w:hAnsi="黑体"/>
          <w:sz w:val="32"/>
          <w:szCs w:val="32"/>
        </w:rPr>
      </w:pPr>
      <w:r>
        <w:rPr>
          <w:rFonts w:ascii="黑体" w:eastAsia="黑体" w:hAnsi="黑体" w:hint="eastAsia"/>
          <w:sz w:val="32"/>
          <w:szCs w:val="32"/>
        </w:rPr>
        <w:t>八、国有资产占用情况说明</w:t>
      </w:r>
    </w:p>
    <w:p w:rsidR="003876C4" w:rsidRDefault="00635681">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截止2022年12月31日，我单位资产总额1728.39万元，其中流动资产25.68万元；固定资产原值1702.71万元，累计折旧572.74万元，固定资产净值为1129.97万元。固</w:t>
      </w:r>
      <w:r>
        <w:rPr>
          <w:rFonts w:ascii="仿宋" w:eastAsia="仿宋" w:hAnsi="仿宋" w:cs="仿宋" w:hint="eastAsia"/>
          <w:sz w:val="32"/>
          <w:szCs w:val="32"/>
        </w:rPr>
        <w:lastRenderedPageBreak/>
        <w:t>定资产当中，房屋构筑物958.97万元，其他固定资产171万元。与上年相比，本年固定资产原值增长34.47万元，原因是及通用设备、家具用具增长。</w:t>
      </w:r>
    </w:p>
    <w:p w:rsidR="003876C4" w:rsidRDefault="00635681">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2023年预计新增采购固定资产26.05万元。一体机1台1.5万元，空调10台5.2万元，打印机1台0.27万元，桌椅等14.27万元，其他设备4.81万元。</w:t>
      </w:r>
    </w:p>
    <w:p w:rsidR="003876C4" w:rsidRDefault="00635681">
      <w:pPr>
        <w:snapToGrid w:val="0"/>
        <w:spacing w:line="360" w:lineRule="auto"/>
        <w:ind w:firstLineChars="200" w:firstLine="640"/>
        <w:rPr>
          <w:rFonts w:ascii="黑体" w:eastAsia="黑体" w:hAnsi="黑体"/>
          <w:sz w:val="32"/>
          <w:szCs w:val="32"/>
        </w:rPr>
      </w:pPr>
      <w:r>
        <w:rPr>
          <w:rFonts w:ascii="黑体" w:eastAsia="黑体" w:hAnsi="黑体" w:hint="eastAsia"/>
          <w:sz w:val="32"/>
          <w:szCs w:val="32"/>
        </w:rPr>
        <w:t>九、项目预算的绩效目标情况说明</w:t>
      </w:r>
    </w:p>
    <w:p w:rsidR="003876C4" w:rsidRDefault="00635681">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2023年度本部门共1</w:t>
      </w:r>
      <w:r w:rsidR="00790706">
        <w:rPr>
          <w:rFonts w:ascii="仿宋" w:eastAsia="仿宋" w:hAnsi="仿宋" w:cs="仿宋" w:hint="eastAsia"/>
          <w:sz w:val="32"/>
          <w:szCs w:val="32"/>
        </w:rPr>
        <w:t>1</w:t>
      </w:r>
      <w:r>
        <w:rPr>
          <w:rFonts w:ascii="仿宋" w:eastAsia="仿宋" w:hAnsi="仿宋" w:cs="仿宋" w:hint="eastAsia"/>
          <w:sz w:val="32"/>
          <w:szCs w:val="32"/>
        </w:rPr>
        <w:t>个项目设定绩效目标，共</w:t>
      </w:r>
      <w:r w:rsidR="00790706">
        <w:rPr>
          <w:rFonts w:ascii="仿宋" w:eastAsia="仿宋" w:hAnsi="仿宋" w:cs="仿宋" w:hint="eastAsia"/>
          <w:sz w:val="32"/>
          <w:szCs w:val="32"/>
        </w:rPr>
        <w:t>297.74</w:t>
      </w:r>
      <w:r>
        <w:rPr>
          <w:rFonts w:ascii="仿宋" w:eastAsia="仿宋" w:hAnsi="仿宋" w:cs="仿宋" w:hint="eastAsia"/>
          <w:sz w:val="32"/>
          <w:szCs w:val="32"/>
        </w:rPr>
        <w:t>万元，项目名称为1.城乡义务教育补助经费中央资金63.37万元，主要用于保障学校正常运转的办公费水费电费等。2.城乡义务教育补助省级配套经费29.57万元，主要用于保障学校正常运转的办公费水费电费等。3.城乡义务教育城乡义务教育生均公用经费县级配套资金19.26万元，主要用于保障学校正常运转的办公费水费电费等。4.农村税费改革资金16.25万元。主要用于保障学校正常运转的办公费水费电费等。5.学前教育生均公用经费中央资金19.26万元，主要用于保障学校正常运转的办公费水费电费等。6.学前教育生均公用经费县级配套资金38.72万元，主要用于保障学校正常运转的办公费水费电费等。7.2023年学校补助经费80万元，只要用于幼儿临时人员劳务费。8.中小学课后服务资金4.71万元，主要用于教师课后服务费用。9.校园安保经费17.16万元，主要用于保障校园师生及学校资产安全。10.遗属补</w:t>
      </w:r>
      <w:r>
        <w:rPr>
          <w:rFonts w:ascii="仿宋" w:eastAsia="仿宋" w:hAnsi="仿宋" w:cs="仿宋" w:hint="eastAsia"/>
          <w:sz w:val="32"/>
          <w:szCs w:val="32"/>
        </w:rPr>
        <w:lastRenderedPageBreak/>
        <w:t>助和取暖费11.12万元，主要用</w:t>
      </w:r>
      <w:bookmarkStart w:id="0" w:name="_GoBack"/>
      <w:bookmarkEnd w:id="0"/>
      <w:r>
        <w:rPr>
          <w:rFonts w:ascii="仿宋" w:eastAsia="仿宋" w:hAnsi="仿宋" w:cs="仿宋" w:hint="eastAsia"/>
          <w:sz w:val="32"/>
          <w:szCs w:val="32"/>
        </w:rPr>
        <w:t>于发放遗属补助及遗属取暖费。</w:t>
      </w:r>
      <w:r w:rsidR="00790706">
        <w:rPr>
          <w:rFonts w:ascii="仿宋" w:eastAsia="仿宋" w:hAnsi="仿宋" w:cs="仿宋" w:hint="eastAsia"/>
          <w:sz w:val="28"/>
          <w:szCs w:val="28"/>
        </w:rPr>
        <w:t>11</w:t>
      </w:r>
      <w:r w:rsidR="00790706">
        <w:rPr>
          <w:rFonts w:ascii="仿宋" w:eastAsia="仿宋" w:hAnsi="仿宋" w:cs="仿宋" w:hint="eastAsia"/>
          <w:sz w:val="28"/>
          <w:szCs w:val="28"/>
        </w:rPr>
        <w:t>.城区小学生“放心午餐”食品安全保障工程</w:t>
      </w:r>
      <w:r w:rsidR="00790706">
        <w:rPr>
          <w:rFonts w:ascii="仿宋" w:eastAsia="仿宋" w:hAnsi="仿宋" w:cs="仿宋" w:hint="eastAsia"/>
          <w:sz w:val="28"/>
          <w:szCs w:val="28"/>
        </w:rPr>
        <w:t>4.9万元</w:t>
      </w:r>
      <w:r w:rsidR="00790706">
        <w:rPr>
          <w:rFonts w:ascii="仿宋" w:eastAsia="仿宋" w:hAnsi="仿宋" w:cs="仿宋" w:hint="eastAsia"/>
          <w:sz w:val="28"/>
          <w:szCs w:val="28"/>
        </w:rPr>
        <w:t>，主要用于学校参与放心午餐的教师对参与午饭的学生进行管理等。</w:t>
      </w:r>
      <w:r>
        <w:rPr>
          <w:rFonts w:ascii="仿宋" w:eastAsia="仿宋" w:hAnsi="仿宋" w:cs="仿宋" w:hint="eastAsia"/>
          <w:sz w:val="32"/>
          <w:szCs w:val="32"/>
        </w:rPr>
        <w:t xml:space="preserve"> </w:t>
      </w:r>
    </w:p>
    <w:p w:rsidR="003876C4" w:rsidRDefault="00635681" w:rsidP="00635681">
      <w:pPr>
        <w:snapToGrid w:val="0"/>
        <w:spacing w:line="360" w:lineRule="auto"/>
        <w:ind w:firstLineChars="200" w:firstLine="640"/>
        <w:rPr>
          <w:rFonts w:ascii="仿宋" w:eastAsia="仿宋" w:hAnsi="仿宋" w:cs="仿宋"/>
          <w:sz w:val="32"/>
          <w:szCs w:val="32"/>
        </w:rPr>
      </w:pPr>
      <w:r w:rsidRPr="00635681">
        <w:rPr>
          <w:rFonts w:ascii="仿宋" w:eastAsia="仿宋" w:hAnsi="仿宋" w:cs="仿宋" w:hint="eastAsia"/>
          <w:sz w:val="32"/>
          <w:szCs w:val="32"/>
        </w:rPr>
        <w:t>其中重点项目为</w:t>
      </w:r>
      <w:r>
        <w:rPr>
          <w:rFonts w:ascii="仿宋" w:eastAsia="仿宋" w:hAnsi="仿宋" w:cs="仿宋" w:hint="eastAsia"/>
          <w:sz w:val="32"/>
          <w:szCs w:val="32"/>
        </w:rPr>
        <w:t>1.城乡义务教育补助经费中央资金63.37万元，主要用于保障学校正常运转的办公费水费电费等。2.2023年学校补助经费80万元，只要用于幼儿临时人员劳务费。</w:t>
      </w:r>
    </w:p>
    <w:p w:rsidR="003876C4" w:rsidRDefault="003876C4">
      <w:pPr>
        <w:spacing w:line="360" w:lineRule="auto"/>
        <w:ind w:firstLineChars="200" w:firstLine="480"/>
        <w:rPr>
          <w:rFonts w:ascii="仿宋_GB2312" w:eastAsia="仿宋_GB2312"/>
          <w:sz w:val="24"/>
        </w:rPr>
      </w:pPr>
    </w:p>
    <w:p w:rsidR="003876C4" w:rsidRDefault="00635681">
      <w:pPr>
        <w:rPr>
          <w:rFonts w:ascii="仿宋" w:eastAsia="仿宋" w:hAnsi="仿宋" w:cs="仿宋"/>
          <w:sz w:val="32"/>
          <w:szCs w:val="32"/>
        </w:rPr>
      </w:pPr>
      <w:r>
        <w:rPr>
          <w:rFonts w:ascii="仿宋" w:eastAsia="仿宋" w:hAnsi="仿宋" w:cs="仿宋" w:hint="eastAsia"/>
          <w:sz w:val="32"/>
          <w:szCs w:val="32"/>
        </w:rPr>
        <w:t>单位负责人：任康乐       财务负责人：温进锋</w:t>
      </w:r>
    </w:p>
    <w:p w:rsidR="003876C4" w:rsidRDefault="00635681">
      <w:r>
        <w:rPr>
          <w:rFonts w:ascii="仿宋" w:eastAsia="仿宋" w:hAnsi="仿宋" w:cs="仿宋" w:hint="eastAsia"/>
          <w:sz w:val="32"/>
          <w:szCs w:val="32"/>
        </w:rPr>
        <w:t>填  报  人：潘新燕       联 系电 话：0359-8525958</w:t>
      </w:r>
    </w:p>
    <w:sectPr w:rsidR="003876C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0E71E4"/>
    <w:multiLevelType w:val="singleLevel"/>
    <w:tmpl w:val="390E71E4"/>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jYTE2YTQ4ZTFlMzVmNzBjMjM5N2FjNzUzOTg4MjMifQ=="/>
  </w:docVars>
  <w:rsids>
    <w:rsidRoot w:val="36D73353"/>
    <w:rsid w:val="001932A1"/>
    <w:rsid w:val="001E5D0A"/>
    <w:rsid w:val="00254527"/>
    <w:rsid w:val="003876C4"/>
    <w:rsid w:val="005A7AE8"/>
    <w:rsid w:val="00620E9B"/>
    <w:rsid w:val="00635681"/>
    <w:rsid w:val="00730618"/>
    <w:rsid w:val="00767F21"/>
    <w:rsid w:val="00774DE6"/>
    <w:rsid w:val="00790706"/>
    <w:rsid w:val="008A0D7A"/>
    <w:rsid w:val="008B2BF3"/>
    <w:rsid w:val="008B452D"/>
    <w:rsid w:val="008E50A1"/>
    <w:rsid w:val="00D333EE"/>
    <w:rsid w:val="00F26148"/>
    <w:rsid w:val="0B344B9E"/>
    <w:rsid w:val="0F614D03"/>
    <w:rsid w:val="10CE6ECE"/>
    <w:rsid w:val="115F1423"/>
    <w:rsid w:val="1FCA72E3"/>
    <w:rsid w:val="23FD325E"/>
    <w:rsid w:val="2D4F5342"/>
    <w:rsid w:val="35FC0739"/>
    <w:rsid w:val="36D73353"/>
    <w:rsid w:val="3CEE662E"/>
    <w:rsid w:val="3EA33DB1"/>
    <w:rsid w:val="40E91332"/>
    <w:rsid w:val="47C36761"/>
    <w:rsid w:val="52C81EBD"/>
    <w:rsid w:val="5F204EEC"/>
    <w:rsid w:val="605D0EAD"/>
    <w:rsid w:val="65DD0E73"/>
    <w:rsid w:val="667F4819"/>
    <w:rsid w:val="6720771F"/>
    <w:rsid w:val="6BB9445E"/>
    <w:rsid w:val="6D886F57"/>
    <w:rsid w:val="782B0A8E"/>
    <w:rsid w:val="7DCB78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宋体" w:hAnsi="Calibri" w:cs="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pPr>
      <w:tabs>
        <w:tab w:val="center" w:pos="4153"/>
        <w:tab w:val="right" w:pos="8306"/>
      </w:tabs>
      <w:snapToGrid w:val="0"/>
      <w:jc w:val="left"/>
    </w:pPr>
    <w:rPr>
      <w:sz w:val="18"/>
      <w:szCs w:val="18"/>
    </w:rPr>
  </w:style>
  <w:style w:type="paragraph" w:styleId="a4">
    <w:name w:val="header"/>
    <w:basedOn w:val="a"/>
    <w:link w:val="Char0"/>
    <w:qFormat/>
    <w:pPr>
      <w:pBdr>
        <w:bottom w:val="single" w:sz="6" w:space="1" w:color="auto"/>
      </w:pBdr>
      <w:tabs>
        <w:tab w:val="center" w:pos="4153"/>
        <w:tab w:val="right" w:pos="8306"/>
      </w:tabs>
      <w:snapToGrid w:val="0"/>
      <w:jc w:val="center"/>
    </w:pPr>
    <w:rPr>
      <w:sz w:val="18"/>
      <w:szCs w:val="18"/>
    </w:rPr>
  </w:style>
  <w:style w:type="character" w:styleId="a5">
    <w:name w:val="Emphasis"/>
    <w:basedOn w:val="a0"/>
    <w:qFormat/>
    <w:rPr>
      <w:rFonts w:cs="Times New Roman"/>
      <w:i/>
    </w:rPr>
  </w:style>
  <w:style w:type="paragraph" w:customStyle="1" w:styleId="1">
    <w:name w:val="列出段落1"/>
    <w:basedOn w:val="a"/>
    <w:uiPriority w:val="34"/>
    <w:qFormat/>
    <w:pPr>
      <w:ind w:firstLineChars="200" w:firstLine="420"/>
    </w:pPr>
  </w:style>
  <w:style w:type="paragraph" w:customStyle="1" w:styleId="10">
    <w:name w:val="列表段落1"/>
    <w:basedOn w:val="a"/>
    <w:uiPriority w:val="34"/>
    <w:qFormat/>
    <w:pPr>
      <w:ind w:firstLineChars="200" w:firstLine="420"/>
    </w:pPr>
  </w:style>
  <w:style w:type="character" w:customStyle="1" w:styleId="Char0">
    <w:name w:val="页眉 Char"/>
    <w:basedOn w:val="a0"/>
    <w:link w:val="a4"/>
    <w:qFormat/>
    <w:rPr>
      <w:rFonts w:ascii="Calibri" w:eastAsia="宋体" w:hAnsi="Calibri" w:cs="黑体"/>
      <w:kern w:val="2"/>
      <w:sz w:val="18"/>
      <w:szCs w:val="18"/>
    </w:rPr>
  </w:style>
  <w:style w:type="character" w:customStyle="1" w:styleId="Char">
    <w:name w:val="页脚 Char"/>
    <w:basedOn w:val="a0"/>
    <w:link w:val="a3"/>
    <w:qFormat/>
    <w:rPr>
      <w:rFonts w:ascii="Calibri" w:eastAsia="宋体" w:hAnsi="Calibri" w:cs="黑体"/>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宋体" w:hAnsi="Calibri" w:cs="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pPr>
      <w:tabs>
        <w:tab w:val="center" w:pos="4153"/>
        <w:tab w:val="right" w:pos="8306"/>
      </w:tabs>
      <w:snapToGrid w:val="0"/>
      <w:jc w:val="left"/>
    </w:pPr>
    <w:rPr>
      <w:sz w:val="18"/>
      <w:szCs w:val="18"/>
    </w:rPr>
  </w:style>
  <w:style w:type="paragraph" w:styleId="a4">
    <w:name w:val="header"/>
    <w:basedOn w:val="a"/>
    <w:link w:val="Char0"/>
    <w:qFormat/>
    <w:pPr>
      <w:pBdr>
        <w:bottom w:val="single" w:sz="6" w:space="1" w:color="auto"/>
      </w:pBdr>
      <w:tabs>
        <w:tab w:val="center" w:pos="4153"/>
        <w:tab w:val="right" w:pos="8306"/>
      </w:tabs>
      <w:snapToGrid w:val="0"/>
      <w:jc w:val="center"/>
    </w:pPr>
    <w:rPr>
      <w:sz w:val="18"/>
      <w:szCs w:val="18"/>
    </w:rPr>
  </w:style>
  <w:style w:type="character" w:styleId="a5">
    <w:name w:val="Emphasis"/>
    <w:basedOn w:val="a0"/>
    <w:qFormat/>
    <w:rPr>
      <w:rFonts w:cs="Times New Roman"/>
      <w:i/>
    </w:rPr>
  </w:style>
  <w:style w:type="paragraph" w:customStyle="1" w:styleId="1">
    <w:name w:val="列出段落1"/>
    <w:basedOn w:val="a"/>
    <w:uiPriority w:val="34"/>
    <w:qFormat/>
    <w:pPr>
      <w:ind w:firstLineChars="200" w:firstLine="420"/>
    </w:pPr>
  </w:style>
  <w:style w:type="paragraph" w:customStyle="1" w:styleId="10">
    <w:name w:val="列表段落1"/>
    <w:basedOn w:val="a"/>
    <w:uiPriority w:val="34"/>
    <w:qFormat/>
    <w:pPr>
      <w:ind w:firstLineChars="200" w:firstLine="420"/>
    </w:pPr>
  </w:style>
  <w:style w:type="character" w:customStyle="1" w:styleId="Char0">
    <w:name w:val="页眉 Char"/>
    <w:basedOn w:val="a0"/>
    <w:link w:val="a4"/>
    <w:qFormat/>
    <w:rPr>
      <w:rFonts w:ascii="Calibri" w:eastAsia="宋体" w:hAnsi="Calibri" w:cs="黑体"/>
      <w:kern w:val="2"/>
      <w:sz w:val="18"/>
      <w:szCs w:val="18"/>
    </w:rPr>
  </w:style>
  <w:style w:type="character" w:customStyle="1" w:styleId="Char">
    <w:name w:val="页脚 Char"/>
    <w:basedOn w:val="a0"/>
    <w:link w:val="a3"/>
    <w:qFormat/>
    <w:rPr>
      <w:rFonts w:ascii="Calibri" w:eastAsia="宋体" w:hAnsi="Calibri" w:cs="黑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1957</Words>
  <Characters>355</Characters>
  <Application>Microsoft Office Word</Application>
  <DocSecurity>0</DocSecurity>
  <Lines>2</Lines>
  <Paragraphs>4</Paragraphs>
  <ScaleCrop>false</ScaleCrop>
  <Company/>
  <LinksUpToDate>false</LinksUpToDate>
  <CharactersWithSpaces>2308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xb21cn</cp:lastModifiedBy>
  <cp:revision>5</cp:revision>
  <cp:lastPrinted>2022-02-15T02:08:00Z</cp:lastPrinted>
  <dcterms:created xsi:type="dcterms:W3CDTF">2022-02-15T05:34:00Z</dcterms:created>
  <dcterms:modified xsi:type="dcterms:W3CDTF">2023-03-23T08:35:00Z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B8C0FC51B15B4C1C84798270290C5316</vt:lpwstr>
  </property>
</Properties>
</file>