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永济市府西小学校</w:t>
      </w:r>
    </w:p>
    <w:p>
      <w:pPr>
        <w:spacing w:line="500" w:lineRule="exact"/>
        <w:jc w:val="center"/>
        <w:rPr>
          <w:rFonts w:ascii="宋体"/>
          <w:sz w:val="44"/>
          <w:szCs w:val="44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3年部门预算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基本情况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永济市府西小学属于全额事业单位，位于永济市西厢南路57号，编制65人，实有人数63人，退休人员26人，学生1228人。</w:t>
      </w:r>
    </w:p>
    <w:p>
      <w:pPr>
        <w:pStyle w:val="5"/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（二）主要职责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依据党的教育方针，遵照《教育法》《义务教育法》《教师法》等法律法规的要求，开展小学教育教学活动。</w:t>
      </w:r>
    </w:p>
    <w:p>
      <w:pPr>
        <w:spacing w:line="360" w:lineRule="auto"/>
        <w:ind w:firstLine="48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仿宋_GB2312" w:eastAsia="仿宋_GB2312"/>
          <w:sz w:val="24"/>
        </w:rPr>
        <w:t>（三）</w:t>
      </w:r>
      <w:r>
        <w:rPr>
          <w:rFonts w:hint="eastAsia" w:ascii="楷体_GB2312" w:hAnsi="楷体_GB2312" w:eastAsia="楷体_GB2312" w:cs="楷体_GB2312"/>
          <w:sz w:val="24"/>
        </w:rPr>
        <w:t>机构设置情况</w:t>
      </w:r>
    </w:p>
    <w:p>
      <w:pPr>
        <w:pStyle w:val="5"/>
        <w:spacing w:line="360" w:lineRule="auto"/>
        <w:ind w:right="-932" w:rightChars="-444" w:firstLine="48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我单位机构设为：办公室、教务处、政教处、后勤处。</w:t>
      </w:r>
    </w:p>
    <w:p>
      <w:pPr>
        <w:pStyle w:val="5"/>
        <w:ind w:right="-932" w:rightChars="-444" w:firstLine="48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4"/>
        </w:rPr>
        <w:t>二、</w:t>
      </w:r>
      <w:r>
        <w:rPr>
          <w:rFonts w:hint="eastAsia" w:ascii="黑体" w:hAnsi="黑体" w:eastAsia="黑体"/>
          <w:bCs/>
          <w:sz w:val="28"/>
          <w:szCs w:val="28"/>
        </w:rPr>
        <w:t>本级预算情况</w:t>
      </w:r>
    </w:p>
    <w:p>
      <w:pPr>
        <w:pStyle w:val="5"/>
        <w:snapToGrid w:val="0"/>
        <w:spacing w:line="360" w:lineRule="auto"/>
        <w:ind w:right="-932" w:rightChars="-444" w:firstLine="480"/>
        <w:rPr>
          <w:rFonts w:ascii="仿宋" w:hAnsi="仿宋" w:eastAsia="仿宋" w:cs="仿宋"/>
          <w:bCs/>
          <w:sz w:val="24"/>
        </w:rPr>
      </w:pPr>
      <w:r>
        <w:rPr>
          <w:rFonts w:hint="eastAsia" w:ascii="仿宋_GB2312" w:hAnsi="宋体" w:eastAsia="仿宋_GB2312"/>
          <w:sz w:val="24"/>
        </w:rPr>
        <w:t>我单位为全额事业单位，属于二级独立核算单位。2023年我单位预算收入安排为767.59万元，其中：一般公共预算767.59万元。根据收支平衡的原则，预算支出安排为767.59万元（其中工资福</w:t>
      </w:r>
      <w:r>
        <w:rPr>
          <w:rFonts w:hint="eastAsia" w:ascii="仿宋_GB2312" w:hAnsi="宋体" w:eastAsia="仿宋_GB2312"/>
          <w:sz w:val="24"/>
          <w:lang w:eastAsia="zh-CN"/>
        </w:rPr>
        <w:t>利</w:t>
      </w:r>
      <w:bookmarkStart w:id="0" w:name="_GoBack"/>
      <w:bookmarkEnd w:id="0"/>
      <w:r>
        <w:rPr>
          <w:rFonts w:hint="eastAsia" w:ascii="仿宋_GB2312" w:hAnsi="宋体" w:eastAsia="仿宋_GB2312"/>
          <w:sz w:val="24"/>
        </w:rPr>
        <w:t>支出为643.37万元，对个人和</w:t>
      </w:r>
      <w:r>
        <w:rPr>
          <w:rFonts w:hint="eastAsia" w:ascii="仿宋" w:hAnsi="仿宋" w:eastAsia="仿宋" w:cs="仿宋"/>
          <w:bCs/>
          <w:sz w:val="24"/>
        </w:rPr>
        <w:t>家庭的补助为10.37万元，商品服务支出为8.85万元，项目支出为105万元）。</w:t>
      </w: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三、预算收支增减变化及情况说明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23年收入预算为767.59万元，比上年增长25%。支出预算为767.59万元，比上年增长25%，其中工资福利支出为643.37万元，比上年增14.12%，原因是基本工资提标，基础性绩效增加； 对个人和家庭的补助为10.37万元，比减少17%，原因是科目调整；商品服务支出为8.85万元,与上年持平；项目支出为105万元，比上年增长274%，原因是科目调整。</w:t>
      </w:r>
    </w:p>
    <w:p>
      <w:pPr>
        <w:spacing w:line="360" w:lineRule="auto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2023年我单位机关运行经费安排为0万元，与上年基本持平，原因是本单位为事业单位，非行政机关，无运行经费。</w:t>
      </w:r>
    </w:p>
    <w:p>
      <w:pPr>
        <w:pStyle w:val="5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五、政府采购安排情况说明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23年我单位政府采购预算安排为9.48万元，其中：电脑空调3台1.3万元，触控一体机2台4.8万元；沙发4个0.26万元；办公椅20个0.6万元；课桌凳1.1万元。打印机0.9万元；图书架0.42万元，碎纸机0.1万元。</w:t>
      </w:r>
    </w:p>
    <w:p>
      <w:pPr>
        <w:pStyle w:val="5"/>
        <w:numPr>
          <w:ilvl w:val="0"/>
          <w:numId w:val="2"/>
        </w:numPr>
        <w:spacing w:line="360" w:lineRule="auto"/>
        <w:ind w:firstLine="48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专业性较强的名词解释</w:t>
      </w:r>
    </w:p>
    <w:p>
      <w:pPr>
        <w:pStyle w:val="5"/>
        <w:spacing w:line="360" w:lineRule="auto"/>
        <w:ind w:right="-932" w:rightChars="-444" w:firstLine="480"/>
        <w:jc w:val="left"/>
        <w:textAlignment w:val="baseline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城乡义务教育阶段中小学公用经费是对城乡义务教育学校（含民办学校）按照不低于基准定额的标准补助公用经费。</w:t>
      </w:r>
    </w:p>
    <w:p>
      <w:pPr>
        <w:spacing w:line="360" w:lineRule="auto"/>
        <w:ind w:firstLine="240" w:firstLineChars="1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snapToGrid w:val="0"/>
        <w:spacing w:line="360" w:lineRule="auto"/>
        <w:ind w:right="-932" w:rightChars="-444"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pacing w:line="360" w:lineRule="auto"/>
        <w:ind w:left="420" w:left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snapToGrid w:val="0"/>
        <w:spacing w:line="360" w:lineRule="auto"/>
        <w:ind w:right="-932" w:rightChars="-444"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截止2022年12月31日，我单位资产总额733.08万元，其中流动资产0万元；固定资产原值576.69万元，累计折旧269.79万元，固定资产净值为212.08万元，在建工程0万元，无形资产156.37万元。固定资产当中，房屋构筑物388.89万元，通用设备128.09万元，办公家具42.52万元。与上年相比，本年固定资产原值增加46.39万元，原因是 购置了空调、电脑，课桌凳、护眼灯等固定资产。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2023年预计新增采购固定资产9.48万元。</w:t>
      </w:r>
      <w:r>
        <w:rPr>
          <w:rFonts w:hint="eastAsia" w:ascii="仿宋_GB2312" w:hAnsi="宋体" w:eastAsia="仿宋_GB2312"/>
          <w:sz w:val="24"/>
        </w:rPr>
        <w:t>其中：电脑空调3台1.3万元，触控一体机2台4.8万元；沙发4个0.26万元；办公椅20个0.6万元；课桌凳1.1万元。打印机0.9万元；图书架0.42万元，碎纸机0.1万元。</w:t>
      </w:r>
    </w:p>
    <w:p>
      <w:pPr>
        <w:spacing w:line="360" w:lineRule="auto"/>
        <w:ind w:firstLine="240" w:firstLineChars="1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九、项目预算的绩效目标情况说明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eastAsia="仿宋_GB2312"/>
          <w:sz w:val="24"/>
        </w:rPr>
        <w:t>2023年度本部门共6个项目设定绩效目标，共103.72万元。项目名称为1.</w:t>
      </w:r>
      <w:r>
        <w:rPr>
          <w:rFonts w:hint="eastAsia" w:ascii="仿宋_GB2312" w:hAnsi="仿宋_GB2312" w:eastAsia="仿宋_GB2312" w:cs="仿宋_GB2312"/>
          <w:sz w:val="24"/>
        </w:rPr>
        <w:t>城乡义务教育生均公用经费县级配套资金，主要用于保障学校正常运转的办公费水费电费等。2.城乡义务教育补助经费中央资金，主要用于保障学校正常运转、完成教育教学活动和其他日常工作任务等方面的支出。3.城乡义务教育补助省级配套资金，主要用于保障学校正常运转教育教学管理、教师培训、实验学习、文体活动、水电、办公设备购置等。4.中小学课后服务资金，主要用于提升我市中小学课后服务品质，满足学生多样化需求，进一步提高教育教学质量。5.校园安保经费，主要用于维护学校师生安全，加强学校安全保卫人员力量。6.遗属补助和取暖费，主要用于改善家庭困难遗属的生活。</w:t>
      </w:r>
    </w:p>
    <w:p>
      <w:pPr>
        <w:spacing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其中重点项目为城乡义务教育补助经费中央资金55.23万元，主要用于保障学校正常运转的办公、水、电费等。</w:t>
      </w:r>
    </w:p>
    <w:p>
      <w:pPr>
        <w:spacing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   张崇仁      财务负责人：肖飞</w:t>
      </w:r>
    </w:p>
    <w:p>
      <w:pPr>
        <w:spacing w:line="360" w:lineRule="auto"/>
        <w:ind w:firstLine="480" w:firstLineChars="200"/>
      </w:pPr>
      <w:r>
        <w:rPr>
          <w:rFonts w:hint="eastAsia" w:ascii="仿宋_GB2312" w:hAnsi="仿宋_GB2312" w:eastAsia="仿宋_GB2312" w:cs="仿宋_GB2312"/>
          <w:sz w:val="24"/>
        </w:rPr>
        <w:t>填  报  人：   尉晓丽        联 系 电话：0359--8051990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A1969BF"/>
    <w:multiLevelType w:val="singleLevel"/>
    <w:tmpl w:val="6A1969B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3826DB"/>
    <w:rsid w:val="004B40C8"/>
    <w:rsid w:val="007E7EDB"/>
    <w:rsid w:val="1B6F10B3"/>
    <w:rsid w:val="272571DD"/>
    <w:rsid w:val="2C887E5D"/>
    <w:rsid w:val="36D73353"/>
    <w:rsid w:val="408E6073"/>
    <w:rsid w:val="460639D3"/>
    <w:rsid w:val="47A10D45"/>
    <w:rsid w:val="5612303A"/>
    <w:rsid w:val="59EA39CB"/>
    <w:rsid w:val="5ADE649E"/>
    <w:rsid w:val="76C515A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rFonts w:cs="Times New Roman"/>
      <w:i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1494</Words>
  <Characters>268</Characters>
  <Lines>2</Lines>
  <Paragraphs>3</Paragraphs>
  <TotalTime>0</TotalTime>
  <ScaleCrop>false</ScaleCrop>
  <LinksUpToDate>false</LinksUpToDate>
  <CharactersWithSpaces>1759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2022-02-15T01:37:00Z</dcterms:created>
  <dc:creator>Administrator</dc:creator>
  <cp:lastModifiedBy>Administrator</cp:lastModifiedBy>
  <cp:lastPrinted>2022-02-15T02:08:00Z</cp:lastPrinted>
  <dcterms:modified xsi:type="dcterms:W3CDTF">2023-03-23T02:46:15Z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615F1F8DF23F4DEB838161FB932636DC</vt:lpwstr>
  </property>
</Properties>
</file>