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76" w:rsidRDefault="003E3A76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3E3A76" w:rsidRDefault="00124F8F">
      <w:pPr>
        <w:spacing w:line="500" w:lineRule="auto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永济市蒲州镇中心学校</w:t>
      </w:r>
    </w:p>
    <w:p w:rsidR="003E3A76" w:rsidRDefault="00124F8F">
      <w:pPr>
        <w:spacing w:line="50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2023年部门预算公开说明</w:t>
      </w:r>
    </w:p>
    <w:p w:rsidR="003E3A76" w:rsidRDefault="003E3A76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3E3A76" w:rsidRDefault="00124F8F" w:rsidP="00124F8F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3E3A76" w:rsidRDefault="00124F8F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3E3A76" w:rsidRDefault="00124F8F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永济市蒲州镇中心学校属全额事业单位，位于永济市蒲州镇鲁家村，编制数158人，在职教职工147人（其中烹饪班3人），退休人员202人，学生1166人。</w:t>
      </w:r>
    </w:p>
    <w:p w:rsidR="003E3A76" w:rsidRDefault="00124F8F" w:rsidP="00124F8F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主要职责</w:t>
      </w:r>
    </w:p>
    <w:p w:rsidR="003E3A76" w:rsidRDefault="00124F8F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为辖区学前及小学教育阶段学生提供教育教学服务。</w:t>
      </w:r>
    </w:p>
    <w:p w:rsidR="003E3A76" w:rsidRDefault="00124F8F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（三）机构设置情况</w:t>
      </w:r>
    </w:p>
    <w:p w:rsidR="003E3A76" w:rsidRDefault="00124F8F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我单位机构设为中心校下属5所小学和11所幼儿园。为辖区教学管理提供服务，教学管理、业务指导，我中心校办校宗旨，实施农村学前教育和小学教育，培养高素质的学生。</w:t>
      </w:r>
    </w:p>
    <w:p w:rsidR="003E3A76" w:rsidRDefault="00124F8F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3E3A76" w:rsidRDefault="00124F8F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2023年我单位预算收入安排为2265.70万元，其中：一般公共预算2265.70万元。根据收支平衡的原则，预算支出安排为2265.70万元（其中工资福利支出为1840.04万元，对个人和家庭的补助为78.44万元，商品服务支出为22.70万元，项目支出为324.52万元）。</w:t>
      </w:r>
    </w:p>
    <w:p w:rsidR="003E3A76" w:rsidRDefault="00124F8F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三、预算收支增减变化及情况说明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收入预算为2265.70万元，比上年增长12.71%，原因是本年人员工资提标和基础性绩效工资增资。支出预算为2265.70万元，比上年增长12.71%，原因是本年人员工资提标和基础性绩效工资增资，其中工资福利支出为1840.04万元，比上年增长9.91%，原因是本年人员工资提标和基础性绩效工资增资；对个人和家庭的补助为78.44万元，比上年减少58.98%，原因是享受遗属补助人员和取暖费部门经济科目调整；商品服务支出为22.70万元,比上年增加2.69%；项目支出为324.52万元，比上年增加46.60%，原因是部门经济分类科目调整。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机关运行经费安排为0万元，</w:t>
      </w:r>
      <w:r>
        <w:rPr>
          <w:rFonts w:ascii="仿宋" w:eastAsia="仿宋" w:hAnsi="仿宋" w:cs="仿宋" w:hint="eastAsia"/>
          <w:sz w:val="32"/>
          <w:szCs w:val="32"/>
        </w:rPr>
        <w:t>比上年减少100%，原因是本单位为事业单位，非行政机关，无运行经费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3E3A76" w:rsidRDefault="00124F8F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2023年我单位政府采购预算安排为30.75万元。其中办公费2.94万元；微修护费7.70万元；办公设备购置9.21万元；专用设备购置10.23万元；其他资本性支出0.67万元。</w:t>
      </w:r>
    </w:p>
    <w:p w:rsidR="003E3A76" w:rsidRDefault="00124F8F">
      <w:pPr>
        <w:numPr>
          <w:ilvl w:val="0"/>
          <w:numId w:val="2"/>
        </w:numPr>
        <w:spacing w:line="4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专业性较强的名词解释</w:t>
      </w:r>
    </w:p>
    <w:p w:rsidR="003E3A76" w:rsidRDefault="00124F8F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1、学前教育生均公用经费:从2019年春季学期起，全省建立学前教育生均公用经费拨款制度，根据公办幼儿园上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年度教育事业统计报表统计的在园幼儿人数测算拨付，主要用于保障学校正常运转、完成教育教学活动和其他日常工作任务等方面支出的费用。</w:t>
      </w:r>
    </w:p>
    <w:p w:rsidR="003E3A76" w:rsidRDefault="00124F8F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普惠性民办幼儿园生均财政补助制度：从2020年起，全省各级财政应健全完善对普惠性民办幼儿园的扶持政策。各县财政对本地区经教育部门认定的普惠性民办幼儿园，应依据其提供的普惠性学位数量和质量，按照生均标准安排财政补助。补助项目包括但不限于以下内容：幼儿园添置和更新教育娱乐等教具、玩具，美化园内体育文化环境、添置和更新安全监控系统，适当弥补公用经费不足。</w:t>
      </w:r>
    </w:p>
    <w:p w:rsidR="003E3A76" w:rsidRDefault="00124F8F">
      <w:pPr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3、城乡义务教育阶段中小学公用经费是对城乡义务教育学校（含民办学校）按照不低于基准定额的标准补助公用经费。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3E3A76" w:rsidRDefault="00124F8F">
      <w:pPr>
        <w:snapToGrid w:val="0"/>
        <w:spacing w:line="360" w:lineRule="auto"/>
        <w:ind w:rightChars="-149" w:right="-313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截止2022年12月31日，我单位资产总额1908.46万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元，其中流动资产7.23万元；固定资产原值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1900.92</w:t>
      </w:r>
      <w:r>
        <w:rPr>
          <w:rFonts w:ascii="仿宋" w:eastAsia="仿宋" w:hAnsi="仿宋" w:cs="仿宋" w:hint="eastAsia"/>
          <w:sz w:val="32"/>
          <w:szCs w:val="32"/>
        </w:rPr>
        <w:t>万元，累计折旧1081.13万元，固定资产净值为819.79万元，无形资产原值0.3万元，无形资产净值0.3万元。固定资产当中，房屋构筑物1207.85万元，通用设备418.07万元，其他固定资产275万元。与上年相比，本年固定资产原值增加260.47万元，原因是房屋构筑物、通用设备、家具用具增长。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2023年预计新增采购固定资产20.11万元。其中办公设备购置9.21万元，专用设备购置10.23万元，无形资产0.67万元。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2023年度本部门共</w:t>
      </w:r>
      <w:r w:rsidR="00890A8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个项目设定绩效目标，共</w:t>
      </w:r>
      <w:r w:rsidR="00890A89">
        <w:rPr>
          <w:rFonts w:ascii="仿宋" w:eastAsia="仿宋" w:hAnsi="仿宋" w:cs="仿宋" w:hint="eastAsia"/>
          <w:sz w:val="32"/>
          <w:szCs w:val="32"/>
        </w:rPr>
        <w:t>310.97</w:t>
      </w:r>
      <w:r>
        <w:rPr>
          <w:rFonts w:ascii="仿宋" w:eastAsia="仿宋" w:hAnsi="仿宋" w:cs="仿宋" w:hint="eastAsia"/>
          <w:sz w:val="32"/>
          <w:szCs w:val="32"/>
        </w:rPr>
        <w:t>万元。项目名称为：1.学前教育生均公用经费项目29.73万元。主要用于保障学校正常运转的办公、水、电费等。2.学前教育生均公用经费县级配套资金项目59.46万元。主要用于保障学校正常运转的办公、水、电费等。3.2023年学校的补助经费项目38.00万元。主要用于保障学校正常运转的办公、水、电费等。4.城乡义务教育补助经费中央资金项目58.68万元。主要用于保障学校正常运转的办公、水、电费等。5.城乡义务教育生均公用经费县级配套资金项目11.74万元。主要用于保障学校正常运转的办公、水、电费等。6.城乡义务教育补助省级配套经费项目27.38万元。主要用于保障学校正常运转的办公、水、电费等。7.农村税费改革转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移支付项目13.96万元主要用于保障学校正常运转的办公、水、电费等。8.中小学课后服务资金项目3.86万元，主要用于参与课后服务的老师的劳务补助。9.校园安保经费项目19.80万元主要用于保障校园师生及学校资产安全。10.2023年遗属补助和取暖费项目48.36万元主要用于发放遗属补助及遗属取暖费。</w:t>
      </w:r>
      <w:bookmarkStart w:id="0" w:name="_GoBack"/>
      <w:bookmarkEnd w:id="0"/>
    </w:p>
    <w:p w:rsidR="003E3A76" w:rsidRDefault="00124F8F">
      <w:pPr>
        <w:snapToGrid w:val="0"/>
        <w:spacing w:line="360" w:lineRule="auto"/>
        <w:ind w:firstLineChars="200" w:firstLine="640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其中重点项目为1.城乡义务教育补助经费中央资金58.68万元，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主要用于保障学校正常运转的办公、水、电费等。2.学前教育生均公用经费县级配套资金项目59.46万元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主要用于保障学校正常运转的办公、水、电费等。</w:t>
      </w:r>
    </w:p>
    <w:p w:rsidR="003E3A76" w:rsidRDefault="003E3A76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3E3A76" w:rsidRDefault="00124F8F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单位负责人：薛  筠     财务负责人：顾俊霞</w:t>
      </w:r>
    </w:p>
    <w:p w:rsidR="003E3A76" w:rsidRDefault="00124F8F">
      <w:pPr>
        <w:spacing w:line="44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填  报  人：韩东波     联 系 电话：0359-8591363</w:t>
      </w:r>
    </w:p>
    <w:p w:rsidR="003E3A76" w:rsidRDefault="003E3A76"/>
    <w:sectPr w:rsidR="003E3A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C1BD"/>
    <w:multiLevelType w:val="singleLevel"/>
    <w:tmpl w:val="27D9C1BD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8152A08"/>
    <w:rsid w:val="00124F8F"/>
    <w:rsid w:val="003E3A76"/>
    <w:rsid w:val="00890A89"/>
    <w:rsid w:val="2D4961E4"/>
    <w:rsid w:val="38152A08"/>
    <w:rsid w:val="5E2D354C"/>
    <w:rsid w:val="640A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2009</Words>
  <Characters>356</Characters>
  <Application>Microsoft Office Word</Application>
  <DocSecurity>0</DocSecurity>
  <Lines>2</Lines>
  <Paragraphs>4</Paragraphs>
  <ScaleCrop>false</ScaleCrop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约定俗成</dc:creator>
  <cp:lastModifiedBy>xb21cn</cp:lastModifiedBy>
  <cp:revision>3</cp:revision>
  <dcterms:created xsi:type="dcterms:W3CDTF">2023-03-17T06:13:00Z</dcterms:created>
  <dcterms:modified xsi:type="dcterms:W3CDTF">2023-03-23T08:58:00Z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88ED1CE79D9C4D3EAD123DA78D044940</vt:lpwstr>
  </property>
</Properties>
</file>