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6EE" w:rsidRDefault="007A66EE">
      <w:pPr>
        <w:spacing w:line="500" w:lineRule="exact"/>
        <w:jc w:val="center"/>
        <w:rPr>
          <w:rFonts w:ascii="黑体" w:eastAsia="黑体" w:hAnsi="黑体"/>
          <w:sz w:val="44"/>
          <w:szCs w:val="44"/>
        </w:rPr>
      </w:pPr>
    </w:p>
    <w:p w:rsidR="007A66EE" w:rsidRDefault="00DD4CE7">
      <w:pPr>
        <w:spacing w:line="500" w:lineRule="exact"/>
        <w:jc w:val="center"/>
        <w:rPr>
          <w:rFonts w:ascii="黑体" w:eastAsia="黑体" w:hAnsi="黑体"/>
          <w:sz w:val="44"/>
          <w:szCs w:val="44"/>
        </w:rPr>
      </w:pPr>
      <w:r>
        <w:rPr>
          <w:rFonts w:ascii="黑体" w:eastAsia="黑体" w:hAnsi="黑体" w:hint="eastAsia"/>
          <w:sz w:val="44"/>
          <w:szCs w:val="44"/>
        </w:rPr>
        <w:t>永济市示范幼儿园</w:t>
      </w:r>
    </w:p>
    <w:p w:rsidR="007A66EE" w:rsidRDefault="00DD4CE7">
      <w:pPr>
        <w:spacing w:line="500" w:lineRule="auto"/>
        <w:jc w:val="center"/>
        <w:rPr>
          <w:rFonts w:ascii="黑体" w:eastAsia="黑体" w:hAnsi="黑体"/>
          <w:sz w:val="44"/>
          <w:szCs w:val="44"/>
        </w:rPr>
      </w:pPr>
      <w:r>
        <w:rPr>
          <w:rFonts w:ascii="黑体" w:eastAsia="黑体" w:hAnsi="黑体" w:hint="eastAsia"/>
          <w:sz w:val="44"/>
          <w:szCs w:val="44"/>
        </w:rPr>
        <w:t>2023年部门预算公开说明</w:t>
      </w:r>
    </w:p>
    <w:p w:rsidR="007A66EE" w:rsidRDefault="007A66EE">
      <w:pPr>
        <w:pStyle w:val="1"/>
        <w:spacing w:line="480" w:lineRule="exact"/>
        <w:ind w:firstLine="480"/>
        <w:rPr>
          <w:rFonts w:ascii="黑体" w:eastAsia="黑体" w:hAnsi="黑体"/>
          <w:bCs/>
          <w:sz w:val="24"/>
        </w:rPr>
      </w:pPr>
    </w:p>
    <w:p w:rsidR="007A66EE" w:rsidRDefault="00DD4CE7" w:rsidP="00DD4CE7">
      <w:pPr>
        <w:pStyle w:val="1"/>
        <w:spacing w:line="360" w:lineRule="auto"/>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7A66EE" w:rsidRDefault="00DD4CE7">
      <w:pPr>
        <w:numPr>
          <w:ilvl w:val="0"/>
          <w:numId w:val="1"/>
        </w:numPr>
        <w:spacing w:line="360" w:lineRule="auto"/>
        <w:ind w:firstLineChars="200" w:firstLine="640"/>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基本情况</w:t>
      </w:r>
    </w:p>
    <w:p w:rsidR="007A66EE" w:rsidRDefault="00DD4CE7">
      <w:pPr>
        <w:spacing w:line="288" w:lineRule="auto"/>
        <w:ind w:firstLineChars="200" w:firstLine="640"/>
        <w:rPr>
          <w:rFonts w:ascii="仿宋" w:eastAsia="仿宋" w:hAnsi="仿宋" w:cs="仿宋"/>
          <w:sz w:val="32"/>
          <w:szCs w:val="32"/>
        </w:rPr>
      </w:pPr>
      <w:r>
        <w:rPr>
          <w:rFonts w:ascii="仿宋" w:eastAsia="仿宋" w:hAnsi="仿宋" w:cs="仿宋" w:hint="eastAsia"/>
          <w:sz w:val="32"/>
          <w:szCs w:val="32"/>
        </w:rPr>
        <w:t>永济市示范幼儿园是全额事业单位，位于舜都大道239号。本校教职工编制数32人，实有人数31人，学生数592人。</w:t>
      </w:r>
    </w:p>
    <w:p w:rsidR="007A66EE" w:rsidRDefault="00DD4CE7" w:rsidP="00DD4CE7">
      <w:pPr>
        <w:pStyle w:val="1"/>
        <w:numPr>
          <w:ilvl w:val="0"/>
          <w:numId w:val="1"/>
        </w:numPr>
        <w:tabs>
          <w:tab w:val="left" w:pos="988"/>
          <w:tab w:val="left" w:pos="1093"/>
          <w:tab w:val="left" w:pos="1153"/>
          <w:tab w:val="left" w:pos="1168"/>
        </w:tabs>
        <w:spacing w:line="360" w:lineRule="auto"/>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主要职责</w:t>
      </w:r>
    </w:p>
    <w:p w:rsidR="007A66EE" w:rsidRDefault="00DD4CE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我园主要职责是招收3-6周岁幼儿，保教结合，使幼儿在德、智、体、美等方面全面发展。</w:t>
      </w:r>
    </w:p>
    <w:p w:rsidR="007A66EE" w:rsidRDefault="00DD4CE7">
      <w:pPr>
        <w:spacing w:line="360" w:lineRule="auto"/>
        <w:ind w:firstLineChars="200" w:firstLine="640"/>
        <w:jc w:val="left"/>
        <w:rPr>
          <w:rFonts w:ascii="楷体_GB2312" w:eastAsia="楷体_GB2312" w:hAnsi="楷体_GB2312" w:cs="楷体_GB2312"/>
          <w:sz w:val="24"/>
        </w:rPr>
      </w:pPr>
      <w:r>
        <w:rPr>
          <w:rFonts w:ascii="楷体_GB2312" w:eastAsia="楷体_GB2312" w:hAnsi="楷体_GB2312" w:cs="楷体_GB2312" w:hint="eastAsia"/>
          <w:sz w:val="32"/>
          <w:szCs w:val="32"/>
        </w:rPr>
        <w:t>（三）机构设置情况</w:t>
      </w:r>
    </w:p>
    <w:p w:rsidR="007A66EE" w:rsidRDefault="00DD4CE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我单位机构设为：办公室、卫生保健室、后勤处、财务室。</w:t>
      </w:r>
    </w:p>
    <w:p w:rsidR="007A66EE" w:rsidRDefault="00DD4CE7">
      <w:pPr>
        <w:pStyle w:val="10"/>
        <w:snapToGrid w:val="0"/>
        <w:spacing w:line="360" w:lineRule="auto"/>
        <w:ind w:firstLine="640"/>
        <w:rPr>
          <w:rFonts w:ascii="黑体" w:eastAsia="黑体" w:hAnsi="黑体"/>
          <w:bCs/>
          <w:sz w:val="32"/>
          <w:szCs w:val="32"/>
        </w:rPr>
      </w:pPr>
      <w:r>
        <w:rPr>
          <w:rFonts w:ascii="黑体" w:eastAsia="黑体" w:hAnsi="黑体" w:hint="eastAsia"/>
          <w:bCs/>
          <w:sz w:val="32"/>
          <w:szCs w:val="32"/>
        </w:rPr>
        <w:t>二、本级预算情况</w:t>
      </w:r>
    </w:p>
    <w:p w:rsidR="007A66EE" w:rsidRDefault="00DD4CE7">
      <w:pPr>
        <w:pStyle w:val="1"/>
        <w:snapToGrid w:val="0"/>
        <w:spacing w:line="360" w:lineRule="auto"/>
        <w:ind w:firstLine="640"/>
        <w:rPr>
          <w:rFonts w:ascii="仿宋" w:eastAsia="仿宋" w:hAnsi="仿宋" w:cs="仿宋"/>
          <w:sz w:val="32"/>
          <w:szCs w:val="32"/>
        </w:rPr>
      </w:pPr>
      <w:r>
        <w:rPr>
          <w:rFonts w:ascii="仿宋" w:eastAsia="仿宋" w:hAnsi="仿宋" w:cs="仿宋" w:hint="eastAsia"/>
          <w:sz w:val="32"/>
          <w:szCs w:val="32"/>
        </w:rPr>
        <w:t>我单位为全额事业单位，属于二级独立核算单位。2023年我单位预算收入安排为467.54万元，其中：一般公共预算467.54万元。根据收支平衡的原则，预算支出安排为467.54万元（其中工资福利支出为292.51万元，商品服务支出为4.03万元，项目支出为171万元）。</w:t>
      </w:r>
    </w:p>
    <w:p w:rsidR="007A66EE" w:rsidRDefault="00DD4CE7">
      <w:pPr>
        <w:pStyle w:val="10"/>
        <w:snapToGrid w:val="0"/>
        <w:spacing w:line="360" w:lineRule="auto"/>
        <w:ind w:firstLine="640"/>
        <w:rPr>
          <w:rFonts w:ascii="黑体" w:eastAsia="黑体" w:hAnsi="黑体"/>
          <w:bCs/>
          <w:sz w:val="32"/>
          <w:szCs w:val="32"/>
        </w:rPr>
      </w:pPr>
      <w:r>
        <w:rPr>
          <w:rFonts w:ascii="黑体" w:eastAsia="黑体" w:hAnsi="黑体" w:hint="eastAsia"/>
          <w:bCs/>
          <w:sz w:val="32"/>
          <w:szCs w:val="32"/>
        </w:rPr>
        <w:t>三、预算收支增减变化及情况说明</w:t>
      </w:r>
    </w:p>
    <w:p w:rsidR="007A66EE" w:rsidRDefault="00DD4CE7">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2023年收入预算为467.54万元，比上年减少15.64%。</w:t>
      </w:r>
      <w:r>
        <w:rPr>
          <w:rFonts w:ascii="仿宋" w:eastAsia="仿宋" w:hAnsi="仿宋" w:cs="仿宋" w:hint="eastAsia"/>
          <w:sz w:val="32"/>
          <w:szCs w:val="32"/>
        </w:rPr>
        <w:lastRenderedPageBreak/>
        <w:t>支出预算为467.54万元，比上年减少15.64%，其中工资福利支出为240.55万元，比上年增长21.60%，原因是基本工资和基础性绩效标准提高；商品服务支出为4.03万元,原因是计算基数提高；项目支出为171万元，比上年减少44.87%，原因是预算科目调整。</w:t>
      </w:r>
    </w:p>
    <w:p w:rsidR="007A66EE" w:rsidRDefault="00DD4CE7">
      <w:pPr>
        <w:snapToGrid w:val="0"/>
        <w:spacing w:line="360" w:lineRule="auto"/>
        <w:ind w:firstLineChars="200" w:firstLine="640"/>
        <w:rPr>
          <w:rFonts w:ascii="黑体" w:eastAsia="黑体" w:hAnsi="黑体"/>
          <w:bCs/>
          <w:sz w:val="32"/>
          <w:szCs w:val="32"/>
        </w:rPr>
      </w:pPr>
      <w:r>
        <w:rPr>
          <w:rFonts w:ascii="黑体" w:eastAsia="黑体" w:hAnsi="黑体" w:hint="eastAsia"/>
          <w:bCs/>
          <w:sz w:val="32"/>
          <w:szCs w:val="32"/>
        </w:rPr>
        <w:t>四、机关运行经费安排情况说明</w:t>
      </w:r>
    </w:p>
    <w:p w:rsidR="007A66EE" w:rsidRDefault="00DD4CE7">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2023年我单位</w:t>
      </w:r>
      <w:r>
        <w:rPr>
          <w:rFonts w:ascii="仿宋" w:eastAsia="仿宋" w:hAnsi="仿宋" w:cs="仿宋" w:hint="eastAsia"/>
          <w:bCs/>
          <w:sz w:val="32"/>
          <w:szCs w:val="32"/>
        </w:rPr>
        <w:t>机关运行经费安排为</w:t>
      </w:r>
      <w:r>
        <w:rPr>
          <w:rFonts w:ascii="仿宋" w:eastAsia="仿宋" w:hAnsi="仿宋" w:cs="仿宋" w:hint="eastAsia"/>
          <w:sz w:val="32"/>
          <w:szCs w:val="32"/>
        </w:rPr>
        <w:t>0</w:t>
      </w:r>
      <w:r>
        <w:rPr>
          <w:rFonts w:ascii="仿宋" w:eastAsia="仿宋" w:hAnsi="仿宋" w:cs="仿宋" w:hint="eastAsia"/>
          <w:bCs/>
          <w:sz w:val="32"/>
          <w:szCs w:val="32"/>
        </w:rPr>
        <w:t>万元，</w:t>
      </w:r>
      <w:r>
        <w:rPr>
          <w:rFonts w:ascii="仿宋" w:eastAsia="仿宋" w:hAnsi="仿宋" w:cs="仿宋" w:hint="eastAsia"/>
          <w:sz w:val="32"/>
          <w:szCs w:val="32"/>
        </w:rPr>
        <w:t>比上年减少100%，原因是预算明细调整，部分商品和服务支出调整到项目支出</w:t>
      </w:r>
      <w:r>
        <w:rPr>
          <w:rFonts w:ascii="仿宋" w:eastAsia="仿宋" w:hAnsi="仿宋" w:cs="仿宋" w:hint="eastAsia"/>
          <w:bCs/>
          <w:sz w:val="32"/>
          <w:szCs w:val="32"/>
        </w:rPr>
        <w:t>。</w:t>
      </w:r>
    </w:p>
    <w:p w:rsidR="007A66EE" w:rsidRDefault="00DD4CE7">
      <w:pPr>
        <w:pStyle w:val="1"/>
        <w:snapToGrid w:val="0"/>
        <w:spacing w:line="360" w:lineRule="auto"/>
        <w:ind w:firstLine="640"/>
        <w:rPr>
          <w:rFonts w:ascii="黑体" w:eastAsia="黑体" w:hAnsi="黑体"/>
          <w:bCs/>
          <w:sz w:val="32"/>
          <w:szCs w:val="32"/>
        </w:rPr>
      </w:pPr>
      <w:r>
        <w:rPr>
          <w:rFonts w:ascii="黑体" w:eastAsia="黑体" w:hAnsi="黑体" w:hint="eastAsia"/>
          <w:bCs/>
          <w:sz w:val="32"/>
          <w:szCs w:val="32"/>
        </w:rPr>
        <w:t>五、政府采购安排情况说明</w:t>
      </w:r>
    </w:p>
    <w:p w:rsidR="007A66EE" w:rsidRDefault="00DD4CE7">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我单位政府采购预算安排为27.24万元。其中：教学楼粉刷39000元，教室及楼道地面11000元，教学一体机35000元，4台空调27996元，游戏玩具架20000元，单色屏4500元，彩屏82000元，阅览柜子16000元，阅读桌2500元，阅读椅子3000元，A4纸3360元，印刷费20000元，物业管理费8000元，预算合计27.24万元。</w:t>
      </w:r>
    </w:p>
    <w:p w:rsidR="007A66EE" w:rsidRDefault="00DD4CE7">
      <w:pPr>
        <w:pStyle w:val="1"/>
        <w:snapToGrid w:val="0"/>
        <w:spacing w:line="360" w:lineRule="auto"/>
        <w:ind w:firstLine="640"/>
        <w:jc w:val="left"/>
        <w:rPr>
          <w:rFonts w:ascii="黑体" w:eastAsia="黑体" w:hAnsi="黑体"/>
          <w:bCs/>
          <w:sz w:val="32"/>
          <w:szCs w:val="32"/>
        </w:rPr>
      </w:pPr>
      <w:r>
        <w:rPr>
          <w:rFonts w:ascii="黑体" w:eastAsia="黑体" w:hAnsi="黑体" w:hint="eastAsia"/>
          <w:bCs/>
          <w:sz w:val="32"/>
          <w:szCs w:val="32"/>
        </w:rPr>
        <w:t>六、专业性较强的名词解释</w:t>
      </w:r>
    </w:p>
    <w:p w:rsidR="007A66EE" w:rsidRDefault="00DD4CE7">
      <w:pPr>
        <w:snapToGrid w:val="0"/>
        <w:spacing w:line="360" w:lineRule="auto"/>
        <w:ind w:firstLineChars="200" w:firstLine="640"/>
        <w:rPr>
          <w:rFonts w:ascii="仿宋" w:eastAsia="仿宋" w:hAnsi="仿宋" w:cs="仿宋"/>
          <w:bCs/>
          <w:sz w:val="32"/>
          <w:szCs w:val="32"/>
        </w:rPr>
      </w:pPr>
      <w:r>
        <w:rPr>
          <w:rFonts w:ascii="仿宋" w:eastAsia="仿宋" w:hAnsi="仿宋" w:cs="仿宋" w:hint="eastAsia"/>
          <w:bCs/>
          <w:sz w:val="32"/>
          <w:szCs w:val="32"/>
        </w:rPr>
        <w:t>1.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rsidR="007A66EE" w:rsidRDefault="00DD4CE7">
      <w:pPr>
        <w:snapToGrid w:val="0"/>
        <w:spacing w:line="360" w:lineRule="auto"/>
        <w:ind w:firstLineChars="200" w:firstLine="640"/>
        <w:rPr>
          <w:rFonts w:ascii="仿宋" w:eastAsia="仿宋" w:hAnsi="仿宋" w:cs="仿宋"/>
          <w:bCs/>
          <w:sz w:val="32"/>
          <w:szCs w:val="32"/>
        </w:rPr>
      </w:pPr>
      <w:r>
        <w:rPr>
          <w:rFonts w:ascii="仿宋" w:eastAsia="仿宋" w:hAnsi="仿宋" w:cs="仿宋" w:hint="eastAsia"/>
          <w:bCs/>
          <w:sz w:val="32"/>
          <w:szCs w:val="32"/>
        </w:rPr>
        <w:lastRenderedPageBreak/>
        <w:t>2.普惠性民办幼儿园生均财政补助制度：从2020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美化园内体育文化环境、添置和更新安全监控系统，适当弥补公用经费不足。</w:t>
      </w:r>
    </w:p>
    <w:p w:rsidR="007A66EE" w:rsidRDefault="00DD4CE7">
      <w:pPr>
        <w:snapToGrid w:val="0"/>
        <w:spacing w:line="360" w:lineRule="auto"/>
        <w:ind w:firstLineChars="200" w:firstLine="640"/>
        <w:rPr>
          <w:rFonts w:ascii="仿宋" w:eastAsia="仿宋" w:hAnsi="仿宋" w:cs="仿宋"/>
          <w:bCs/>
          <w:sz w:val="32"/>
          <w:szCs w:val="32"/>
        </w:rPr>
      </w:pPr>
      <w:r>
        <w:rPr>
          <w:rFonts w:ascii="仿宋" w:eastAsia="仿宋" w:hAnsi="仿宋" w:cs="仿宋" w:hint="eastAsia"/>
          <w:bCs/>
          <w:sz w:val="32"/>
          <w:szCs w:val="32"/>
        </w:rPr>
        <w:t>3.</w:t>
      </w:r>
      <w:hyperlink r:id="rId6" w:tgtFrame="_blank" w:history="1">
        <w:r>
          <w:rPr>
            <w:rFonts w:ascii="仿宋" w:eastAsia="仿宋" w:hAnsi="仿宋" w:cs="仿宋" w:hint="eastAsia"/>
            <w:bCs/>
            <w:sz w:val="32"/>
            <w:szCs w:val="32"/>
          </w:rPr>
          <w:t>三公经费</w:t>
        </w:r>
      </w:hyperlink>
      <w:r>
        <w:rPr>
          <w:rFonts w:ascii="仿宋" w:eastAsia="仿宋" w:hAnsi="仿宋" w:cs="仿宋" w:hint="eastAsia"/>
          <w:bCs/>
          <w:sz w:val="32"/>
          <w:szCs w:val="32"/>
        </w:rPr>
        <w:t>是指</w:t>
      </w:r>
      <w:hyperlink r:id="rId7" w:tgtFrame="_blank" w:history="1">
        <w:r>
          <w:rPr>
            <w:rFonts w:ascii="仿宋" w:eastAsia="仿宋" w:hAnsi="仿宋" w:cs="仿宋" w:hint="eastAsia"/>
            <w:bCs/>
            <w:sz w:val="32"/>
            <w:szCs w:val="32"/>
          </w:rPr>
          <w:t>财政拨款</w:t>
        </w:r>
      </w:hyperlink>
      <w:r>
        <w:rPr>
          <w:rFonts w:ascii="仿宋" w:eastAsia="仿宋" w:hAnsi="仿宋" w:cs="仿宋" w:hint="eastAsia"/>
          <w:bCs/>
          <w:sz w:val="32"/>
          <w:szCs w:val="32"/>
        </w:rPr>
        <w:t>支出安排的出国（境）费、车辆购置及运行费、</w:t>
      </w:r>
      <w:hyperlink r:id="rId8" w:tgtFrame="_blank" w:history="1">
        <w:r>
          <w:rPr>
            <w:rFonts w:ascii="仿宋" w:eastAsia="仿宋" w:hAnsi="仿宋" w:cs="仿宋" w:hint="eastAsia"/>
            <w:bCs/>
            <w:sz w:val="32"/>
            <w:szCs w:val="32"/>
          </w:rPr>
          <w:t>公务接待费</w:t>
        </w:r>
      </w:hyperlink>
      <w:r>
        <w:rPr>
          <w:rFonts w:ascii="仿宋" w:eastAsia="仿宋" w:hAnsi="仿宋" w:cs="仿宋" w:hint="eastAsia"/>
          <w:bCs/>
          <w:sz w:val="32"/>
          <w:szCs w:val="32"/>
        </w:rPr>
        <w:t>这三项经费</w:t>
      </w:r>
    </w:p>
    <w:p w:rsidR="007A66EE" w:rsidRDefault="00DD4CE7">
      <w:pPr>
        <w:snapToGrid w:val="0"/>
        <w:spacing w:line="360" w:lineRule="auto"/>
        <w:ind w:firstLineChars="200" w:firstLine="640"/>
        <w:rPr>
          <w:rFonts w:ascii="仿宋" w:eastAsia="仿宋" w:hAnsi="仿宋" w:cs="仿宋"/>
          <w:bCs/>
          <w:sz w:val="32"/>
          <w:szCs w:val="32"/>
        </w:rPr>
      </w:pPr>
      <w:r>
        <w:rPr>
          <w:rFonts w:ascii="仿宋" w:eastAsia="仿宋" w:hAnsi="仿宋" w:cs="仿宋" w:hint="eastAsia"/>
          <w:bCs/>
          <w:sz w:val="32"/>
          <w:szCs w:val="32"/>
        </w:rPr>
        <w:t>4.政府采购是指各级国家机关、事业单位和团体组织，使用财政性资金采购依法制定的集中采购目录以内的或者采购限额标准以上的货物、工程和服务的行为。</w:t>
      </w:r>
    </w:p>
    <w:p w:rsidR="007A66EE" w:rsidRDefault="00DD4CE7">
      <w:pPr>
        <w:snapToGrid w:val="0"/>
        <w:spacing w:line="360" w:lineRule="auto"/>
        <w:ind w:firstLineChars="200" w:firstLine="640"/>
        <w:rPr>
          <w:rFonts w:ascii="黑体" w:eastAsia="黑体" w:hAnsi="黑体"/>
          <w:bCs/>
          <w:sz w:val="32"/>
          <w:szCs w:val="32"/>
        </w:rPr>
      </w:pPr>
      <w:r>
        <w:rPr>
          <w:rFonts w:ascii="黑体" w:eastAsia="黑体" w:hAnsi="黑体" w:hint="eastAsia"/>
          <w:bCs/>
          <w:sz w:val="32"/>
          <w:szCs w:val="32"/>
        </w:rPr>
        <w:t>七、“三公”经费增减变化情况</w:t>
      </w:r>
    </w:p>
    <w:p w:rsidR="007A66EE" w:rsidRDefault="00DD4CE7">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三公经费”预算0万元，比上年增长或减少0%。其中因公出国（境）费0万元，原因是本年度没有出国（境）安排，与上年预算持平；公务接待费0万元，比上年增长或减少0%；公务用车运行维护费0万元，比上年增长或减少0%；公务用车购置费0万元，比上年增长或减少0%。</w:t>
      </w:r>
    </w:p>
    <w:p w:rsidR="007A66EE" w:rsidRDefault="00DD4CE7">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八、国有资产占用情况说明</w:t>
      </w:r>
    </w:p>
    <w:p w:rsidR="007A66EE" w:rsidRDefault="00DD4CE7">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截止2022年12月31日，我单位资产总额779.99万元，其中流动资产0万元；固定资产原值767.17万元，累计折旧234.72万元，固定资产净值为532.45万元，在建工程</w:t>
      </w:r>
      <w:r>
        <w:rPr>
          <w:rFonts w:ascii="仿宋" w:eastAsia="仿宋" w:hAnsi="仿宋" w:cs="仿宋" w:hint="eastAsia"/>
          <w:sz w:val="32"/>
          <w:szCs w:val="32"/>
        </w:rPr>
        <w:lastRenderedPageBreak/>
        <w:t>92.27万元，无形资产12.82万元。固定资产当中，房屋构筑物456.71万元，通用设备113.17万元，办公家具135.19万元。与上年相比，本年固定资产原值增加35.21万元，原因是提升</w:t>
      </w:r>
      <w:r>
        <w:rPr>
          <w:rFonts w:ascii="仿宋_GB2312" w:eastAsia="仿宋_GB2312" w:hAnsi="仿宋_GB2312" w:cs="仿宋_GB2312" w:hint="eastAsia"/>
          <w:sz w:val="32"/>
          <w:szCs w:val="32"/>
        </w:rPr>
        <w:t>永</w:t>
      </w:r>
      <w:r>
        <w:rPr>
          <w:rFonts w:ascii="仿宋" w:eastAsia="仿宋" w:hAnsi="仿宋" w:cs="仿宋" w:hint="eastAsia"/>
          <w:sz w:val="32"/>
          <w:szCs w:val="32"/>
        </w:rPr>
        <w:t>济市示范幼儿园和</w:t>
      </w:r>
      <w:r>
        <w:rPr>
          <w:rFonts w:ascii="仿宋_GB2312" w:eastAsia="仿宋_GB2312" w:hAnsi="仿宋_GB2312" w:cs="仿宋_GB2312" w:hint="eastAsia"/>
          <w:sz w:val="32"/>
          <w:szCs w:val="32"/>
        </w:rPr>
        <w:t>永</w:t>
      </w:r>
      <w:r>
        <w:rPr>
          <w:rFonts w:ascii="仿宋" w:eastAsia="仿宋" w:hAnsi="仿宋" w:cs="仿宋" w:hint="eastAsia"/>
          <w:sz w:val="32"/>
          <w:szCs w:val="32"/>
        </w:rPr>
        <w:t>济市示范幼儿园古城分园办园办学质量，购置教学一体机、空调等。</w:t>
      </w:r>
    </w:p>
    <w:p w:rsidR="007A66EE" w:rsidRDefault="00DD4CE7">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预计新增采购固定资产30.58万元，其中：教学一体机3.5万元，4台空调2.8万元，砖筑大师5万元，安吉搭建1.5万元，游戏玩具架2万元，单色屏0.45万元，彩屏8.2万元，阅览柜子1.6万元，阅读桌0.25万元，阅读椅子0.3万元，球类玩具4.98万元，预算合计30.58万元。</w:t>
      </w:r>
    </w:p>
    <w:p w:rsidR="007A66EE" w:rsidRDefault="00DD4CE7">
      <w:pPr>
        <w:numPr>
          <w:ilvl w:val="0"/>
          <w:numId w:val="2"/>
        </w:num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项目预算的绩效目标情况说明</w:t>
      </w:r>
    </w:p>
    <w:p w:rsidR="007A66EE" w:rsidRDefault="00DD4CE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2023年度本部门共</w:t>
      </w:r>
      <w:r w:rsidR="00BF4B04">
        <w:rPr>
          <w:rFonts w:ascii="仿宋" w:eastAsia="仿宋" w:hAnsi="仿宋" w:cs="仿宋" w:hint="eastAsia"/>
          <w:sz w:val="32"/>
          <w:szCs w:val="32"/>
        </w:rPr>
        <w:t>3</w:t>
      </w:r>
      <w:r>
        <w:rPr>
          <w:rFonts w:ascii="仿宋" w:eastAsia="仿宋" w:hAnsi="仿宋" w:cs="仿宋" w:hint="eastAsia"/>
          <w:sz w:val="32"/>
          <w:szCs w:val="32"/>
        </w:rPr>
        <w:t>个项目设定绩效目标，共</w:t>
      </w:r>
      <w:r w:rsidR="00BF4B04">
        <w:rPr>
          <w:rFonts w:ascii="仿宋" w:eastAsia="仿宋" w:hAnsi="仿宋" w:cs="仿宋" w:hint="eastAsia"/>
          <w:sz w:val="32"/>
          <w:szCs w:val="32"/>
        </w:rPr>
        <w:t>166.65</w:t>
      </w:r>
      <w:r>
        <w:rPr>
          <w:rFonts w:ascii="仿宋" w:eastAsia="仿宋" w:hAnsi="仿宋" w:cs="仿宋" w:hint="eastAsia"/>
          <w:sz w:val="32"/>
          <w:szCs w:val="32"/>
        </w:rPr>
        <w:t>万元。项目名称为1.学前教育生均公用经费17.55万元，主要用于保障学校正常运转的办公费水费电费等。2.学前教育生均公用经费县级配套资金35.1万元，主要用于保障学校正常运转的办公费水费电费等。3.2023年学校的补助经费114万元，主要用于保障学校正常运转的办公费水费电费等。</w:t>
      </w:r>
      <w:bookmarkStart w:id="0" w:name="_GoBack"/>
      <w:bookmarkEnd w:id="0"/>
    </w:p>
    <w:p w:rsidR="007A66EE" w:rsidRDefault="00DD4CE7">
      <w:pPr>
        <w:snapToGrid w:val="0"/>
        <w:spacing w:line="360" w:lineRule="auto"/>
        <w:ind w:firstLineChars="200" w:firstLine="640"/>
        <w:rPr>
          <w:rFonts w:ascii="仿宋" w:eastAsia="仿宋" w:hAnsi="仿宋" w:cs="Arial"/>
          <w:color w:val="000000"/>
          <w:kern w:val="0"/>
          <w:sz w:val="32"/>
          <w:szCs w:val="32"/>
        </w:rPr>
      </w:pPr>
      <w:r>
        <w:rPr>
          <w:rFonts w:ascii="仿宋" w:eastAsia="仿宋" w:hAnsi="仿宋" w:cs="Arial" w:hint="eastAsia"/>
          <w:color w:val="000000"/>
          <w:kern w:val="0"/>
          <w:sz w:val="32"/>
          <w:szCs w:val="32"/>
        </w:rPr>
        <w:t>其中重点项目为</w:t>
      </w:r>
      <w:r>
        <w:rPr>
          <w:rFonts w:ascii="仿宋" w:eastAsia="仿宋" w:hAnsi="仿宋" w:cs="仿宋" w:hint="eastAsia"/>
          <w:sz w:val="32"/>
          <w:szCs w:val="32"/>
        </w:rPr>
        <w:t>2023年学校的补助经费114万元，主要用于保障学校正常运转的办公费水费电费等。</w:t>
      </w:r>
    </w:p>
    <w:p w:rsidR="007A66EE" w:rsidRDefault="007A66EE">
      <w:pPr>
        <w:snapToGrid w:val="0"/>
        <w:spacing w:line="360" w:lineRule="auto"/>
        <w:ind w:firstLineChars="200" w:firstLine="640"/>
        <w:rPr>
          <w:rFonts w:ascii="仿宋" w:eastAsia="仿宋" w:hAnsi="仿宋" w:cs="仿宋"/>
          <w:sz w:val="32"/>
          <w:szCs w:val="32"/>
        </w:rPr>
      </w:pPr>
    </w:p>
    <w:p w:rsidR="007A66EE" w:rsidRDefault="007A66EE">
      <w:pPr>
        <w:spacing w:line="360" w:lineRule="auto"/>
        <w:ind w:firstLineChars="200" w:firstLine="480"/>
        <w:rPr>
          <w:rFonts w:ascii="仿宋_GB2312" w:eastAsia="仿宋_GB2312"/>
          <w:sz w:val="24"/>
        </w:rPr>
      </w:pPr>
    </w:p>
    <w:p w:rsidR="007A66EE" w:rsidRDefault="00DD4CE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lastRenderedPageBreak/>
        <w:t>单位负责人：薛慧娟      财务负责人：董  晶</w:t>
      </w:r>
    </w:p>
    <w:p w:rsidR="007A66EE" w:rsidRDefault="00DD4CE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填  报  人：郝红娟      联 系 电话：13934094215</w:t>
      </w:r>
    </w:p>
    <w:p w:rsidR="007A66EE" w:rsidRDefault="007A66EE"/>
    <w:sectPr w:rsidR="007A66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start w:val="1"/>
      <w:numFmt w:val="chineseCounting"/>
      <w:suff w:val="nothing"/>
      <w:lvlText w:val="（%1）"/>
      <w:lvlJc w:val="left"/>
      <w:rPr>
        <w:rFonts w:hint="eastAsia"/>
      </w:rPr>
    </w:lvl>
  </w:abstractNum>
  <w:abstractNum w:abstractNumId="1">
    <w:nsid w:val="7576737C"/>
    <w:multiLevelType w:val="singleLevel"/>
    <w:tmpl w:val="7576737C"/>
    <w:lvl w:ilvl="0">
      <w:start w:val="9"/>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1932A1"/>
    <w:rsid w:val="001E5D0A"/>
    <w:rsid w:val="00254527"/>
    <w:rsid w:val="005A7AE8"/>
    <w:rsid w:val="00620E9B"/>
    <w:rsid w:val="00730618"/>
    <w:rsid w:val="00767F21"/>
    <w:rsid w:val="007A66EE"/>
    <w:rsid w:val="008A0D7A"/>
    <w:rsid w:val="008B452D"/>
    <w:rsid w:val="008E50A1"/>
    <w:rsid w:val="00BF4B04"/>
    <w:rsid w:val="00DD4CE7"/>
    <w:rsid w:val="00F26148"/>
    <w:rsid w:val="01102475"/>
    <w:rsid w:val="218F56BB"/>
    <w:rsid w:val="2D4F5342"/>
    <w:rsid w:val="36D73353"/>
    <w:rsid w:val="3CEE662E"/>
    <w:rsid w:val="3E9F20A8"/>
    <w:rsid w:val="3EA33DB1"/>
    <w:rsid w:val="40E91332"/>
    <w:rsid w:val="47C36761"/>
    <w:rsid w:val="52C81EBD"/>
    <w:rsid w:val="605D0EAD"/>
    <w:rsid w:val="6720771F"/>
    <w:rsid w:val="73E219A4"/>
    <w:rsid w:val="7728739A"/>
    <w:rsid w:val="7DCB7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a3">
    <w:name w:val="Emphasis"/>
    <w:basedOn w:val="a0"/>
    <w:qFormat/>
    <w:rPr>
      <w:rFonts w:cs="Times New Roman"/>
      <w:i/>
    </w:rPr>
  </w:style>
  <w:style w:type="character" w:styleId="a4">
    <w:name w:val="Hyperlink"/>
    <w:basedOn w:val="a0"/>
    <w:uiPriority w:val="99"/>
    <w:unhideWhenUsed/>
    <w:qFormat/>
    <w:rPr>
      <w:color w:val="0000FF"/>
      <w:u w:val="single"/>
    </w:rPr>
  </w:style>
  <w:style w:type="paragraph" w:customStyle="1" w:styleId="1">
    <w:name w:val="列出段落1"/>
    <w:basedOn w:val="a"/>
    <w:uiPriority w:val="34"/>
    <w:qFormat/>
    <w:pPr>
      <w:ind w:firstLineChars="200" w:firstLine="420"/>
    </w:pPr>
  </w:style>
  <w:style w:type="paragraph" w:customStyle="1" w:styleId="10">
    <w:name w:val="列表段落1"/>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a3">
    <w:name w:val="Emphasis"/>
    <w:basedOn w:val="a0"/>
    <w:qFormat/>
    <w:rPr>
      <w:rFonts w:cs="Times New Roman"/>
      <w:i/>
    </w:rPr>
  </w:style>
  <w:style w:type="character" w:styleId="a4">
    <w:name w:val="Hyperlink"/>
    <w:basedOn w:val="a0"/>
    <w:uiPriority w:val="99"/>
    <w:unhideWhenUsed/>
    <w:qFormat/>
    <w:rPr>
      <w:color w:val="0000FF"/>
      <w:u w:val="single"/>
    </w:rPr>
  </w:style>
  <w:style w:type="paragraph" w:customStyle="1" w:styleId="1">
    <w:name w:val="列出段落1"/>
    <w:basedOn w:val="a"/>
    <w:uiPriority w:val="34"/>
    <w:qFormat/>
    <w:pPr>
      <w:ind w:firstLineChars="200" w:firstLine="420"/>
    </w:pPr>
  </w:style>
  <w:style w:type="paragraph" w:customStyle="1" w:styleId="10">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baidu.com/s?wd=%E5%85%AC%E5%8A%A1%E6%8E%A5%E5%BE%85%E8%B4%B9&amp;tn=44039180_cpr&amp;fenlei=mv6quAkxTZn0IZRqIHckPjm4nH00T1Y3rj01uhD1PWIhuH0zuWfs0ZwV5Hcvrjm3rH6sPfKWUMw85HfYnjn4nH6sgvPsT6KdThsqpZwYTjCEQLGCpyw9Uz4Bmy-bIi4WUvYETgN-TLwGUv3EnH6kP1TsPWnLnHRYP1R1P1mzr0" TargetMode="External"/><Relationship Id="rId3" Type="http://schemas.microsoft.com/office/2007/relationships/stylesWithEffects" Target="stylesWithEffects.xml"/><Relationship Id="rId7" Type="http://schemas.openxmlformats.org/officeDocument/2006/relationships/hyperlink" Target="https://www.baidu.com/s?wd=%E8%B4%A2%E6%94%BF%E6%8B%A8%E6%AC%BE&amp;tn=44039180_cpr&amp;fenlei=mv6quAkxTZn0IZRqIHckPjm4nH00T1Y3rj01uhD1PWIhuH0zuWfs0ZwV5Hcvrjm3rH6sPfKWUMw85HfYnjn4nH6sgvPsT6KdThsqpZwYTjCEQLGCpyw9Uz4Bmy-bIi4WUvYETgN-TLwGUv3EnH6kP1TsPWnLnHRYP1R1P1mz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aidu.com/s?wd=%E4%B8%89%E5%85%AC%E7%BB%8F%E8%B4%B9&amp;tn=44039180_cpr&amp;fenlei=mv6quAkxTZn0IZRqIHckPjm4nH00T1Y3rj01uhD1PWIhuH0zuWfs0ZwV5Hcvrjm3rH6sPfKWUMw85HfYnjn4nH6sgvPsT6KdThsqpZwYTjCEQLGCpyw9Uz4Bmy-bIi4WUvYETgN-TLwGUv3EnH6kP1TsPWnLnHRYP1R1P1mzr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1690</Words>
  <Characters>1203</Characters>
  <Application>Microsoft Office Word</Application>
  <DocSecurity>0</DocSecurity>
  <Lines>10</Lines>
  <Paragraphs>5</Paragraphs>
  <ScaleCrop>false</ScaleCrop>
  <Company/>
  <LinksUpToDate>false</LinksUpToDate>
  <CharactersWithSpaces>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4</cp:revision>
  <cp:lastPrinted>2022-02-18T03:29:00Z</cp:lastPrinted>
  <dcterms:created xsi:type="dcterms:W3CDTF">2022-02-15T05:34:00Z</dcterms:created>
  <dcterms:modified xsi:type="dcterms:W3CDTF">2023-03-23T09:02:00Z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AF86E45C1CBB4E45B3B50950BB646BF8</vt:lpwstr>
  </property>
</Properties>
</file>