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黑体" w:hAnsi="黑体" w:eastAsia="黑体" w:cs="黑体"/>
          <w:sz w:val="44"/>
          <w:szCs w:val="44"/>
        </w:rPr>
      </w:pPr>
    </w:p>
    <w:p>
      <w:pPr>
        <w:spacing w:line="500" w:lineRule="exact"/>
        <w:jc w:val="center"/>
        <w:rPr>
          <w:rFonts w:hint="eastAsia" w:ascii="黑体" w:hAnsi="黑体" w:eastAsia="黑体" w:cs="黑体"/>
          <w:sz w:val="44"/>
          <w:szCs w:val="44"/>
          <w:lang w:eastAsia="zh-CN"/>
        </w:rPr>
      </w:pPr>
      <w:r>
        <w:rPr>
          <w:rFonts w:hint="eastAsia" w:ascii="黑体" w:hAnsi="黑体" w:eastAsia="黑体" w:cs="黑体"/>
          <w:sz w:val="44"/>
          <w:szCs w:val="44"/>
        </w:rPr>
        <w:t>永济市</w:t>
      </w:r>
      <w:r>
        <w:rPr>
          <w:rFonts w:hint="eastAsia" w:ascii="黑体" w:hAnsi="黑体" w:eastAsia="黑体" w:cs="黑体"/>
          <w:sz w:val="44"/>
          <w:szCs w:val="44"/>
          <w:lang w:eastAsia="zh-CN"/>
        </w:rPr>
        <w:t>栲栳镇中心学校</w:t>
      </w:r>
    </w:p>
    <w:p>
      <w:pPr>
        <w:spacing w:line="500" w:lineRule="auto"/>
        <w:jc w:val="center"/>
        <w:rPr>
          <w:rFonts w:hint="eastAsia" w:ascii="黑体" w:hAnsi="黑体" w:eastAsia="黑体" w:cs="黑体"/>
          <w:sz w:val="44"/>
          <w:szCs w:val="44"/>
        </w:rPr>
      </w:pPr>
      <w:r>
        <w:rPr>
          <w:rFonts w:hint="eastAsia" w:ascii="黑体" w:hAnsi="黑体" w:eastAsia="黑体" w:cs="黑体"/>
          <w:sz w:val="44"/>
          <w:szCs w:val="44"/>
        </w:rPr>
        <w:t>2022年部门预算公开说明</w:t>
      </w:r>
    </w:p>
    <w:p>
      <w:pPr>
        <w:pStyle w:val="5"/>
        <w:spacing w:line="480" w:lineRule="exact"/>
        <w:ind w:firstLine="480"/>
        <w:rPr>
          <w:rFonts w:ascii="黑体" w:hAnsi="黑体" w:eastAsia="黑体"/>
          <w:bCs/>
          <w:sz w:val="24"/>
        </w:rPr>
      </w:pPr>
    </w:p>
    <w:p>
      <w:pPr>
        <w:pStyle w:val="5"/>
        <w:spacing w:line="360" w:lineRule="auto"/>
        <w:ind w:firstLine="480"/>
        <w:rPr>
          <w:rFonts w:ascii="黑体" w:hAnsi="黑体" w:eastAsia="黑体"/>
          <w:bCs/>
          <w:sz w:val="32"/>
          <w:szCs w:val="32"/>
        </w:rPr>
      </w:pPr>
      <w:r>
        <w:rPr>
          <w:rFonts w:hint="eastAsia" w:ascii="黑体" w:hAnsi="黑体" w:eastAsia="黑体"/>
          <w:bCs/>
          <w:sz w:val="32"/>
          <w:szCs w:val="32"/>
        </w:rPr>
        <w:t>一、单位主要职责及机构设置情况</w:t>
      </w:r>
    </w:p>
    <w:p>
      <w:pPr>
        <w:keepNext w:val="0"/>
        <w:keepLines w:val="0"/>
        <w:pageBreakBefore w:val="0"/>
        <w:widowControl w:val="0"/>
        <w:numPr>
          <w:ilvl w:val="0"/>
          <w:numId w:val="1"/>
        </w:numPr>
        <w:kinsoku/>
        <w:wordWrap/>
        <w:overflowPunct/>
        <w:topLinePunct w:val="0"/>
        <w:autoSpaceDE/>
        <w:autoSpaceDN/>
        <w:bidi w:val="0"/>
        <w:adjustRightInd/>
        <w:spacing w:line="360" w:lineRule="auto"/>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基本情况</w:t>
      </w:r>
    </w:p>
    <w:p>
      <w:pPr>
        <w:keepNext w:val="0"/>
        <w:keepLines w:val="0"/>
        <w:pageBreakBefore w:val="0"/>
        <w:widowControl w:val="0"/>
        <w:kinsoku/>
        <w:wordWrap/>
        <w:overflowPunct/>
        <w:topLinePunct w:val="0"/>
        <w:autoSpaceDE/>
        <w:autoSpaceDN/>
        <w:bidi w:val="0"/>
        <w:adjustRightInd/>
        <w:spacing w:line="360" w:lineRule="auto"/>
        <w:ind w:left="0" w:leftChars="0" w:right="0" w:firstLine="640" w:firstLineChars="200"/>
        <w:jc w:val="left"/>
        <w:textAlignment w:val="auto"/>
        <w:outlineLvl w:val="9"/>
        <w:rPr>
          <w:rFonts w:hint="eastAsia" w:ascii="仿宋" w:hAnsi="仿宋" w:eastAsia="仿宋" w:cs="仿宋"/>
          <w:sz w:val="32"/>
          <w:szCs w:val="32"/>
          <w:lang w:val="en-US" w:eastAsia="zh-CN"/>
        </w:rPr>
      </w:pPr>
      <w:r>
        <w:rPr>
          <w:rFonts w:hint="eastAsia" w:ascii="楷体_GB2312" w:hAnsi="楷体_GB2312" w:eastAsia="楷体_GB2312" w:cs="楷体_GB2312"/>
          <w:sz w:val="32"/>
          <w:szCs w:val="32"/>
          <w:lang w:val="en-US" w:eastAsia="zh-CN"/>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永济市栲栳镇中心学校</w:t>
      </w:r>
      <w:r>
        <w:rPr>
          <w:rFonts w:hint="eastAsia" w:ascii="仿宋" w:hAnsi="仿宋" w:eastAsia="仿宋" w:cs="仿宋"/>
          <w:sz w:val="32"/>
          <w:szCs w:val="32"/>
          <w:lang w:eastAsia="zh-CN"/>
        </w:rPr>
        <w:t>是</w:t>
      </w:r>
      <w:r>
        <w:rPr>
          <w:rFonts w:hint="eastAsia" w:ascii="仿宋" w:hAnsi="仿宋" w:eastAsia="仿宋" w:cs="仿宋"/>
          <w:sz w:val="32"/>
          <w:szCs w:val="32"/>
        </w:rPr>
        <w:t>全额事业单位，位于永济市栲栳镇栲栳村，编制</w:t>
      </w:r>
      <w:r>
        <w:rPr>
          <w:rFonts w:hint="eastAsia" w:ascii="仿宋" w:hAnsi="仿宋" w:eastAsia="仿宋" w:cs="仿宋"/>
          <w:sz w:val="32"/>
          <w:szCs w:val="32"/>
          <w:lang w:val="en-US" w:eastAsia="zh-CN"/>
        </w:rPr>
        <w:t>158</w:t>
      </w:r>
      <w:r>
        <w:rPr>
          <w:rFonts w:hint="eastAsia" w:ascii="仿宋" w:hAnsi="仿宋" w:eastAsia="仿宋" w:cs="仿宋"/>
          <w:sz w:val="32"/>
          <w:szCs w:val="32"/>
        </w:rPr>
        <w:t>人，实有人数</w:t>
      </w:r>
      <w:r>
        <w:rPr>
          <w:rFonts w:hint="eastAsia" w:ascii="仿宋" w:hAnsi="仿宋" w:eastAsia="仿宋" w:cs="仿宋"/>
          <w:sz w:val="32"/>
          <w:szCs w:val="32"/>
          <w:lang w:val="en-US" w:eastAsia="zh-CN"/>
        </w:rPr>
        <w:t>150</w:t>
      </w:r>
      <w:r>
        <w:rPr>
          <w:rFonts w:hint="eastAsia" w:ascii="仿宋" w:hAnsi="仿宋" w:eastAsia="仿宋" w:cs="仿宋"/>
          <w:sz w:val="32"/>
          <w:szCs w:val="32"/>
        </w:rPr>
        <w:t>人，退休人员</w:t>
      </w:r>
      <w:r>
        <w:rPr>
          <w:rFonts w:hint="eastAsia" w:ascii="仿宋" w:hAnsi="仿宋" w:eastAsia="仿宋" w:cs="仿宋"/>
          <w:sz w:val="32"/>
          <w:szCs w:val="32"/>
          <w:lang w:val="en-US" w:eastAsia="zh-CN"/>
        </w:rPr>
        <w:t>203</w:t>
      </w:r>
      <w:r>
        <w:rPr>
          <w:rFonts w:hint="eastAsia" w:ascii="仿宋" w:hAnsi="仿宋" w:eastAsia="仿宋" w:cs="仿宋"/>
          <w:sz w:val="32"/>
          <w:szCs w:val="32"/>
        </w:rPr>
        <w:t>人</w:t>
      </w:r>
      <w:r>
        <w:rPr>
          <w:rFonts w:hint="eastAsia" w:ascii="仿宋" w:hAnsi="仿宋" w:eastAsia="仿宋" w:cs="仿宋"/>
          <w:sz w:val="32"/>
          <w:szCs w:val="32"/>
          <w:lang w:eastAsia="zh-CN"/>
        </w:rPr>
        <w:t>，学生数</w:t>
      </w:r>
      <w:r>
        <w:rPr>
          <w:rFonts w:hint="eastAsia" w:ascii="仿宋" w:hAnsi="仿宋" w:eastAsia="仿宋" w:cs="仿宋"/>
          <w:sz w:val="32"/>
          <w:szCs w:val="32"/>
          <w:lang w:val="en-US" w:eastAsia="zh-CN"/>
        </w:rPr>
        <w:t>862人。</w:t>
      </w:r>
    </w:p>
    <w:p>
      <w:pPr>
        <w:pStyle w:val="5"/>
        <w:keepNext w:val="0"/>
        <w:keepLines w:val="0"/>
        <w:pageBreakBefore w:val="0"/>
        <w:widowControl w:val="0"/>
        <w:numPr>
          <w:ilvl w:val="0"/>
          <w:numId w:val="1"/>
        </w:numPr>
        <w:tabs>
          <w:tab w:val="left" w:pos="988"/>
          <w:tab w:val="left" w:pos="1093"/>
          <w:tab w:val="left" w:pos="1153"/>
          <w:tab w:val="left" w:pos="1168"/>
        </w:tabs>
        <w:kinsoku/>
        <w:wordWrap/>
        <w:overflowPunct/>
        <w:topLinePunct w:val="0"/>
        <w:autoSpaceDE/>
        <w:autoSpaceDN/>
        <w:bidi w:val="0"/>
        <w:adjustRightInd/>
        <w:spacing w:line="360" w:lineRule="auto"/>
        <w:ind w:firstLine="48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主要职责</w:t>
      </w:r>
    </w:p>
    <w:p>
      <w:pPr>
        <w:keepNext w:val="0"/>
        <w:keepLines w:val="0"/>
        <w:pageBreakBefore w:val="0"/>
        <w:widowControl w:val="0"/>
        <w:kinsoku/>
        <w:wordWrap/>
        <w:overflowPunct/>
        <w:topLinePunct w:val="0"/>
        <w:autoSpaceDE/>
        <w:autoSpaceDN/>
        <w:bidi w:val="0"/>
        <w:adjustRightInd/>
        <w:spacing w:line="360" w:lineRule="auto"/>
        <w:ind w:left="0" w:leftChars="0" w:right="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辖区教学管理提供服务，进行业务指导，</w:t>
      </w:r>
      <w:r>
        <w:rPr>
          <w:rFonts w:hint="eastAsia" w:ascii="仿宋" w:hAnsi="仿宋" w:eastAsia="仿宋" w:cs="仿宋"/>
          <w:sz w:val="32"/>
          <w:szCs w:val="32"/>
          <w:lang w:eastAsia="zh-CN"/>
        </w:rPr>
        <w:t>我中心校办学宗旨是实施</w:t>
      </w:r>
      <w:r>
        <w:rPr>
          <w:rFonts w:hint="eastAsia" w:ascii="仿宋" w:hAnsi="仿宋" w:eastAsia="仿宋" w:cs="仿宋"/>
          <w:sz w:val="32"/>
          <w:szCs w:val="32"/>
        </w:rPr>
        <w:t>农村学前教育和小学教育，</w:t>
      </w:r>
      <w:r>
        <w:rPr>
          <w:rFonts w:hint="eastAsia" w:ascii="仿宋" w:hAnsi="仿宋" w:eastAsia="仿宋" w:cs="仿宋"/>
          <w:sz w:val="32"/>
          <w:szCs w:val="32"/>
          <w:lang w:eastAsia="zh-CN"/>
        </w:rPr>
        <w:t>培养高素质的学生。</w:t>
      </w:r>
    </w:p>
    <w:p>
      <w:pPr>
        <w:keepNext w:val="0"/>
        <w:keepLines w:val="0"/>
        <w:pageBreakBefore w:val="0"/>
        <w:widowControl w:val="0"/>
        <w:kinsoku/>
        <w:wordWrap/>
        <w:overflowPunct/>
        <w:topLinePunct w:val="0"/>
        <w:autoSpaceDE/>
        <w:autoSpaceDN/>
        <w:bidi w:val="0"/>
        <w:adjustRightInd/>
        <w:spacing w:line="360" w:lineRule="auto"/>
        <w:ind w:firstLine="640" w:firstLineChars="200"/>
        <w:jc w:val="left"/>
        <w:textAlignment w:val="auto"/>
        <w:rPr>
          <w:rFonts w:ascii="楷体_GB2312" w:hAnsi="楷体_GB2312" w:eastAsia="楷体_GB2312" w:cs="楷体_GB2312"/>
          <w:sz w:val="24"/>
        </w:rPr>
      </w:pPr>
      <w:r>
        <w:rPr>
          <w:rFonts w:hint="eastAsia" w:ascii="楷体_GB2312" w:hAnsi="楷体_GB2312" w:eastAsia="楷体_GB2312" w:cs="楷体_GB2312"/>
          <w:sz w:val="32"/>
          <w:szCs w:val="32"/>
        </w:rPr>
        <w:t>（三）机构设置情况</w:t>
      </w:r>
    </w:p>
    <w:p>
      <w:pPr>
        <w:keepNext w:val="0"/>
        <w:keepLines w:val="0"/>
        <w:pageBreakBefore w:val="0"/>
        <w:widowControl w:val="0"/>
        <w:kinsoku/>
        <w:wordWrap/>
        <w:overflowPunct/>
        <w:topLinePunct w:val="0"/>
        <w:autoSpaceDE/>
        <w:autoSpaceDN/>
        <w:bidi w:val="0"/>
        <w:adjustRightInd/>
        <w:spacing w:line="360" w:lineRule="auto"/>
        <w:ind w:firstLine="640" w:firstLineChars="200"/>
        <w:jc w:val="left"/>
        <w:textAlignment w:val="auto"/>
        <w:rPr>
          <w:rFonts w:ascii="仿宋_GB2312" w:eastAsia="仿宋_GB2312"/>
          <w:sz w:val="24"/>
        </w:rPr>
      </w:pPr>
      <w:r>
        <w:rPr>
          <w:rFonts w:hint="eastAsia" w:ascii="仿宋" w:hAnsi="仿宋" w:eastAsia="仿宋" w:cs="仿宋"/>
          <w:sz w:val="32"/>
          <w:szCs w:val="32"/>
        </w:rPr>
        <w:t>我单位机构设置为中心校下属小学</w:t>
      </w:r>
      <w:r>
        <w:rPr>
          <w:rFonts w:hint="eastAsia" w:ascii="仿宋" w:hAnsi="仿宋" w:eastAsia="仿宋" w:cs="仿宋"/>
          <w:sz w:val="32"/>
          <w:szCs w:val="32"/>
          <w:lang w:val="en-US" w:eastAsia="zh-CN"/>
        </w:rPr>
        <w:t>4</w:t>
      </w:r>
      <w:r>
        <w:rPr>
          <w:rFonts w:hint="eastAsia" w:ascii="仿宋" w:hAnsi="仿宋" w:eastAsia="仿宋" w:cs="仿宋"/>
          <w:sz w:val="32"/>
          <w:szCs w:val="32"/>
        </w:rPr>
        <w:t>所，幼儿园</w:t>
      </w:r>
      <w:r>
        <w:rPr>
          <w:rFonts w:hint="eastAsia" w:ascii="仿宋" w:hAnsi="仿宋" w:eastAsia="仿宋" w:cs="仿宋"/>
          <w:sz w:val="32"/>
          <w:szCs w:val="32"/>
          <w:lang w:val="en-US" w:eastAsia="zh-CN"/>
        </w:rPr>
        <w:t>4</w:t>
      </w:r>
      <w:r>
        <w:rPr>
          <w:rFonts w:hint="eastAsia" w:ascii="仿宋" w:hAnsi="仿宋" w:eastAsia="仿宋" w:cs="仿宋"/>
          <w:sz w:val="32"/>
          <w:szCs w:val="32"/>
        </w:rPr>
        <w:t>所。</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二、本级预算情况</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bCs/>
          <w:sz w:val="32"/>
          <w:szCs w:val="32"/>
        </w:rPr>
      </w:pPr>
      <w:r>
        <w:rPr>
          <w:rFonts w:hint="eastAsia" w:ascii="仿宋" w:hAnsi="仿宋" w:eastAsia="仿宋" w:cs="仿宋"/>
          <w:sz w:val="32"/>
          <w:szCs w:val="32"/>
        </w:rPr>
        <w:t>我单位为全额事业单位，属于二级独立核算单位。2022年我单位预算收入安排为</w:t>
      </w:r>
      <w:r>
        <w:rPr>
          <w:rFonts w:hint="eastAsia" w:ascii="仿宋" w:hAnsi="仿宋" w:eastAsia="仿宋" w:cs="仿宋"/>
          <w:kern w:val="2"/>
          <w:sz w:val="32"/>
          <w:szCs w:val="32"/>
          <w:lang w:val="en-US" w:eastAsia="zh-CN" w:bidi="ar-SA"/>
        </w:rPr>
        <w:t>1851.06</w:t>
      </w:r>
      <w:r>
        <w:rPr>
          <w:rFonts w:hint="eastAsia" w:ascii="仿宋" w:hAnsi="仿宋" w:eastAsia="仿宋" w:cs="仿宋"/>
          <w:sz w:val="32"/>
          <w:szCs w:val="32"/>
        </w:rPr>
        <w:t>万元，其中：一般公共预算</w:t>
      </w:r>
      <w:r>
        <w:rPr>
          <w:rFonts w:hint="eastAsia" w:ascii="仿宋" w:hAnsi="仿宋" w:eastAsia="仿宋" w:cs="仿宋"/>
          <w:kern w:val="2"/>
          <w:sz w:val="32"/>
          <w:szCs w:val="32"/>
          <w:lang w:val="en-US" w:eastAsia="zh-CN" w:bidi="ar-SA"/>
        </w:rPr>
        <w:t>1851.06</w:t>
      </w:r>
      <w:r>
        <w:rPr>
          <w:rFonts w:hint="eastAsia" w:ascii="仿宋" w:hAnsi="仿宋" w:eastAsia="仿宋" w:cs="仿宋"/>
          <w:sz w:val="32"/>
          <w:szCs w:val="32"/>
        </w:rPr>
        <w:t>万元。根据收支平衡的原则，预算支出安排为</w:t>
      </w:r>
      <w:r>
        <w:rPr>
          <w:rFonts w:hint="eastAsia" w:ascii="仿宋" w:hAnsi="仿宋" w:eastAsia="仿宋" w:cs="仿宋"/>
          <w:kern w:val="2"/>
          <w:sz w:val="32"/>
          <w:szCs w:val="32"/>
          <w:lang w:val="en-US" w:eastAsia="zh-CN" w:bidi="ar-SA"/>
        </w:rPr>
        <w:t>1851.06</w:t>
      </w:r>
      <w:r>
        <w:rPr>
          <w:rFonts w:hint="eastAsia" w:ascii="仿宋" w:hAnsi="仿宋" w:eastAsia="仿宋" w:cs="仿宋"/>
          <w:sz w:val="32"/>
          <w:szCs w:val="32"/>
        </w:rPr>
        <w:t>万元（其中工资福利支出为</w:t>
      </w:r>
      <w:r>
        <w:rPr>
          <w:rFonts w:hint="eastAsia" w:ascii="仿宋" w:hAnsi="仿宋" w:eastAsia="仿宋" w:cs="仿宋"/>
          <w:kern w:val="2"/>
          <w:sz w:val="32"/>
          <w:szCs w:val="32"/>
          <w:lang w:val="en-US" w:eastAsia="zh-CN" w:bidi="ar-SA"/>
        </w:rPr>
        <w:t>1545.45</w:t>
      </w:r>
      <w:r>
        <w:rPr>
          <w:rFonts w:hint="eastAsia" w:ascii="仿宋" w:hAnsi="仿宋" w:eastAsia="仿宋" w:cs="仿宋"/>
          <w:sz w:val="32"/>
          <w:szCs w:val="32"/>
        </w:rPr>
        <w:t>万元，对个人和家庭的补助为</w:t>
      </w:r>
      <w:r>
        <w:rPr>
          <w:rFonts w:hint="eastAsia" w:ascii="仿宋" w:hAnsi="仿宋" w:eastAsia="仿宋" w:cs="仿宋"/>
          <w:kern w:val="2"/>
          <w:sz w:val="32"/>
          <w:szCs w:val="32"/>
          <w:lang w:val="en-US" w:eastAsia="zh-CN" w:bidi="ar-SA"/>
        </w:rPr>
        <w:t>128.08</w:t>
      </w:r>
      <w:r>
        <w:rPr>
          <w:rFonts w:hint="eastAsia" w:ascii="仿宋" w:hAnsi="仿宋" w:eastAsia="仿宋" w:cs="仿宋"/>
          <w:sz w:val="32"/>
          <w:szCs w:val="32"/>
        </w:rPr>
        <w:t>万元，商品服务支出为</w:t>
      </w:r>
      <w:r>
        <w:rPr>
          <w:rFonts w:hint="eastAsia" w:ascii="仿宋" w:hAnsi="仿宋" w:eastAsia="仿宋" w:cs="仿宋"/>
          <w:kern w:val="2"/>
          <w:sz w:val="32"/>
          <w:szCs w:val="32"/>
          <w:lang w:val="en-US" w:eastAsia="zh-CN" w:bidi="ar-SA"/>
        </w:rPr>
        <w:t>20.77</w:t>
      </w:r>
      <w:r>
        <w:rPr>
          <w:rFonts w:hint="eastAsia" w:ascii="仿宋" w:hAnsi="仿宋" w:eastAsia="仿宋" w:cs="仿宋"/>
          <w:sz w:val="32"/>
          <w:szCs w:val="32"/>
        </w:rPr>
        <w:t>万元，项目支出为</w:t>
      </w:r>
      <w:r>
        <w:rPr>
          <w:rFonts w:hint="eastAsia" w:ascii="仿宋" w:hAnsi="仿宋" w:eastAsia="仿宋" w:cs="仿宋"/>
          <w:kern w:val="2"/>
          <w:sz w:val="32"/>
          <w:szCs w:val="32"/>
          <w:lang w:val="en-US" w:eastAsia="zh-CN" w:bidi="ar-SA"/>
        </w:rPr>
        <w:t>156.76</w:t>
      </w:r>
      <w:r>
        <w:rPr>
          <w:rFonts w:hint="eastAsia" w:ascii="仿宋" w:hAnsi="仿宋" w:eastAsia="仿宋" w:cs="仿宋"/>
          <w:sz w:val="32"/>
          <w:szCs w:val="32"/>
        </w:rPr>
        <w:t>万元）。</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三、预算收支增减变化及情况说明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收入预算为1851.06万元，比上年增长15.36%。支出预算为1851.06万元，比上年增长15.36%，其中工资福利支出为1545.45万元，比上年增长19.20%，原因是栲栳初中撤并入我校，我校人员增加；对个人和家庭的补助为128.08万元，比上年增长26.72%，原因是原因是栲栳初中撤并入我校，退休取暖费、遗属补助都增加；商品服务支出为20.77万元,比上年增长19.50%，原因是栲栳初中撤并入我校，人员增加福利费和工会会费单位部分增加；项目支出为156.76万元，比上年减少17.33%，原因是</w:t>
      </w:r>
      <w:r>
        <w:rPr>
          <w:rFonts w:hint="eastAsia" w:ascii="仿宋" w:hAnsi="仿宋" w:eastAsia="仿宋" w:cs="仿宋"/>
          <w:sz w:val="32"/>
          <w:szCs w:val="32"/>
        </w:rPr>
        <w:t>部门经济分类科目调整</w:t>
      </w:r>
      <w:r>
        <w:rPr>
          <w:rFonts w:hint="eastAsia" w:ascii="仿宋" w:hAnsi="仿宋" w:eastAsia="仿宋" w:cs="仿宋"/>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四、机关运行经费安排情况说明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2022年我单位</w:t>
      </w:r>
      <w:r>
        <w:rPr>
          <w:rFonts w:hint="eastAsia" w:ascii="仿宋" w:hAnsi="仿宋" w:eastAsia="仿宋" w:cs="仿宋"/>
          <w:bCs/>
          <w:sz w:val="32"/>
          <w:szCs w:val="32"/>
        </w:rPr>
        <w:t>机关运行经费安排为</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w:t>
      </w:r>
      <w:r>
        <w:rPr>
          <w:rFonts w:hint="eastAsia" w:ascii="仿宋" w:hAnsi="仿宋" w:eastAsia="仿宋" w:cs="仿宋"/>
          <w:sz w:val="32"/>
          <w:szCs w:val="32"/>
        </w:rPr>
        <w:t>比上年减少</w:t>
      </w:r>
      <w:r>
        <w:rPr>
          <w:rFonts w:hint="eastAsia" w:ascii="仿宋" w:hAnsi="仿宋" w:eastAsia="仿宋" w:cs="仿宋"/>
          <w:kern w:val="2"/>
          <w:sz w:val="32"/>
          <w:szCs w:val="32"/>
          <w:lang w:val="en-US" w:eastAsia="zh-CN" w:bidi="ar-SA"/>
        </w:rPr>
        <w:t>100%</w:t>
      </w:r>
      <w:r>
        <w:rPr>
          <w:rFonts w:hint="eastAsia" w:ascii="仿宋" w:hAnsi="仿宋" w:eastAsia="仿宋" w:cs="仿宋"/>
          <w:sz w:val="32"/>
          <w:szCs w:val="32"/>
        </w:rPr>
        <w:t>，原因是</w:t>
      </w:r>
      <w:r>
        <w:rPr>
          <w:rFonts w:hint="eastAsia" w:ascii="仿宋" w:hAnsi="仿宋" w:eastAsia="仿宋" w:cs="仿宋"/>
          <w:kern w:val="2"/>
          <w:sz w:val="32"/>
          <w:szCs w:val="32"/>
          <w:lang w:val="en-US" w:eastAsia="zh-CN" w:bidi="ar-SA"/>
        </w:rPr>
        <w:t>本单位为事业单位，非行政机关，无运行经费</w:t>
      </w:r>
      <w:r>
        <w:rPr>
          <w:rFonts w:hint="eastAsia" w:ascii="仿宋" w:hAnsi="仿宋" w:eastAsia="仿宋" w:cs="仿宋"/>
          <w:bCs/>
          <w:sz w:val="32"/>
          <w:szCs w:val="32"/>
        </w:rPr>
        <w:t>。</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ascii="黑体" w:hAnsi="黑体" w:eastAsia="黑体"/>
          <w:bCs/>
          <w:sz w:val="32"/>
          <w:szCs w:val="32"/>
        </w:rPr>
      </w:pPr>
      <w:r>
        <w:rPr>
          <w:rFonts w:hint="eastAsia" w:ascii="黑体" w:hAnsi="黑体" w:eastAsia="黑体"/>
          <w:bCs/>
          <w:sz w:val="32"/>
          <w:szCs w:val="32"/>
        </w:rPr>
        <w:t>五、政府采购安排情况说明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2022年我单位</w:t>
      </w:r>
      <w:r>
        <w:rPr>
          <w:rFonts w:hint="eastAsia" w:ascii="仿宋" w:hAnsi="仿宋" w:eastAsia="仿宋" w:cs="仿宋"/>
          <w:sz w:val="32"/>
          <w:szCs w:val="32"/>
          <w:lang w:eastAsia="zh-CN"/>
        </w:rPr>
        <w:t>无</w:t>
      </w:r>
      <w:r>
        <w:rPr>
          <w:rFonts w:hint="eastAsia" w:ascii="仿宋" w:hAnsi="仿宋" w:eastAsia="仿宋" w:cs="仿宋"/>
          <w:sz w:val="32"/>
          <w:szCs w:val="32"/>
        </w:rPr>
        <w:t>政府采购预算安排</w:t>
      </w:r>
      <w:r>
        <w:rPr>
          <w:rFonts w:hint="eastAsia" w:ascii="仿宋" w:hAnsi="仿宋" w:eastAsia="仿宋" w:cs="仿宋"/>
          <w:sz w:val="32"/>
          <w:szCs w:val="32"/>
          <w:lang w:eastAsia="zh-CN"/>
        </w:rPr>
        <w:t>。</w:t>
      </w:r>
    </w:p>
    <w:p>
      <w:pPr>
        <w:pStyle w:val="5"/>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right="0" w:rightChars="0" w:firstLine="640" w:firstLineChars="200"/>
        <w:jc w:val="left"/>
        <w:textAlignment w:val="auto"/>
        <w:outlineLvl w:val="9"/>
        <w:rPr>
          <w:rFonts w:hint="eastAsia" w:ascii="黑体" w:hAnsi="黑体" w:eastAsia="黑体" w:cs="黑体"/>
          <w:bCs/>
          <w:color w:val="0000FF"/>
          <w:sz w:val="32"/>
          <w:szCs w:val="32"/>
          <w:lang w:val="en-US" w:eastAsia="zh-CN"/>
        </w:rPr>
      </w:pPr>
      <w:r>
        <w:rPr>
          <w:rFonts w:hint="eastAsia" w:ascii="黑体" w:hAnsi="黑体" w:eastAsia="黑体" w:cs="黑体"/>
          <w:bCs/>
          <w:sz w:val="32"/>
          <w:szCs w:val="32"/>
        </w:rPr>
        <w:t>专业性较强的名词解释</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普惠性民办幼儿园生均财政补助制度：从</w:t>
      </w:r>
      <w:r>
        <w:rPr>
          <w:rFonts w:hint="eastAsia" w:ascii="仿宋" w:hAnsi="仿宋" w:eastAsia="仿宋" w:cs="仿宋"/>
          <w:sz w:val="32"/>
          <w:szCs w:val="32"/>
          <w:lang w:val="en-US" w:eastAsia="zh-CN"/>
        </w:rPr>
        <w:t>2020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城乡义务教育阶段中小学公用经费是对城乡义务教育学校（含民办学校）按照不低于基准定额的标准补助公用经费。</w:t>
      </w:r>
    </w:p>
    <w:p>
      <w:pPr>
        <w:keepNext w:val="0"/>
        <w:keepLines w:val="0"/>
        <w:pageBreakBefore w:val="0"/>
        <w:widowControl w:val="0"/>
        <w:kinsoku/>
        <w:wordWrap/>
        <w:overflowPunct/>
        <w:topLinePunct w:val="0"/>
        <w:autoSpaceDE/>
        <w:autoSpaceDN/>
        <w:bidi w:val="0"/>
        <w:adjustRightInd/>
        <w:snapToGrid w:val="0"/>
        <w:spacing w:line="360" w:lineRule="auto"/>
        <w:ind w:right="0" w:rightChars="0" w:firstLine="640" w:firstLineChars="200"/>
        <w:jc w:val="both"/>
        <w:textAlignment w:val="auto"/>
        <w:outlineLvl w:val="9"/>
        <w:rPr>
          <w:rFonts w:hint="eastAsia" w:ascii="黑体" w:hAnsi="黑体" w:eastAsia="黑体" w:cs="黑体"/>
          <w:bCs/>
          <w:sz w:val="32"/>
          <w:szCs w:val="32"/>
        </w:rPr>
      </w:pPr>
      <w:r>
        <w:rPr>
          <w:rFonts w:hint="eastAsia" w:ascii="黑体" w:hAnsi="黑体" w:eastAsia="黑体" w:cs="黑体"/>
          <w:bCs/>
          <w:sz w:val="32"/>
          <w:szCs w:val="32"/>
        </w:rPr>
        <w:t>七、“三公”经费增减变化情况</w:t>
      </w:r>
    </w:p>
    <w:p>
      <w:pPr>
        <w:keepNext w:val="0"/>
        <w:keepLines w:val="0"/>
        <w:pageBreakBefore w:val="0"/>
        <w:widowControl w:val="0"/>
        <w:kinsoku/>
        <w:wordWrap/>
        <w:overflowPunct/>
        <w:topLinePunct w:val="0"/>
        <w:autoSpaceDE/>
        <w:autoSpaceDN/>
        <w:bidi w:val="0"/>
        <w:adjustRightInd/>
        <w:snapToGrid w:val="0"/>
        <w:spacing w:line="360" w:lineRule="auto"/>
        <w:ind w:right="-313" w:rightChars="-149" w:firstLine="640" w:firstLineChars="200"/>
        <w:jc w:val="both"/>
        <w:textAlignment w:val="auto"/>
        <w:outlineLvl w:val="9"/>
        <w:rPr>
          <w:rFonts w:hint="eastAsia" w:ascii="仿宋" w:hAnsi="仿宋" w:eastAsia="仿宋_GB2312" w:cs="仿宋"/>
          <w:sz w:val="32"/>
          <w:szCs w:val="32"/>
          <w:lang w:eastAsia="zh-CN"/>
        </w:rPr>
      </w:pPr>
      <w:r>
        <w:rPr>
          <w:rFonts w:hint="eastAsia" w:ascii="仿宋" w:hAnsi="仿宋" w:eastAsia="仿宋" w:cs="仿宋"/>
          <w:kern w:val="2"/>
          <w:sz w:val="32"/>
          <w:szCs w:val="32"/>
          <w:lang w:val="en-US" w:eastAsia="zh-CN" w:bidi="ar-SA"/>
        </w:rPr>
        <w:t>2022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八、国有资产占用情况说明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截止2021年12月31日，我单位资产总额</w:t>
      </w:r>
      <w:r>
        <w:rPr>
          <w:rFonts w:hint="eastAsia" w:ascii="仿宋" w:hAnsi="仿宋" w:eastAsia="仿宋" w:cs="仿宋"/>
          <w:sz w:val="32"/>
          <w:szCs w:val="32"/>
          <w:lang w:val="en-US" w:eastAsia="zh-CN"/>
        </w:rPr>
        <w:t>1836.04</w:t>
      </w:r>
      <w:r>
        <w:rPr>
          <w:rFonts w:hint="eastAsia" w:ascii="仿宋" w:hAnsi="仿宋" w:eastAsia="仿宋" w:cs="仿宋"/>
          <w:sz w:val="32"/>
          <w:szCs w:val="32"/>
        </w:rPr>
        <w:t>万元，其中流动资产</w:t>
      </w:r>
      <w:r>
        <w:rPr>
          <w:rFonts w:hint="eastAsia" w:ascii="仿宋" w:hAnsi="仿宋" w:eastAsia="仿宋" w:cs="仿宋"/>
          <w:sz w:val="32"/>
          <w:szCs w:val="32"/>
          <w:lang w:val="en-US" w:eastAsia="zh-CN"/>
        </w:rPr>
        <w:t>5.98</w:t>
      </w:r>
      <w:r>
        <w:rPr>
          <w:rFonts w:hint="eastAsia" w:ascii="仿宋" w:hAnsi="仿宋" w:eastAsia="仿宋" w:cs="仿宋"/>
          <w:sz w:val="32"/>
          <w:szCs w:val="32"/>
        </w:rPr>
        <w:t>万元；固定资产原值</w:t>
      </w:r>
      <w:r>
        <w:rPr>
          <w:rFonts w:hint="eastAsia" w:ascii="仿宋" w:hAnsi="仿宋" w:eastAsia="仿宋" w:cs="仿宋"/>
          <w:sz w:val="32"/>
          <w:szCs w:val="32"/>
          <w:lang w:val="en-US" w:eastAsia="zh-CN"/>
        </w:rPr>
        <w:t>1830.06</w:t>
      </w:r>
      <w:r>
        <w:rPr>
          <w:rFonts w:hint="eastAsia" w:ascii="仿宋" w:hAnsi="仿宋" w:eastAsia="仿宋" w:cs="仿宋"/>
          <w:sz w:val="32"/>
          <w:szCs w:val="32"/>
        </w:rPr>
        <w:t>万元，累计折旧</w:t>
      </w:r>
      <w:r>
        <w:rPr>
          <w:rFonts w:hint="eastAsia" w:ascii="仿宋" w:hAnsi="仿宋" w:eastAsia="仿宋" w:cs="仿宋"/>
          <w:sz w:val="32"/>
          <w:szCs w:val="32"/>
          <w:lang w:val="en-US" w:eastAsia="zh-CN"/>
        </w:rPr>
        <w:t>938.67</w:t>
      </w:r>
      <w:r>
        <w:rPr>
          <w:rFonts w:hint="eastAsia" w:ascii="仿宋" w:hAnsi="仿宋" w:eastAsia="仿宋" w:cs="仿宋"/>
          <w:sz w:val="32"/>
          <w:szCs w:val="32"/>
        </w:rPr>
        <w:t>万元，固定资产净值为</w:t>
      </w:r>
      <w:r>
        <w:rPr>
          <w:rFonts w:hint="eastAsia" w:ascii="仿宋" w:hAnsi="仿宋" w:eastAsia="仿宋" w:cs="仿宋"/>
          <w:sz w:val="32"/>
          <w:szCs w:val="32"/>
          <w:lang w:val="en-US" w:eastAsia="zh-CN"/>
        </w:rPr>
        <w:t>891.39</w:t>
      </w:r>
      <w:r>
        <w:rPr>
          <w:rFonts w:hint="eastAsia" w:ascii="仿宋" w:hAnsi="仿宋" w:eastAsia="仿宋" w:cs="仿宋"/>
          <w:sz w:val="32"/>
          <w:szCs w:val="32"/>
        </w:rPr>
        <w:t>万元，在建工程</w:t>
      </w:r>
      <w:r>
        <w:rPr>
          <w:rFonts w:hint="eastAsia" w:ascii="仿宋" w:hAnsi="仿宋" w:eastAsia="仿宋" w:cs="仿宋"/>
          <w:sz w:val="32"/>
          <w:szCs w:val="32"/>
          <w:lang w:val="en-US" w:eastAsia="zh-CN"/>
        </w:rPr>
        <w:t>0</w:t>
      </w:r>
      <w:r>
        <w:rPr>
          <w:rFonts w:hint="eastAsia" w:ascii="仿宋" w:hAnsi="仿宋" w:eastAsia="仿宋" w:cs="仿宋"/>
          <w:sz w:val="32"/>
          <w:szCs w:val="32"/>
        </w:rPr>
        <w:t>万元，无形资产</w:t>
      </w:r>
      <w:r>
        <w:rPr>
          <w:rFonts w:hint="eastAsia" w:ascii="仿宋" w:hAnsi="仿宋" w:eastAsia="仿宋" w:cs="仿宋"/>
          <w:sz w:val="32"/>
          <w:szCs w:val="32"/>
          <w:lang w:val="en-US" w:eastAsia="zh-CN"/>
        </w:rPr>
        <w:t>0</w:t>
      </w:r>
      <w:r>
        <w:rPr>
          <w:rFonts w:hint="eastAsia" w:ascii="仿宋" w:hAnsi="仿宋" w:eastAsia="仿宋" w:cs="仿宋"/>
          <w:sz w:val="32"/>
          <w:szCs w:val="32"/>
        </w:rPr>
        <w:t>万元。固定资产当中，房屋构筑物</w:t>
      </w:r>
      <w:r>
        <w:rPr>
          <w:rFonts w:hint="eastAsia" w:ascii="仿宋" w:hAnsi="仿宋" w:eastAsia="仿宋" w:cs="仿宋"/>
          <w:sz w:val="32"/>
          <w:szCs w:val="32"/>
          <w:lang w:val="en-US" w:eastAsia="zh-CN"/>
        </w:rPr>
        <w:t>1291.81</w:t>
      </w:r>
      <w:r>
        <w:rPr>
          <w:rFonts w:hint="eastAsia" w:ascii="仿宋" w:hAnsi="仿宋" w:eastAsia="仿宋" w:cs="仿宋"/>
          <w:sz w:val="32"/>
          <w:szCs w:val="32"/>
        </w:rPr>
        <w:t>万元，通用设备</w:t>
      </w:r>
      <w:r>
        <w:rPr>
          <w:rFonts w:hint="eastAsia" w:ascii="仿宋" w:hAnsi="仿宋" w:eastAsia="仿宋" w:cs="仿宋"/>
          <w:sz w:val="32"/>
          <w:szCs w:val="32"/>
          <w:lang w:val="en-US" w:eastAsia="zh-CN"/>
        </w:rPr>
        <w:t>321.59</w:t>
      </w:r>
      <w:r>
        <w:rPr>
          <w:rFonts w:hint="eastAsia" w:ascii="仿宋" w:hAnsi="仿宋" w:eastAsia="仿宋" w:cs="仿宋"/>
          <w:sz w:val="32"/>
          <w:szCs w:val="32"/>
        </w:rPr>
        <w:t>万元，办公家具</w:t>
      </w:r>
      <w:r>
        <w:rPr>
          <w:rFonts w:hint="eastAsia" w:ascii="仿宋" w:hAnsi="仿宋" w:eastAsia="仿宋" w:cs="仿宋"/>
          <w:sz w:val="32"/>
          <w:szCs w:val="32"/>
          <w:lang w:val="en-US" w:eastAsia="zh-CN"/>
        </w:rPr>
        <w:t>74.97</w:t>
      </w:r>
      <w:r>
        <w:rPr>
          <w:rFonts w:hint="eastAsia" w:ascii="仿宋" w:hAnsi="仿宋" w:eastAsia="仿宋" w:cs="仿宋"/>
          <w:sz w:val="32"/>
          <w:szCs w:val="32"/>
        </w:rPr>
        <w:t>万元。与上年相比，本年固定资产原值增加</w:t>
      </w:r>
      <w:r>
        <w:rPr>
          <w:rFonts w:hint="eastAsia" w:ascii="仿宋" w:hAnsi="仿宋" w:eastAsia="仿宋" w:cs="仿宋"/>
          <w:sz w:val="32"/>
          <w:szCs w:val="32"/>
          <w:lang w:val="en-US" w:eastAsia="zh-CN"/>
        </w:rPr>
        <w:t>36.65</w:t>
      </w:r>
      <w:r>
        <w:rPr>
          <w:rFonts w:hint="eastAsia" w:ascii="仿宋" w:hAnsi="仿宋" w:eastAsia="仿宋" w:cs="仿宋"/>
          <w:sz w:val="32"/>
          <w:szCs w:val="32"/>
        </w:rPr>
        <w:t>万元，原因是</w:t>
      </w:r>
      <w:r>
        <w:rPr>
          <w:rFonts w:hint="eastAsia" w:ascii="仿宋" w:hAnsi="仿宋" w:eastAsia="仿宋" w:cs="仿宋"/>
          <w:sz w:val="32"/>
          <w:szCs w:val="32"/>
          <w:lang w:val="en-US" w:eastAsia="zh-CN"/>
        </w:rPr>
        <w:t>2021年购置了空调、玩具、课桌、钢琴等资产</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2022年预计新增采购固定资产</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九、重点项目预算的绩效目标情况说明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2022年度本部门共</w:t>
      </w:r>
      <w:r>
        <w:rPr>
          <w:rFonts w:hint="eastAsia" w:ascii="仿宋" w:hAnsi="仿宋" w:eastAsia="仿宋" w:cs="仿宋"/>
          <w:sz w:val="32"/>
          <w:szCs w:val="32"/>
          <w:lang w:val="en-US" w:eastAsia="zh-CN"/>
        </w:rPr>
        <w:t>5</w:t>
      </w:r>
      <w:r>
        <w:rPr>
          <w:rFonts w:hint="eastAsia" w:ascii="仿宋" w:hAnsi="仿宋" w:eastAsia="仿宋" w:cs="仿宋"/>
          <w:sz w:val="32"/>
          <w:szCs w:val="32"/>
        </w:rPr>
        <w:t>个项目设定绩效目标，共</w:t>
      </w:r>
      <w:r>
        <w:rPr>
          <w:rFonts w:hint="eastAsia" w:ascii="仿宋" w:hAnsi="仿宋" w:eastAsia="仿宋" w:cs="仿宋"/>
          <w:sz w:val="32"/>
          <w:szCs w:val="32"/>
          <w:lang w:val="en-US" w:eastAsia="zh-CN"/>
        </w:rPr>
        <w:t>156.76</w:t>
      </w:r>
      <w:r>
        <w:rPr>
          <w:rFonts w:hint="eastAsia" w:ascii="仿宋" w:hAnsi="仿宋" w:eastAsia="仿宋" w:cs="仿宋"/>
          <w:sz w:val="32"/>
          <w:szCs w:val="32"/>
        </w:rPr>
        <w:t>万元。</w:t>
      </w:r>
      <w:r>
        <w:rPr>
          <w:rFonts w:hint="eastAsia" w:ascii="仿宋" w:hAnsi="仿宋" w:eastAsia="仿宋" w:cs="仿宋"/>
          <w:sz w:val="32"/>
          <w:szCs w:val="32"/>
          <w:lang w:val="en-US" w:eastAsia="zh-CN"/>
        </w:rPr>
        <w:t>本单位</w:t>
      </w:r>
      <w:r>
        <w:rPr>
          <w:rFonts w:hint="eastAsia" w:ascii="仿宋" w:hAnsi="仿宋" w:eastAsia="仿宋" w:cs="仿宋"/>
          <w:sz w:val="32"/>
          <w:szCs w:val="32"/>
        </w:rPr>
        <w:t>无</w:t>
      </w:r>
      <w:r>
        <w:rPr>
          <w:rFonts w:hint="eastAsia" w:ascii="仿宋" w:hAnsi="仿宋" w:eastAsia="仿宋" w:cs="仿宋"/>
          <w:sz w:val="32"/>
          <w:szCs w:val="32"/>
          <w:lang w:eastAsia="zh-CN"/>
        </w:rPr>
        <w:t>重点项目</w:t>
      </w:r>
      <w:r>
        <w:rPr>
          <w:rFonts w:hint="eastAsia" w:ascii="仿宋" w:hAnsi="仿宋" w:eastAsia="仿宋" w:cs="仿宋"/>
          <w:sz w:val="32"/>
          <w:szCs w:val="32"/>
        </w:rPr>
        <w:t>预算的绩效目标。</w:t>
      </w:r>
    </w:p>
    <w:p>
      <w:pPr>
        <w:spacing w:line="360" w:lineRule="auto"/>
        <w:ind w:firstLine="480" w:firstLineChars="200"/>
        <w:rPr>
          <w:rFonts w:ascii="仿宋_GB2312" w:eastAsia="仿宋_GB2312"/>
          <w:sz w:val="24"/>
        </w:rPr>
      </w:pPr>
    </w:p>
    <w:p>
      <w:pPr>
        <w:spacing w:line="44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单位负责人：</w:t>
      </w:r>
      <w:r>
        <w:rPr>
          <w:rFonts w:hint="eastAsia" w:ascii="仿宋" w:hAnsi="仿宋" w:eastAsia="仿宋" w:cs="仿宋"/>
          <w:sz w:val="32"/>
          <w:szCs w:val="32"/>
          <w:lang w:eastAsia="zh-CN"/>
        </w:rPr>
        <w:t>薛凯锋</w:t>
      </w:r>
      <w:r>
        <w:rPr>
          <w:rFonts w:hint="eastAsia" w:ascii="仿宋" w:hAnsi="仿宋" w:eastAsia="仿宋" w:cs="仿宋"/>
          <w:sz w:val="32"/>
          <w:szCs w:val="32"/>
        </w:rPr>
        <w:t xml:space="preserve">         财务负责人：</w:t>
      </w:r>
      <w:r>
        <w:rPr>
          <w:rFonts w:hint="eastAsia" w:ascii="仿宋" w:hAnsi="仿宋" w:eastAsia="仿宋" w:cs="仿宋"/>
          <w:sz w:val="32"/>
          <w:szCs w:val="32"/>
          <w:lang w:eastAsia="zh-CN"/>
        </w:rPr>
        <w:t>王卫斌</w:t>
      </w:r>
    </w:p>
    <w:p>
      <w:pPr>
        <w:spacing w:line="44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填  报  人：</w:t>
      </w:r>
      <w:r>
        <w:rPr>
          <w:rFonts w:hint="eastAsia" w:ascii="仿宋" w:hAnsi="仿宋" w:eastAsia="仿宋" w:cs="仿宋"/>
          <w:sz w:val="32"/>
          <w:szCs w:val="32"/>
          <w:lang w:eastAsia="zh-CN"/>
        </w:rPr>
        <w:t>朱</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奇</w:t>
      </w:r>
      <w:r>
        <w:rPr>
          <w:rFonts w:hint="eastAsia" w:ascii="仿宋" w:hAnsi="仿宋" w:eastAsia="仿宋" w:cs="仿宋"/>
          <w:sz w:val="32"/>
          <w:szCs w:val="32"/>
        </w:rPr>
        <w:t xml:space="preserve">        联 系 电话：</w:t>
      </w:r>
      <w:r>
        <w:rPr>
          <w:rFonts w:hint="eastAsia" w:ascii="仿宋" w:hAnsi="仿宋" w:eastAsia="仿宋" w:cs="仿宋"/>
          <w:sz w:val="32"/>
          <w:szCs w:val="32"/>
          <w:lang w:val="en-US" w:eastAsia="zh-CN"/>
        </w:rPr>
        <w:t>8527089</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B0604020202020204"/>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舒体">
    <w:altName w:val="宋体"/>
    <w:panose1 w:val="02010601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3E12EB"/>
    <w:multiLevelType w:val="singleLevel"/>
    <w:tmpl w:val="8D3E12EB"/>
    <w:lvl w:ilvl="0" w:tentative="0">
      <w:start w:val="6"/>
      <w:numFmt w:val="chineseCounting"/>
      <w:suff w:val="nothing"/>
      <w:lvlText w:val="%1、"/>
      <w:lvlJc w:val="left"/>
      <w:rPr>
        <w:rFonts w:hint="eastAsia"/>
        <w:b w:val="0"/>
        <w:bCs w:val="0"/>
        <w:color w:val="auto"/>
      </w:rPr>
    </w:lvl>
  </w:abstractNum>
  <w:abstractNum w:abstractNumId="1">
    <w:nsid w:val="390E71E4"/>
    <w:multiLevelType w:val="singleLevel"/>
    <w:tmpl w:val="390E71E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73353"/>
    <w:rsid w:val="001932A1"/>
    <w:rsid w:val="001E5D0A"/>
    <w:rsid w:val="00254527"/>
    <w:rsid w:val="005A7AE8"/>
    <w:rsid w:val="00620E9B"/>
    <w:rsid w:val="00730618"/>
    <w:rsid w:val="00767F21"/>
    <w:rsid w:val="008A0D7A"/>
    <w:rsid w:val="008B452D"/>
    <w:rsid w:val="008E50A1"/>
    <w:rsid w:val="00F26148"/>
    <w:rsid w:val="1CA00F42"/>
    <w:rsid w:val="2D4F5342"/>
    <w:rsid w:val="31605B0A"/>
    <w:rsid w:val="36762130"/>
    <w:rsid w:val="36D73353"/>
    <w:rsid w:val="3CEE662E"/>
    <w:rsid w:val="3EA33DB1"/>
    <w:rsid w:val="40E91332"/>
    <w:rsid w:val="47C36761"/>
    <w:rsid w:val="515000F0"/>
    <w:rsid w:val="52C81EBD"/>
    <w:rsid w:val="605B1AD7"/>
    <w:rsid w:val="605D0EAD"/>
    <w:rsid w:val="6720771F"/>
    <w:rsid w:val="7DCB787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character" w:styleId="3">
    <w:name w:val="Emphasis"/>
    <w:basedOn w:val="2"/>
    <w:qFormat/>
    <w:uiPriority w:val="0"/>
    <w:rPr>
      <w:rFonts w:cs="Times New Roman"/>
      <w:i/>
    </w:rPr>
  </w:style>
  <w:style w:type="paragraph" w:customStyle="1" w:styleId="5">
    <w:name w:val="列出段落1"/>
    <w:basedOn w:val="1"/>
    <w:qFormat/>
    <w:uiPriority w:val="34"/>
    <w:pPr>
      <w:ind w:firstLine="420" w:firstLineChars="200"/>
    </w:pPr>
  </w:style>
  <w:style w:type="paragraph" w:customStyle="1" w:styleId="6">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968</Words>
  <Characters>182</Characters>
  <Lines>1</Lines>
  <Paragraphs>2</Paragraphs>
  <ScaleCrop>false</ScaleCrop>
  <LinksUpToDate>false</LinksUpToDate>
  <CharactersWithSpaces>1148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2022-02-15T05:34:00Z</dcterms:created>
  <dc:creator>Administrator</dc:creator>
  <cp:lastModifiedBy>Administrator</cp:lastModifiedBy>
  <cp:lastPrinted>2022-02-15T02:08:00Z</cp:lastPrinted>
  <dcterms:modified xsi:type="dcterms:W3CDTF">2022-02-21T03:32:28Z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AF86E45C1CBB4E45B3B50950BB646BF8</vt:lpwstr>
  </property>
</Properties>
</file>