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黑体" w:hAnsi="黑体" w:eastAsia="黑体" w:cs="黑体"/>
          <w:sz w:val="44"/>
          <w:szCs w:val="44"/>
        </w:rPr>
      </w:pPr>
    </w:p>
    <w:p>
      <w:pPr>
        <w:spacing w:line="500" w:lineRule="exact"/>
        <w:jc w:val="center"/>
        <w:rPr>
          <w:rFonts w:hint="eastAsia" w:ascii="黑体" w:hAnsi="黑体" w:eastAsia="黑体" w:cs="黑体"/>
          <w:sz w:val="44"/>
          <w:szCs w:val="44"/>
        </w:rPr>
      </w:pPr>
      <w:r>
        <w:rPr>
          <w:rFonts w:hint="eastAsia" w:ascii="黑体" w:hAnsi="黑体" w:eastAsia="黑体" w:cs="黑体"/>
          <w:sz w:val="44"/>
          <w:szCs w:val="44"/>
        </w:rPr>
        <w:t>永济市城东街道中心学校</w:t>
      </w:r>
    </w:p>
    <w:p>
      <w:pPr>
        <w:spacing w:line="500" w:lineRule="auto"/>
        <w:jc w:val="center"/>
        <w:rPr>
          <w:rFonts w:hint="eastAsia" w:ascii="黑体" w:hAnsi="黑体" w:eastAsia="黑体" w:cs="黑体"/>
          <w:sz w:val="44"/>
          <w:szCs w:val="44"/>
        </w:rPr>
      </w:pPr>
      <w:r>
        <w:rPr>
          <w:rFonts w:hint="eastAsia" w:ascii="黑体" w:hAnsi="黑体" w:eastAsia="黑体" w:cs="黑体"/>
          <w:sz w:val="44"/>
          <w:szCs w:val="44"/>
        </w:rPr>
        <w:t>2022年部门预算公开说明</w:t>
      </w:r>
    </w:p>
    <w:p>
      <w:pPr>
        <w:pStyle w:val="5"/>
        <w:spacing w:line="480" w:lineRule="exact"/>
        <w:ind w:firstLine="480"/>
        <w:rPr>
          <w:rFonts w:ascii="黑体" w:hAnsi="黑体" w:eastAsia="黑体"/>
          <w:bCs/>
          <w:sz w:val="24"/>
        </w:rPr>
      </w:pPr>
    </w:p>
    <w:p>
      <w:pPr>
        <w:pStyle w:val="5"/>
        <w:spacing w:line="360" w:lineRule="auto"/>
        <w:ind w:firstLine="480"/>
        <w:rPr>
          <w:rFonts w:ascii="黑体" w:hAnsi="黑体" w:eastAsia="黑体"/>
          <w:bCs/>
          <w:sz w:val="32"/>
          <w:szCs w:val="32"/>
        </w:rPr>
      </w:pPr>
      <w:r>
        <w:rPr>
          <w:rFonts w:hint="eastAsia" w:ascii="黑体" w:hAnsi="黑体" w:eastAsia="黑体"/>
          <w:bCs/>
          <w:sz w:val="32"/>
          <w:szCs w:val="32"/>
        </w:rPr>
        <w:t>一、单位主要职责及机构设置情况</w:t>
      </w:r>
    </w:p>
    <w:p>
      <w:pPr>
        <w:numPr>
          <w:ilvl w:val="0"/>
          <w:numId w:val="1"/>
        </w:numPr>
        <w:spacing w:line="360" w:lineRule="auto"/>
        <w:ind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基本情况</w:t>
      </w:r>
    </w:p>
    <w:p>
      <w:pPr>
        <w:spacing w:line="360" w:lineRule="auto"/>
        <w:ind w:firstLine="640" w:firstLineChars="200"/>
        <w:jc w:val="left"/>
        <w:rPr>
          <w:rFonts w:hint="eastAsia" w:ascii="楷体_GB2312" w:hAnsi="楷体_GB2312" w:eastAsia="楷体_GB2312" w:cs="楷体_GB2312"/>
          <w:sz w:val="32"/>
          <w:szCs w:val="32"/>
        </w:rPr>
      </w:pPr>
      <w:r>
        <w:rPr>
          <w:rFonts w:hint="eastAsia" w:ascii="仿宋" w:hAnsi="仿宋" w:eastAsia="仿宋" w:cs="仿宋"/>
          <w:kern w:val="2"/>
          <w:sz w:val="32"/>
          <w:szCs w:val="32"/>
          <w:lang w:val="en-US" w:eastAsia="zh-CN" w:bidi="ar-SA"/>
        </w:rPr>
        <w:t>永济市城东街道中心学校属全额事业单位，位于永济市富强东街7号，编制127人，实有人数125人，退休人员132人，学生1011人。</w:t>
      </w:r>
    </w:p>
    <w:p>
      <w:pPr>
        <w:pStyle w:val="5"/>
        <w:numPr>
          <w:ilvl w:val="0"/>
          <w:numId w:val="1"/>
        </w:numPr>
        <w:tabs>
          <w:tab w:val="left" w:pos="988"/>
          <w:tab w:val="left" w:pos="1093"/>
          <w:tab w:val="left" w:pos="1153"/>
          <w:tab w:val="left" w:pos="1168"/>
        </w:tabs>
        <w:spacing w:line="360" w:lineRule="auto"/>
        <w:ind w:firstLine="48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主要职责</w:t>
      </w:r>
    </w:p>
    <w:p>
      <w:pPr>
        <w:spacing w:line="360" w:lineRule="auto"/>
        <w:ind w:firstLine="640" w:firstLineChars="200"/>
        <w:jc w:val="left"/>
        <w:rPr>
          <w:rFonts w:hint="eastAsia" w:ascii="楷体_GB2312" w:hAnsi="楷体_GB2312" w:eastAsia="楷体_GB2312" w:cs="楷体_GB2312"/>
          <w:sz w:val="32"/>
          <w:szCs w:val="32"/>
        </w:rPr>
      </w:pPr>
      <w:r>
        <w:rPr>
          <w:rFonts w:hint="eastAsia" w:ascii="仿宋" w:hAnsi="仿宋" w:eastAsia="仿宋" w:cs="仿宋"/>
          <w:kern w:val="2"/>
          <w:sz w:val="32"/>
          <w:szCs w:val="32"/>
          <w:lang w:val="en-US" w:eastAsia="zh-CN" w:bidi="ar-SA"/>
        </w:rPr>
        <w:t>为辖区学前及小学教育阶段学生提供教育教学服务。</w:t>
      </w:r>
    </w:p>
    <w:p>
      <w:pPr>
        <w:spacing w:line="360" w:lineRule="auto"/>
        <w:ind w:firstLine="640" w:firstLineChars="200"/>
        <w:jc w:val="left"/>
        <w:rPr>
          <w:rFonts w:ascii="楷体_GB2312" w:hAnsi="楷体_GB2312" w:eastAsia="楷体_GB2312" w:cs="楷体_GB2312"/>
          <w:sz w:val="24"/>
        </w:rPr>
      </w:pPr>
      <w:r>
        <w:rPr>
          <w:rFonts w:hint="eastAsia" w:ascii="楷体_GB2312" w:hAnsi="楷体_GB2312" w:eastAsia="楷体_GB2312" w:cs="楷体_GB2312"/>
          <w:sz w:val="32"/>
          <w:szCs w:val="32"/>
        </w:rPr>
        <w:t>（三）机构设置情况</w:t>
      </w:r>
    </w:p>
    <w:p>
      <w:pPr>
        <w:spacing w:line="360" w:lineRule="auto"/>
        <w:ind w:firstLine="640" w:firstLineChars="200"/>
        <w:jc w:val="left"/>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我单位机构设为中心校下属4所小学和6所幼儿园。为辖区教育教学提供服务，进行教学管理、业务指导，我中心校办校宗旨是实施农村学前教育和小学教育，培养高素质的学生。</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二、本级预算情况</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bCs/>
          <w:sz w:val="32"/>
          <w:szCs w:val="32"/>
        </w:rPr>
      </w:pPr>
      <w:r>
        <w:rPr>
          <w:rFonts w:hint="eastAsia" w:ascii="仿宋" w:hAnsi="仿宋" w:eastAsia="仿宋" w:cs="仿宋"/>
          <w:sz w:val="32"/>
          <w:szCs w:val="32"/>
        </w:rPr>
        <w:t>我单位为全额事业单位，属于二级独立核算单位。2022年我单位预算收入安排为1400.62万元，其中：一般公共预算1400.62万元。根据收支平衡的原则，预算支出安排为1400.62万元（其中工资福利支出为1180.93万元，对个人和家庭的补助为71.34万元，商品服务支出为17.4</w:t>
      </w:r>
      <w:r>
        <w:rPr>
          <w:rFonts w:hint="eastAsia" w:ascii="仿宋" w:hAnsi="仿宋" w:eastAsia="仿宋" w:cs="仿宋"/>
          <w:sz w:val="32"/>
          <w:szCs w:val="32"/>
          <w:lang w:val="en-US" w:eastAsia="zh-CN"/>
        </w:rPr>
        <w:t>1</w:t>
      </w:r>
      <w:r>
        <w:rPr>
          <w:rFonts w:hint="eastAsia" w:ascii="仿宋" w:hAnsi="仿宋" w:eastAsia="仿宋" w:cs="仿宋"/>
          <w:sz w:val="32"/>
          <w:szCs w:val="32"/>
        </w:rPr>
        <w:t>万元，项目支出为130.9</w:t>
      </w:r>
      <w:r>
        <w:rPr>
          <w:rFonts w:hint="eastAsia" w:ascii="仿宋" w:hAnsi="仿宋" w:eastAsia="仿宋" w:cs="仿宋"/>
          <w:sz w:val="32"/>
          <w:szCs w:val="32"/>
          <w:lang w:val="en-US" w:eastAsia="zh-CN"/>
        </w:rPr>
        <w:t>4</w:t>
      </w:r>
      <w:r>
        <w:rPr>
          <w:rFonts w:hint="eastAsia" w:ascii="仿宋" w:hAnsi="仿宋" w:eastAsia="仿宋" w:cs="仿宋"/>
          <w:sz w:val="32"/>
          <w:szCs w:val="32"/>
        </w:rPr>
        <w:t>万元）。</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三、预算收支增减变化及情况说明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收入预算为1400.62万元，比上年减少8.48%。支出预算为1400.62万元，比上年减少8.48%，其中工资福利支出为1180.93万元，比上年减少9.29%，原因是人员减少；对个人和家庭的补助为71.34万元，比上年增长2.99%，原因是退休人员增长及遗属补助标准提高；商品服务支出为17.41万元,</w:t>
      </w:r>
      <w:r>
        <w:rPr>
          <w:rFonts w:hint="eastAsia" w:ascii="仿宋" w:hAnsi="仿宋" w:eastAsia="仿宋" w:cs="仿宋"/>
          <w:sz w:val="32"/>
          <w:szCs w:val="32"/>
        </w:rPr>
        <w:t>比上年减少</w:t>
      </w:r>
      <w:r>
        <w:rPr>
          <w:rFonts w:hint="eastAsia" w:ascii="仿宋" w:hAnsi="仿宋" w:eastAsia="仿宋" w:cs="仿宋"/>
          <w:sz w:val="32"/>
          <w:szCs w:val="32"/>
          <w:lang w:val="en-US" w:eastAsia="zh-CN"/>
        </w:rPr>
        <w:t>6.6%</w:t>
      </w:r>
      <w:r>
        <w:rPr>
          <w:rFonts w:hint="eastAsia" w:ascii="仿宋" w:hAnsi="仿宋" w:eastAsia="仿宋" w:cs="仿宋"/>
          <w:sz w:val="32"/>
          <w:szCs w:val="32"/>
        </w:rPr>
        <w:t>，</w:t>
      </w:r>
      <w:r>
        <w:rPr>
          <w:rFonts w:hint="eastAsia" w:ascii="仿宋" w:hAnsi="仿宋" w:eastAsia="仿宋" w:cs="仿宋"/>
          <w:kern w:val="2"/>
          <w:sz w:val="32"/>
          <w:szCs w:val="32"/>
          <w:lang w:val="en-US" w:eastAsia="zh-CN" w:bidi="ar-SA"/>
        </w:rPr>
        <w:t>原因是部门经济分类科目调整；项目支出为130.94万元，比上年减少6.87%，原因是部门经济分类科目调整。</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sz w:val="32"/>
          <w:szCs w:val="32"/>
        </w:rPr>
      </w:pPr>
      <w:r>
        <w:rPr>
          <w:rFonts w:hint="eastAsia" w:ascii="黑体" w:hAnsi="黑体" w:eastAsia="黑体" w:cs="黑体"/>
          <w:bCs/>
          <w:sz w:val="32"/>
          <w:szCs w:val="32"/>
        </w:rPr>
        <w:t>四、机关运行经费安排情况说明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2022年我单位</w:t>
      </w:r>
      <w:r>
        <w:rPr>
          <w:rFonts w:hint="eastAsia" w:ascii="仿宋" w:hAnsi="仿宋" w:eastAsia="仿宋" w:cs="仿宋"/>
          <w:bCs/>
          <w:sz w:val="32"/>
          <w:szCs w:val="32"/>
        </w:rPr>
        <w:t>机关运行经费安排为</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w:t>
      </w:r>
      <w:r>
        <w:rPr>
          <w:rFonts w:hint="eastAsia" w:ascii="仿宋" w:hAnsi="仿宋" w:eastAsia="仿宋" w:cs="仿宋"/>
          <w:sz w:val="32"/>
          <w:szCs w:val="32"/>
        </w:rPr>
        <w:t>比上年减少</w:t>
      </w:r>
      <w:r>
        <w:rPr>
          <w:rFonts w:hint="eastAsia" w:ascii="仿宋" w:hAnsi="仿宋" w:eastAsia="仿宋" w:cs="仿宋"/>
          <w:kern w:val="2"/>
          <w:sz w:val="32"/>
          <w:szCs w:val="32"/>
          <w:lang w:val="en-US" w:eastAsia="zh-CN" w:bidi="ar-SA"/>
        </w:rPr>
        <w:t>100%</w:t>
      </w:r>
      <w:r>
        <w:rPr>
          <w:rFonts w:hint="eastAsia" w:ascii="仿宋" w:hAnsi="仿宋" w:eastAsia="仿宋" w:cs="仿宋"/>
          <w:sz w:val="32"/>
          <w:szCs w:val="32"/>
        </w:rPr>
        <w:t>，原因是</w:t>
      </w:r>
      <w:r>
        <w:rPr>
          <w:rFonts w:hint="eastAsia" w:ascii="仿宋" w:hAnsi="仿宋" w:eastAsia="仿宋" w:cs="仿宋"/>
          <w:kern w:val="2"/>
          <w:sz w:val="32"/>
          <w:szCs w:val="32"/>
          <w:lang w:val="en-US" w:eastAsia="zh-CN" w:bidi="ar-SA"/>
        </w:rPr>
        <w:t>本单位为事业单位，非行政机关，无运行经费</w:t>
      </w:r>
      <w:r>
        <w:rPr>
          <w:rFonts w:hint="eastAsia" w:ascii="仿宋" w:hAnsi="仿宋" w:eastAsia="仿宋" w:cs="仿宋"/>
          <w:bCs/>
          <w:sz w:val="32"/>
          <w:szCs w:val="32"/>
        </w:rPr>
        <w:t>。</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ascii="黑体" w:hAnsi="黑体" w:eastAsia="黑体"/>
          <w:bCs/>
          <w:sz w:val="32"/>
          <w:szCs w:val="32"/>
        </w:rPr>
      </w:pPr>
      <w:r>
        <w:rPr>
          <w:rFonts w:hint="eastAsia" w:ascii="黑体" w:hAnsi="黑体" w:eastAsia="黑体"/>
          <w:bCs/>
          <w:sz w:val="32"/>
          <w:szCs w:val="32"/>
        </w:rPr>
        <w:t>五、政府采购安排情况说明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rPr>
        <w:t>2022年我单位政府采购预算安排为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left"/>
        <w:textAlignment w:val="auto"/>
        <w:outlineLvl w:val="9"/>
        <w:rPr>
          <w:rFonts w:hint="eastAsia" w:ascii="黑体" w:hAnsi="黑体" w:eastAsia="黑体" w:cs="黑体"/>
          <w:bCs/>
          <w:sz w:val="32"/>
          <w:szCs w:val="32"/>
        </w:rPr>
      </w:pPr>
      <w:r>
        <w:rPr>
          <w:rFonts w:hint="eastAsia" w:ascii="黑体" w:hAnsi="黑体" w:eastAsia="黑体" w:cs="黑体"/>
          <w:bCs/>
          <w:sz w:val="32"/>
          <w:szCs w:val="32"/>
        </w:rPr>
        <w:t>六、专业性较强的名词解释</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普惠性民办幼儿园生均财政补助制度：从2020年起，全省各级财政应健全完善对普惠性民办幼儿园的扶持政策。各县财政对本地区经教育部门认定的普惠性民办幼儿园，应依据其提供的普惠性学位数量和质量，按照生均标准安排财政补助。补助项目包括但不限于以下内容：幼儿园添置和更新教育娱乐等教具、玩具，美化园内体育文化环境、添置和更新安全监控系统，适当弥补公用经费不足。</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、城乡义务教育阶段中小学公用经费是对城乡义务教育学校（含民办学校）按照不低于基准定额的标准补助公用经费。</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黑体" w:hAnsi="黑体" w:eastAsia="黑体" w:cs="黑体"/>
          <w:bCs/>
          <w:sz w:val="32"/>
          <w:szCs w:val="32"/>
        </w:rPr>
      </w:pPr>
      <w:r>
        <w:rPr>
          <w:rFonts w:hint="eastAsia" w:ascii="黑体" w:hAnsi="黑体" w:eastAsia="黑体" w:cs="黑体"/>
          <w:bCs/>
          <w:sz w:val="32"/>
          <w:szCs w:val="32"/>
        </w:rPr>
        <w:t>七、“三公”经费增减变化情况</w:t>
      </w:r>
    </w:p>
    <w:p>
      <w:pPr>
        <w:keepNext w:val="0"/>
        <w:keepLines w:val="0"/>
        <w:pageBreakBefore w:val="0"/>
        <w:widowControl w:val="0"/>
        <w:kinsoku/>
        <w:wordWrap/>
        <w:overflowPunct/>
        <w:topLinePunct w:val="0"/>
        <w:autoSpaceDE/>
        <w:autoSpaceDN/>
        <w:bidi w:val="0"/>
        <w:adjustRightInd/>
        <w:snapToGrid w:val="0"/>
        <w:spacing w:line="360" w:lineRule="auto"/>
        <w:ind w:right="-313" w:rightChars="-149"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kern w:val="2"/>
          <w:sz w:val="32"/>
          <w:szCs w:val="32"/>
          <w:lang w:val="en-US" w:eastAsia="zh-CN" w:bidi="ar-SA"/>
        </w:rPr>
        <w:t>2022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bookmarkStart w:id="0" w:name="_GoBack"/>
      <w:bookmarkEnd w:id="0"/>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r>
        <w:rPr>
          <w:rFonts w:hint="eastAsia" w:ascii="黑体" w:hAnsi="黑体" w:eastAsia="黑体"/>
          <w:sz w:val="32"/>
          <w:szCs w:val="32"/>
        </w:rPr>
        <w:t>八、国有资产占用情况说明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截止202</w:t>
      </w:r>
      <w:r>
        <w:rPr>
          <w:rFonts w:hint="eastAsia" w:ascii="仿宋" w:hAnsi="仿宋" w:eastAsia="仿宋" w:cs="仿宋"/>
          <w:sz w:val="32"/>
          <w:szCs w:val="32"/>
          <w:lang w:val="en-US" w:eastAsia="zh-CN"/>
        </w:rPr>
        <w:t>1</w:t>
      </w:r>
      <w:r>
        <w:rPr>
          <w:rFonts w:hint="eastAsia" w:ascii="仿宋" w:hAnsi="仿宋" w:eastAsia="仿宋" w:cs="仿宋"/>
          <w:sz w:val="32"/>
          <w:szCs w:val="32"/>
        </w:rPr>
        <w:t>年12月31日，我单位资产总额</w:t>
      </w:r>
      <w:r>
        <w:rPr>
          <w:rFonts w:hint="eastAsia" w:ascii="仿宋" w:hAnsi="仿宋" w:eastAsia="仿宋" w:cs="仿宋"/>
          <w:sz w:val="32"/>
          <w:szCs w:val="32"/>
          <w:lang w:val="en-US" w:eastAsia="zh-CN"/>
        </w:rPr>
        <w:t>920.82</w:t>
      </w:r>
      <w:r>
        <w:rPr>
          <w:rFonts w:hint="eastAsia" w:ascii="仿宋" w:hAnsi="仿宋" w:eastAsia="仿宋" w:cs="仿宋"/>
          <w:sz w:val="32"/>
          <w:szCs w:val="32"/>
        </w:rPr>
        <w:t>万元，其中流动资产</w:t>
      </w:r>
      <w:r>
        <w:rPr>
          <w:rFonts w:hint="eastAsia" w:ascii="仿宋" w:hAnsi="仿宋" w:eastAsia="仿宋" w:cs="仿宋"/>
          <w:sz w:val="32"/>
          <w:szCs w:val="32"/>
          <w:lang w:val="en-US" w:eastAsia="zh-CN"/>
        </w:rPr>
        <w:t>4.88</w:t>
      </w:r>
      <w:r>
        <w:rPr>
          <w:rFonts w:hint="eastAsia" w:ascii="仿宋" w:hAnsi="仿宋" w:eastAsia="仿宋" w:cs="仿宋"/>
          <w:sz w:val="32"/>
          <w:szCs w:val="32"/>
        </w:rPr>
        <w:t>万元；固定资产原值</w:t>
      </w:r>
      <w:r>
        <w:rPr>
          <w:rFonts w:hint="eastAsia" w:ascii="仿宋" w:hAnsi="仿宋" w:eastAsia="仿宋" w:cs="仿宋"/>
          <w:sz w:val="32"/>
          <w:szCs w:val="32"/>
          <w:lang w:val="en-US" w:eastAsia="zh-CN"/>
        </w:rPr>
        <w:t>1658.06</w:t>
      </w:r>
      <w:r>
        <w:rPr>
          <w:rFonts w:hint="eastAsia" w:ascii="仿宋" w:hAnsi="仿宋" w:eastAsia="仿宋" w:cs="仿宋"/>
          <w:sz w:val="32"/>
          <w:szCs w:val="32"/>
        </w:rPr>
        <w:t>万元，累计折旧</w:t>
      </w:r>
      <w:r>
        <w:rPr>
          <w:rFonts w:hint="eastAsia" w:ascii="仿宋" w:hAnsi="仿宋" w:eastAsia="仿宋" w:cs="仿宋"/>
          <w:sz w:val="32"/>
          <w:szCs w:val="32"/>
          <w:lang w:val="en-US" w:eastAsia="zh-CN"/>
        </w:rPr>
        <w:t>742.12</w:t>
      </w:r>
      <w:r>
        <w:rPr>
          <w:rFonts w:hint="eastAsia" w:ascii="仿宋" w:hAnsi="仿宋" w:eastAsia="仿宋" w:cs="仿宋"/>
          <w:sz w:val="32"/>
          <w:szCs w:val="32"/>
        </w:rPr>
        <w:t>万元，固定资产净值为</w:t>
      </w:r>
      <w:r>
        <w:rPr>
          <w:rFonts w:hint="eastAsia" w:ascii="仿宋" w:hAnsi="仿宋" w:eastAsia="仿宋" w:cs="仿宋"/>
          <w:sz w:val="32"/>
          <w:szCs w:val="32"/>
          <w:lang w:val="en-US" w:eastAsia="zh-CN"/>
        </w:rPr>
        <w:t>915.94</w:t>
      </w:r>
      <w:r>
        <w:rPr>
          <w:rFonts w:hint="eastAsia" w:ascii="仿宋" w:hAnsi="仿宋" w:eastAsia="仿宋" w:cs="仿宋"/>
          <w:sz w:val="32"/>
          <w:szCs w:val="32"/>
        </w:rPr>
        <w:t>万元。固定资产当中，房屋构筑物1229.55万元，其他固定资产4</w:t>
      </w:r>
      <w:r>
        <w:rPr>
          <w:rFonts w:hint="eastAsia" w:ascii="仿宋" w:hAnsi="仿宋" w:eastAsia="仿宋" w:cs="仿宋"/>
          <w:sz w:val="32"/>
          <w:szCs w:val="32"/>
          <w:lang w:val="en-US" w:eastAsia="zh-CN"/>
        </w:rPr>
        <w:t>28.51</w:t>
      </w:r>
      <w:r>
        <w:rPr>
          <w:rFonts w:hint="eastAsia" w:ascii="仿宋" w:hAnsi="仿宋" w:eastAsia="仿宋" w:cs="仿宋"/>
          <w:sz w:val="32"/>
          <w:szCs w:val="32"/>
        </w:rPr>
        <w:t>万元。与上年相比，本年固定资产原值增长</w:t>
      </w:r>
      <w:r>
        <w:rPr>
          <w:rFonts w:hint="eastAsia" w:ascii="仿宋" w:hAnsi="仿宋" w:eastAsia="仿宋" w:cs="仿宋"/>
          <w:sz w:val="32"/>
          <w:szCs w:val="32"/>
          <w:lang w:val="en-US" w:eastAsia="zh-CN"/>
        </w:rPr>
        <w:t>23.34</w:t>
      </w:r>
      <w:r>
        <w:rPr>
          <w:rFonts w:hint="eastAsia" w:ascii="仿宋" w:hAnsi="仿宋" w:eastAsia="仿宋" w:cs="仿宋"/>
          <w:sz w:val="32"/>
          <w:szCs w:val="32"/>
        </w:rPr>
        <w:t>万元，原因是通用设备、家具用具增长。</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年预计新增采购固定资产</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r>
        <w:rPr>
          <w:rFonts w:hint="eastAsia" w:ascii="黑体" w:hAnsi="黑体" w:eastAsia="黑体"/>
          <w:sz w:val="32"/>
          <w:szCs w:val="32"/>
        </w:rPr>
        <w:t>九、重点项目预算的绩效目标情况说明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年度本部门</w:t>
      </w:r>
      <w:r>
        <w:rPr>
          <w:rFonts w:hint="eastAsia" w:ascii="仿宋" w:hAnsi="仿宋" w:eastAsia="仿宋" w:cs="仿宋"/>
          <w:sz w:val="32"/>
          <w:szCs w:val="32"/>
          <w:lang w:eastAsia="zh-CN"/>
        </w:rPr>
        <w:t>共</w:t>
      </w:r>
      <w:r>
        <w:rPr>
          <w:rFonts w:hint="eastAsia" w:ascii="仿宋" w:hAnsi="仿宋" w:eastAsia="仿宋" w:cs="仿宋"/>
          <w:sz w:val="32"/>
          <w:szCs w:val="32"/>
          <w:lang w:val="en-US" w:eastAsia="zh-CN"/>
        </w:rPr>
        <w:t>5个项目设定绩效目标，共130.94万元。本单位</w:t>
      </w:r>
      <w:r>
        <w:rPr>
          <w:rFonts w:hint="eastAsia" w:ascii="仿宋" w:hAnsi="仿宋" w:eastAsia="仿宋" w:cs="仿宋"/>
          <w:sz w:val="32"/>
          <w:szCs w:val="32"/>
        </w:rPr>
        <w:t>无</w:t>
      </w:r>
      <w:r>
        <w:rPr>
          <w:rFonts w:hint="eastAsia" w:ascii="仿宋" w:hAnsi="仿宋" w:eastAsia="仿宋" w:cs="仿宋"/>
          <w:sz w:val="32"/>
          <w:szCs w:val="32"/>
          <w:lang w:eastAsia="zh-CN"/>
        </w:rPr>
        <w:t>重点项目</w:t>
      </w:r>
      <w:r>
        <w:rPr>
          <w:rFonts w:hint="eastAsia" w:ascii="仿宋" w:hAnsi="仿宋" w:eastAsia="仿宋" w:cs="仿宋"/>
          <w:sz w:val="32"/>
          <w:szCs w:val="32"/>
        </w:rPr>
        <w:t>预算的绩效目标。</w:t>
      </w:r>
    </w:p>
    <w:p>
      <w:pPr>
        <w:spacing w:line="360" w:lineRule="auto"/>
        <w:ind w:firstLine="480" w:firstLineChars="200"/>
        <w:rPr>
          <w:rFonts w:ascii="仿宋_GB2312" w:eastAsia="仿宋_GB2312"/>
          <w:sz w:val="24"/>
        </w:rPr>
      </w:pPr>
    </w:p>
    <w:p>
      <w:pPr>
        <w:rPr>
          <w:rFonts w:hint="eastAsia" w:ascii="仿宋" w:hAnsi="仿宋" w:eastAsia="仿宋" w:cs="仿宋"/>
          <w:sz w:val="32"/>
          <w:szCs w:val="32"/>
        </w:rPr>
      </w:pPr>
      <w:r>
        <w:rPr>
          <w:rFonts w:hint="eastAsia" w:ascii="仿宋" w:hAnsi="仿宋" w:eastAsia="仿宋" w:cs="仿宋"/>
          <w:sz w:val="32"/>
          <w:szCs w:val="32"/>
        </w:rPr>
        <w:t>单位负责人：凌俊峰        财务负责人：薛红生</w:t>
      </w:r>
    </w:p>
    <w:p>
      <w:r>
        <w:rPr>
          <w:rFonts w:hint="eastAsia" w:ascii="仿宋" w:hAnsi="仿宋" w:eastAsia="仿宋" w:cs="仿宋"/>
          <w:sz w:val="32"/>
          <w:szCs w:val="32"/>
        </w:rPr>
        <w:t>填  报  人：张仰峰        联 系电 话：0359-8022390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B0604020202020204"/>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舒体">
    <w:altName w:val="宋体"/>
    <w:panose1 w:val="02010601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71E4"/>
    <w:multiLevelType w:val="singleLevel"/>
    <w:tmpl w:val="390E71E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D73353"/>
    <w:rsid w:val="001932A1"/>
    <w:rsid w:val="001E5D0A"/>
    <w:rsid w:val="00254527"/>
    <w:rsid w:val="005A7AE8"/>
    <w:rsid w:val="00620E9B"/>
    <w:rsid w:val="00730618"/>
    <w:rsid w:val="00767F21"/>
    <w:rsid w:val="008A0D7A"/>
    <w:rsid w:val="008B452D"/>
    <w:rsid w:val="008E50A1"/>
    <w:rsid w:val="00F26148"/>
    <w:rsid w:val="2D4F5342"/>
    <w:rsid w:val="36D73353"/>
    <w:rsid w:val="3CEE662E"/>
    <w:rsid w:val="3EA33DB1"/>
    <w:rsid w:val="40E91332"/>
    <w:rsid w:val="47C36761"/>
    <w:rsid w:val="52C81EBD"/>
    <w:rsid w:val="605D0EAD"/>
    <w:rsid w:val="65DD0E73"/>
    <w:rsid w:val="667F4819"/>
    <w:rsid w:val="6720771F"/>
    <w:rsid w:val="6DCB3BCC"/>
    <w:rsid w:val="7DCB787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2">
    <w:name w:val="Default Paragraph Font"/>
    <w:unhideWhenUsed/>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character" w:styleId="3">
    <w:name w:val="Emphasis"/>
    <w:basedOn w:val="2"/>
    <w:qFormat/>
    <w:uiPriority w:val="0"/>
    <w:rPr>
      <w:rFonts w:cs="Times New Roman"/>
      <w:i/>
    </w:rPr>
  </w:style>
  <w:style w:type="paragraph" w:customStyle="1" w:styleId="5">
    <w:name w:val="列出段落1"/>
    <w:basedOn w:val="1"/>
    <w:qFormat/>
    <w:uiPriority w:val="34"/>
    <w:pPr>
      <w:ind w:firstLine="420" w:firstLineChars="200"/>
    </w:pPr>
  </w:style>
  <w:style w:type="paragraph" w:customStyle="1" w:styleId="6">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968</Words>
  <Characters>182</Characters>
  <Lines>1</Lines>
  <Paragraphs>2</Paragraphs>
  <TotalTime>0</TotalTime>
  <ScaleCrop>false</ScaleCrop>
  <LinksUpToDate>false</LinksUpToDate>
  <CharactersWithSpaces>1148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2022-02-15T05:34:00Z</dcterms:created>
  <dc:creator>Administrator</dc:creator>
  <cp:lastModifiedBy>Administrator</cp:lastModifiedBy>
  <cp:lastPrinted>2022-02-15T02:08:00Z</cp:lastPrinted>
  <dcterms:modified xsi:type="dcterms:W3CDTF">2022-02-19T02:39:52Z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AF86E45C1CBB4E45B3B50950BB646BF8</vt:lpwstr>
  </property>
</Properties>
</file>