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永济市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韩阳镇初级中学校</w:t>
      </w:r>
    </w:p>
    <w:p>
      <w:pPr>
        <w:spacing w:line="50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2022年部门预算公开说明</w:t>
      </w:r>
    </w:p>
    <w:p>
      <w:pPr>
        <w:pStyle w:val="5"/>
        <w:spacing w:line="480" w:lineRule="exact"/>
        <w:ind w:firstLine="480"/>
        <w:rPr>
          <w:rFonts w:ascii="黑体" w:hAnsi="黑体" w:eastAsia="黑体"/>
          <w:bCs/>
          <w:sz w:val="24"/>
        </w:rPr>
      </w:pPr>
    </w:p>
    <w:p>
      <w:pPr>
        <w:pStyle w:val="5"/>
        <w:spacing w:line="360" w:lineRule="auto"/>
        <w:ind w:firstLine="48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一、单位主要职责及机构设置情况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基本情况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永济市韩阳镇初级中学校是全额事业单位，位于永济市韩阳镇东街，编制36人，实有人数37人，退休人员35人，学生人数106人。</w:t>
      </w:r>
    </w:p>
    <w:p>
      <w:pPr>
        <w:pStyle w:val="5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48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主要职责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我校坚持依据党的教育方针，遵照《教育法》、《义务教育法》、《教师法》等法律法规的要求，为辖区初中教育阶段学生提供良好的教育教学服务。</w:t>
      </w:r>
    </w:p>
    <w:p>
      <w:pPr>
        <w:spacing w:line="360" w:lineRule="auto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（三）机构设置情况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我单位机构设为：办公室、教导处、工会、政教处、团委等。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二、本级预算情况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我单位为全额事业单位，属于二级独立核算单位。2022年我单位预算收入安排为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480.95</w:t>
      </w:r>
      <w:r>
        <w:rPr>
          <w:rFonts w:hint="eastAsia" w:ascii="仿宋" w:hAnsi="仿宋" w:eastAsia="仿宋" w:cs="仿宋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480.95</w:t>
      </w:r>
      <w:r>
        <w:rPr>
          <w:rFonts w:hint="eastAsia" w:ascii="仿宋" w:hAnsi="仿宋" w:eastAsia="仿宋" w:cs="仿宋"/>
          <w:sz w:val="32"/>
          <w:szCs w:val="32"/>
        </w:rPr>
        <w:t>万元。根据收支平衡的原则，预算支出安排为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480.95</w:t>
      </w:r>
      <w:r>
        <w:rPr>
          <w:rFonts w:hint="eastAsia" w:ascii="仿宋" w:hAnsi="仿宋" w:eastAsia="仿宋" w:cs="仿宋"/>
          <w:sz w:val="32"/>
          <w:szCs w:val="32"/>
        </w:rPr>
        <w:t>万元（其中工资福利支出为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440.55</w:t>
      </w:r>
      <w:r>
        <w:rPr>
          <w:rFonts w:hint="eastAsia" w:ascii="仿宋" w:hAnsi="仿宋" w:eastAsia="仿宋" w:cs="仿宋"/>
          <w:sz w:val="32"/>
          <w:szCs w:val="32"/>
        </w:rPr>
        <w:t>万元，对个人和家庭的补助为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21.91</w:t>
      </w:r>
      <w:r>
        <w:rPr>
          <w:rFonts w:hint="eastAsia" w:ascii="仿宋" w:hAnsi="仿宋" w:eastAsia="仿宋" w:cs="仿宋"/>
          <w:sz w:val="32"/>
          <w:szCs w:val="32"/>
        </w:rPr>
        <w:t>万元，商品服务支出为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5.89</w:t>
      </w:r>
      <w:r>
        <w:rPr>
          <w:rFonts w:hint="eastAsia" w:ascii="仿宋" w:hAnsi="仿宋" w:eastAsia="仿宋" w:cs="仿宋"/>
          <w:sz w:val="32"/>
          <w:szCs w:val="32"/>
        </w:rPr>
        <w:t>万元，项目支出为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12.6</w:t>
      </w:r>
      <w:r>
        <w:rPr>
          <w:rFonts w:hint="eastAsia" w:ascii="仿宋" w:hAnsi="仿宋" w:eastAsia="仿宋" w:cs="仿宋"/>
          <w:sz w:val="32"/>
          <w:szCs w:val="32"/>
        </w:rPr>
        <w:t>万元）。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三、预算收支增减变化及情况说明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2022年收入预算为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480.95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万元，比上年减少11.72%。支出预算为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480.95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万元，比上年减少11.72%，其中工资福利支出为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440.55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万元，比上年减少7.22%，原因是本年度退休教师数增加，工资福利支出减少；对个人和家庭的补助为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21.91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万元，比上年增加2.51%，原因是退休人员增长及遗属补助标准提高；商品服务支出为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5.89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万元,比上年减少10.02%，原因是部门经济分类科目调整；项目支出为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12.6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万元，比上年减少194.68%，原因是上年教学楼室外改造工程、餐厅防水工程等。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2022年我单位</w:t>
      </w:r>
      <w:r>
        <w:rPr>
          <w:rFonts w:hint="eastAsia" w:ascii="仿宋" w:hAnsi="仿宋" w:eastAsia="仿宋" w:cs="仿宋"/>
          <w:bCs/>
          <w:sz w:val="32"/>
          <w:szCs w:val="32"/>
        </w:rPr>
        <w:t>机关运行经费安排为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比上年减少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，原因是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本单位为事业单位，非行政机关，无运行经费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五、政府采购安排情况说明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2022年我单位政府采购预算安排为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六、专业性较强的名词解释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城乡义务教育阶段中小学公用经费是对城乡义务教育学校（含民办学校）按照不低于基准定额的标准补助公用经费。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313" w:rightChars="-149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截止2021年12月31日，我单位资产总额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519.98</w:t>
      </w:r>
      <w:r>
        <w:rPr>
          <w:rFonts w:hint="eastAsia" w:ascii="仿宋" w:hAnsi="仿宋" w:eastAsia="仿宋" w:cs="仿宋"/>
          <w:sz w:val="32"/>
          <w:szCs w:val="32"/>
        </w:rPr>
        <w:t>万元，其中流动资产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20.73</w:t>
      </w:r>
      <w:r>
        <w:rPr>
          <w:rFonts w:hint="eastAsia" w:ascii="仿宋" w:hAnsi="仿宋" w:eastAsia="仿宋" w:cs="仿宋"/>
          <w:sz w:val="32"/>
          <w:szCs w:val="32"/>
        </w:rPr>
        <w:t>万元；固定资产原值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499.25</w:t>
      </w:r>
      <w:r>
        <w:rPr>
          <w:rFonts w:hint="eastAsia" w:ascii="仿宋" w:hAnsi="仿宋" w:eastAsia="仿宋" w:cs="仿宋"/>
          <w:sz w:val="32"/>
          <w:szCs w:val="32"/>
        </w:rPr>
        <w:t>万元，累计折旧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332.87</w:t>
      </w:r>
      <w:r>
        <w:rPr>
          <w:rFonts w:hint="eastAsia" w:ascii="仿宋" w:hAnsi="仿宋" w:eastAsia="仿宋" w:cs="仿宋"/>
          <w:sz w:val="32"/>
          <w:szCs w:val="32"/>
        </w:rPr>
        <w:t>万元，固定资产净值为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166.38</w:t>
      </w:r>
      <w:r>
        <w:rPr>
          <w:rFonts w:hint="eastAsia" w:ascii="仿宋" w:hAnsi="仿宋" w:eastAsia="仿宋" w:cs="仿宋"/>
          <w:sz w:val="32"/>
          <w:szCs w:val="32"/>
        </w:rPr>
        <w:t>万元。固定资产当中，房屋构筑物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371.31</w:t>
      </w:r>
      <w:r>
        <w:rPr>
          <w:rFonts w:hint="eastAsia" w:ascii="仿宋" w:hAnsi="仿宋" w:eastAsia="仿宋" w:cs="仿宋"/>
          <w:sz w:val="32"/>
          <w:szCs w:val="32"/>
        </w:rPr>
        <w:t>万元，通用设备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70.76</w:t>
      </w:r>
      <w:r>
        <w:rPr>
          <w:rFonts w:hint="eastAsia" w:ascii="仿宋" w:hAnsi="仿宋" w:eastAsia="仿宋" w:cs="仿宋"/>
          <w:sz w:val="32"/>
          <w:szCs w:val="32"/>
        </w:rPr>
        <w:t>万元，其他固定资产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57.18</w:t>
      </w:r>
      <w:r>
        <w:rPr>
          <w:rFonts w:hint="eastAsia" w:ascii="仿宋" w:hAnsi="仿宋" w:eastAsia="仿宋" w:cs="仿宋"/>
          <w:sz w:val="32"/>
          <w:szCs w:val="32"/>
        </w:rPr>
        <w:t>万元。与上年相比，本年固定资产原值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未发生变化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2022年预计新增采购固定资产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九、重点项目预算的绩效目标情况说明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2022年度本部门共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个项目设定绩效目标，共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12.6</w:t>
      </w:r>
      <w:r>
        <w:rPr>
          <w:rFonts w:hint="eastAsia" w:ascii="仿宋" w:hAnsi="仿宋" w:eastAsia="仿宋" w:cs="仿宋"/>
          <w:sz w:val="32"/>
          <w:szCs w:val="32"/>
        </w:rPr>
        <w:t>万元。本单位无重点项目预算的绩效目标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单位负责人：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贺益民</w:t>
      </w:r>
      <w:r>
        <w:rPr>
          <w:rFonts w:hint="eastAsia" w:ascii="仿宋" w:hAnsi="仿宋" w:eastAsia="仿宋" w:cs="仿宋"/>
          <w:sz w:val="32"/>
          <w:szCs w:val="32"/>
        </w:rPr>
        <w:t xml:space="preserve">       财务负责人：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国</w:t>
      </w:r>
    </w:p>
    <w:p>
      <w:pPr>
        <w:spacing w:line="44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填  报  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勇</w:t>
      </w:r>
      <w:r>
        <w:rPr>
          <w:rFonts w:hint="eastAsia" w:ascii="仿宋" w:hAnsi="仿宋" w:eastAsia="仿宋" w:cs="仿宋"/>
          <w:sz w:val="32"/>
          <w:szCs w:val="32"/>
        </w:rPr>
        <w:t xml:space="preserve">       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8305153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73353"/>
    <w:rsid w:val="001932A1"/>
    <w:rsid w:val="001E5D0A"/>
    <w:rsid w:val="00254527"/>
    <w:rsid w:val="005A7AE8"/>
    <w:rsid w:val="00620E9B"/>
    <w:rsid w:val="00730618"/>
    <w:rsid w:val="00767F21"/>
    <w:rsid w:val="008A0D7A"/>
    <w:rsid w:val="008B452D"/>
    <w:rsid w:val="008E50A1"/>
    <w:rsid w:val="00F26148"/>
    <w:rsid w:val="045847F3"/>
    <w:rsid w:val="0B0D3C0C"/>
    <w:rsid w:val="0CC04A32"/>
    <w:rsid w:val="10A10DD2"/>
    <w:rsid w:val="1AC13239"/>
    <w:rsid w:val="1D0A122D"/>
    <w:rsid w:val="1F68578C"/>
    <w:rsid w:val="2D4F5342"/>
    <w:rsid w:val="2D8748E9"/>
    <w:rsid w:val="307407B4"/>
    <w:rsid w:val="33F611A0"/>
    <w:rsid w:val="36D73353"/>
    <w:rsid w:val="3CEE662E"/>
    <w:rsid w:val="3EA33DB1"/>
    <w:rsid w:val="40E91332"/>
    <w:rsid w:val="47C36761"/>
    <w:rsid w:val="4A5F084F"/>
    <w:rsid w:val="4A91694F"/>
    <w:rsid w:val="4B9B2C2E"/>
    <w:rsid w:val="4EA13EB1"/>
    <w:rsid w:val="4F9A44F8"/>
    <w:rsid w:val="502E6E7F"/>
    <w:rsid w:val="516450FB"/>
    <w:rsid w:val="52C81EBD"/>
    <w:rsid w:val="5A19184C"/>
    <w:rsid w:val="605D0EAD"/>
    <w:rsid w:val="6720771F"/>
    <w:rsid w:val="67E734CF"/>
    <w:rsid w:val="689B1AC1"/>
    <w:rsid w:val="6F3B534E"/>
    <w:rsid w:val="788D60F9"/>
    <w:rsid w:val="7DCB787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0"/>
    <w:rPr>
      <w:rFonts w:cs="Times New Roman"/>
      <w:i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968</Words>
  <Characters>182</Characters>
  <Lines>1</Lines>
  <Paragraphs>2</Paragraphs>
  <ScaleCrop>false</ScaleCrop>
  <LinksUpToDate>false</LinksUpToDate>
  <CharactersWithSpaces>1148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2022-02-15T05:34:00Z</dcterms:created>
  <dc:creator>Administrator</dc:creator>
  <cp:lastModifiedBy>Administrator</cp:lastModifiedBy>
  <cp:lastPrinted>2022-02-15T02:08:00Z</cp:lastPrinted>
  <dcterms:modified xsi:type="dcterms:W3CDTF">2022-02-21T03:31:06Z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CAD8F6E015F2476C88B66329C8547515</vt:lpwstr>
  </property>
</Properties>
</file>