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教学研究室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  <w:t>一、单位主要职责及机构设置情况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（一）基本情况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永济市教学研究室是全额事业单位，位于永济市舜都大道14号，实有人数115人，退休人员91人。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88"/>
          <w:tab w:val="left" w:pos="1093"/>
          <w:tab w:val="left" w:pos="1153"/>
          <w:tab w:val="left" w:pos="11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（</w:t>
      </w: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二</w:t>
      </w: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）</w:t>
      </w: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sz w:val="32"/>
          <w:szCs w:val="32"/>
        </w:rPr>
        <w:t>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承担全市教学研究管理服务指导、青少年学生校外教育、教师短期培训等相关工作。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楷体" w:hAnsi="楷体" w:eastAsia="楷体" w:cs="楷体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（三）</w:t>
      </w:r>
      <w:r>
        <w:rPr>
          <w:rStyle w:val="11"/>
          <w:rFonts w:hint="eastAsia" w:ascii="楷体" w:hAnsi="楷体" w:eastAsia="楷体" w:cs="楷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机构设置情况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我单位机构设为：教研室、德育室、电教装备站、职业教育中心、进修校、青少年综合实践基地等6个处（室）。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黑体" w:hAnsi="黑体" w:eastAsia="黑体" w:cs="黑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二、</w:t>
      </w:r>
      <w:r>
        <w:rPr>
          <w:rStyle w:val="11"/>
          <w:rFonts w:hint="eastAsia" w:ascii="黑体" w:hAnsi="黑体" w:eastAsia="黑体" w:cs="黑体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本级预算情况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sz w:val="24"/>
          <w:szCs w:val="24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我单位为全额事业单位，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</w:rPr>
        <w:t>属于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永济市教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育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局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</w:rPr>
        <w:t>二级独立核算单位</w:t>
      </w:r>
      <w:r>
        <w:rPr>
          <w:rStyle w:val="11"/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。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202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年我单位预算收入安排为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1573.99万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元，其中：一般公共预算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1573.99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/>
        </w:rPr>
        <w:t>万元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。根据收支平衡的原则，预算支出安排为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1573.99万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元（其中工资福利支出为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1241.68万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元，对个人和家庭的补助为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62.58万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元，商品服务支出为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50.33万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元，项目支出为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219.4万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</w:rPr>
        <w:t>元）</w:t>
      </w:r>
      <w:r>
        <w:rPr>
          <w:rStyle w:val="11"/>
          <w:rFonts w:ascii="仿宋_GB2312" w:hAnsi="仿宋_GB2312" w:eastAsia="仿宋_GB2312"/>
          <w:b w:val="0"/>
          <w:i w:val="0"/>
          <w:caps w:val="0"/>
          <w:color w:val="auto"/>
          <w:spacing w:val="0"/>
          <w:w w:val="100"/>
          <w:sz w:val="24"/>
          <w:szCs w:val="24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2022年收入预算为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1573.99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万元。支出预算为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1573.99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万元，，其中工资福利支出为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1241.68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万元；对个人和家庭的补助为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62.58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万元；商品服务支出为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50.33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万元；项目支出为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219.4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万元。因我单位是去年机构改革新成立的单位，无法与上年进行对比。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2022年我单位政府采购预算安排为13.55万元，主要用于购买办公设备、复印费和复印纸。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Style w:val="11"/>
          <w:rFonts w:ascii="黑体" w:hAnsi="黑体" w:eastAsia="黑体" w:cs="Times New Roman"/>
          <w:b w:val="0"/>
          <w:bCs/>
          <w:i w:val="0"/>
          <w:caps w:val="0"/>
          <w:color w:val="auto"/>
          <w:spacing w:val="0"/>
          <w:w w:val="100"/>
          <w:sz w:val="32"/>
          <w:szCs w:val="32"/>
        </w:rPr>
        <w:t>六、专业性较强的名词解释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1.“三公”经费：因公出国（境）费用，公务接待费，公务用车购置费，公务用车运行维护费。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商品和服务支出：反映单位购买商品和服务的各项支出，包括：办公费、印刷费、咨询费、手续费、水费、电费、邮电费、取暖费、物业管理费、交通费、差旅费、出国费、维修(护)费、租赁费、会议费、培训费、招待费、专用材料费、装备购置费、被装购置费、专用燃料费、劳务费、委托业务费、工会经费、福利费、其他商品和服务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4.3万元。其中因公出国（境）费0万元，原因是本年度没有出国（境）安排；公务接待费4.3万元；公务用车运行维护费0万元，原因是我校无公务用车；公务用车购置费0万元，原因是我校无此项安排。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因我单位是去年机构改革新成立的单位，无法与上年进行对比。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截止2021年12月31日，我单位资产总额1405.24万元，其中流动资产12.72万元；固定资产原值1372.58万元，累计折旧390.46万元，固定资产净值为982.12万元，在建工程0万元，无形资产410.4万元。固定资产当中，房屋构筑物1042.92万元，</w:t>
      </w:r>
      <w:r>
        <w:rPr>
          <w:rFonts w:hint="eastAsia" w:ascii="仿宋" w:hAnsi="仿宋" w:eastAsia="仿宋" w:cs="仿宋"/>
          <w:sz w:val="32"/>
          <w:szCs w:val="32"/>
        </w:rPr>
        <w:t>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231.04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，其他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40.32万元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2022年预计新增采购固定资产5.02万元，其中：办公桌椅、空调等办公设备1.895万元，厨房设备3.125万元。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ascii="黑体" w:hAnsi="黑体" w:eastAsia="黑体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九、重点项目预算的绩效目标情况说明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2022年度本部门共8个项目设定绩效目标，共219.4万元。</w:t>
      </w:r>
      <w:r>
        <w:rPr>
          <w:rFonts w:hint="eastAsia" w:ascii="仿宋" w:hAnsi="仿宋" w:eastAsia="仿宋" w:cs="仿宋"/>
          <w:sz w:val="32"/>
          <w:szCs w:val="32"/>
        </w:rPr>
        <w:t>其中：重点项目名称为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中小学教师继续教育经费160万元，主要用于开展教师培训的费用。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480" w:firstLineChars="200"/>
        <w:jc w:val="both"/>
        <w:textAlignment w:val="baseline"/>
        <w:outlineLvl w:val="9"/>
        <w:rPr>
          <w:rStyle w:val="11"/>
          <w:rFonts w:ascii="仿宋_GB2312" w:hAnsi="Calibri" w:eastAsia="仿宋_GB2312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left"/>
        <w:textAlignment w:val="baseline"/>
        <w:outlineLvl w:val="9"/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单位负责人：王红梅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财务负责人：尚忠敏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firstLine="640" w:firstLineChars="200"/>
        <w:jc w:val="both"/>
        <w:textAlignment w:val="baseline"/>
        <w:outlineLvl w:val="9"/>
        <w:rPr>
          <w:b/>
          <w:bCs/>
          <w:color w:val="auto"/>
          <w:lang w:val="en-US"/>
        </w:rPr>
      </w:pP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填  报  人：侯  伟</w:t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ab/>
      </w:r>
      <w:r>
        <w:rPr>
          <w:rStyle w:val="11"/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联 系电 话：8022492</w:t>
      </w:r>
    </w:p>
    <w:sectPr>
      <w:pgSz w:w="11915" w:h="16840"/>
      <w:pgMar w:top="1587" w:right="1361" w:bottom="2427" w:left="136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90686"/>
    <w:rsid w:val="00234169"/>
    <w:rsid w:val="00246DC4"/>
    <w:rsid w:val="05120665"/>
    <w:rsid w:val="077E1125"/>
    <w:rsid w:val="07EB048E"/>
    <w:rsid w:val="0A3751CF"/>
    <w:rsid w:val="0B02355C"/>
    <w:rsid w:val="0D91300F"/>
    <w:rsid w:val="0DB53CD0"/>
    <w:rsid w:val="0F3E36B6"/>
    <w:rsid w:val="1267520A"/>
    <w:rsid w:val="12DA0A7E"/>
    <w:rsid w:val="14CA268D"/>
    <w:rsid w:val="16673794"/>
    <w:rsid w:val="17AB21ED"/>
    <w:rsid w:val="18670825"/>
    <w:rsid w:val="195C6E4A"/>
    <w:rsid w:val="1A694B6A"/>
    <w:rsid w:val="1A6F6828"/>
    <w:rsid w:val="1A864A2A"/>
    <w:rsid w:val="1A952188"/>
    <w:rsid w:val="1C037D83"/>
    <w:rsid w:val="1D3829D2"/>
    <w:rsid w:val="1E2B5508"/>
    <w:rsid w:val="20B87907"/>
    <w:rsid w:val="21787965"/>
    <w:rsid w:val="24674A7D"/>
    <w:rsid w:val="267F7663"/>
    <w:rsid w:val="26E417A9"/>
    <w:rsid w:val="29FF0601"/>
    <w:rsid w:val="2A4A105E"/>
    <w:rsid w:val="2A5F3C4D"/>
    <w:rsid w:val="2A8218A6"/>
    <w:rsid w:val="2C090686"/>
    <w:rsid w:val="2D222731"/>
    <w:rsid w:val="36C53DDE"/>
    <w:rsid w:val="37077D6C"/>
    <w:rsid w:val="393920B2"/>
    <w:rsid w:val="3A0930F9"/>
    <w:rsid w:val="3BD317B6"/>
    <w:rsid w:val="40D360FE"/>
    <w:rsid w:val="446025B2"/>
    <w:rsid w:val="47F531FD"/>
    <w:rsid w:val="4AA9216B"/>
    <w:rsid w:val="4B133808"/>
    <w:rsid w:val="4D447CA9"/>
    <w:rsid w:val="4E195985"/>
    <w:rsid w:val="51FA4344"/>
    <w:rsid w:val="529B7A3A"/>
    <w:rsid w:val="548A7AA7"/>
    <w:rsid w:val="55446D6B"/>
    <w:rsid w:val="55FE5209"/>
    <w:rsid w:val="56AD65C8"/>
    <w:rsid w:val="5A9B1124"/>
    <w:rsid w:val="5AE757CA"/>
    <w:rsid w:val="5B017F67"/>
    <w:rsid w:val="5D8A3D08"/>
    <w:rsid w:val="5E251431"/>
    <w:rsid w:val="61457124"/>
    <w:rsid w:val="623A0E5E"/>
    <w:rsid w:val="63DE27AE"/>
    <w:rsid w:val="64A4332E"/>
    <w:rsid w:val="66AA497C"/>
    <w:rsid w:val="6B470B17"/>
    <w:rsid w:val="6ED029D9"/>
    <w:rsid w:val="6F062BB9"/>
    <w:rsid w:val="6F3F029D"/>
    <w:rsid w:val="6FE234BF"/>
    <w:rsid w:val="70237527"/>
    <w:rsid w:val="703B6CEC"/>
    <w:rsid w:val="71E54B77"/>
    <w:rsid w:val="731746C4"/>
    <w:rsid w:val="746E7115"/>
    <w:rsid w:val="76481A85"/>
    <w:rsid w:val="77213EA6"/>
    <w:rsid w:val="78804188"/>
    <w:rsid w:val="796055BB"/>
    <w:rsid w:val="7D6660A9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6">
    <w:name w:val="List Paragraph1"/>
    <w:basedOn w:val="1"/>
    <w:qFormat/>
    <w:uiPriority w:val="0"/>
    <w:pPr>
      <w:widowControl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UserStyle_4"/>
    <w:basedOn w:val="1"/>
    <w:qFormat/>
    <w:uiPriority w:val="0"/>
    <w:pPr>
      <w:ind w:firstLine="420" w:firstLineChars="200"/>
      <w:jc w:val="both"/>
      <w:textAlignment w:val="baseline"/>
    </w:pPr>
  </w:style>
  <w:style w:type="paragraph" w:customStyle="1" w:styleId="8">
    <w:name w:val="UserStyle_5"/>
    <w:qFormat/>
    <w:uiPriority w:val="0"/>
    <w:pPr>
      <w:jc w:val="both"/>
      <w:textAlignment w:val="baseline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UserStyle_2"/>
    <w:basedOn w:val="1"/>
    <w:qFormat/>
    <w:uiPriority w:val="0"/>
    <w:pPr>
      <w:ind w:firstLine="420" w:firstLineChars="20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10">
    <w:name w:val="Footer Char"/>
    <w:basedOn w:val="3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  <w:style w:type="character" w:customStyle="1" w:styleId="11">
    <w:name w:val="NormalCharacter"/>
    <w:qFormat/>
    <w:uiPriority w:val="0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2021-03-23T07:54:00Z</dcterms:created>
  <dc:creator>Administrator</dc:creator>
  <cp:lastModifiedBy>Administrator</cp:lastModifiedBy>
  <cp:lastPrinted>2021-03-30T04:08:00Z</cp:lastPrinted>
  <dcterms:modified xsi:type="dcterms:W3CDTF">2022-02-21T02:34:52Z</dcterms:modified>
  <dc:title>基 本 情 况 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4960663A4BFB4F84BBEE122DDE0DFFF0</vt:lpwstr>
  </property>
</Properties>
</file>