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电机初级中学校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永济市电机初级中学校是全额事业单位，位于永济市电机大街72号 ，编制101人，实有人数100人，退休人员53人，学生人数749人。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我校坚持依据党的教育方针，遵照《教育法》、《义务教育法》、《教师法》等法律法规的要求，为辖区初中教育阶段学生提供良好的教育教学服务。</w:t>
      </w:r>
    </w:p>
    <w:p>
      <w:p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（三）机构设置情况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我单位机构设为：党支部、办公室、教导处、工会、总务处、政教处、团委等。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1080.98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1080.98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1080.98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1018.40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22.42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14.83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25.34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1080.98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万元，比上年减少16.75%。支出预算为1080.98万元，比上年减少16.75%，其中工资福利支出为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1018.40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万元，比上年增长16.05%，原因是本年度新分配教师和县管校聘，教师数增加，工资福利支出增加；对个人和家庭的补助为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22.42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万元，比上年增长2.42%，基本与上年持平；商品服务支出为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14.83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万元,比上年增长16.04%，原因是教师数增加，工会经费和福利费增加；项目支出为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25.34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万元，比上年减少93.44%，原因是上年增加运动场地改造工程。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六、专业性较强的名词解释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1033.56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8.88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1024.07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627.73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396.43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249.98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26.37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696.72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186.40</w:t>
      </w:r>
      <w:r>
        <w:rPr>
          <w:rFonts w:hint="eastAsia" w:ascii="仿宋" w:hAnsi="仿宋" w:eastAsia="仿宋" w:cs="仿宋"/>
          <w:sz w:val="32"/>
          <w:szCs w:val="32"/>
        </w:rPr>
        <w:t>万元，专用设备39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95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文物和陈列品</w:t>
      </w:r>
      <w:r>
        <w:rPr>
          <w:rFonts w:hint="eastAsia" w:ascii="仿宋" w:hAnsi="仿宋" w:eastAsia="仿宋" w:cs="仿宋"/>
          <w:sz w:val="32"/>
          <w:szCs w:val="32"/>
        </w:rPr>
        <w:tab/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1万元，</w:t>
      </w:r>
      <w:r>
        <w:rPr>
          <w:rFonts w:hint="eastAsia" w:ascii="仿宋" w:hAnsi="仿宋" w:eastAsia="仿宋" w:cs="仿宋"/>
          <w:sz w:val="32"/>
          <w:szCs w:val="32"/>
        </w:rPr>
        <w:t>图书、档案5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96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65.56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2.86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报废和调拨一批桌椅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25.34</w:t>
      </w:r>
      <w:r>
        <w:rPr>
          <w:rFonts w:hint="eastAsia" w:ascii="仿宋" w:hAnsi="仿宋" w:eastAsia="仿宋" w:cs="仿宋"/>
          <w:sz w:val="32"/>
          <w:szCs w:val="32"/>
        </w:rPr>
        <w:t>万元。本单位无重点项目预算的绩效目标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樊晋杰</w:t>
      </w:r>
      <w:r>
        <w:rPr>
          <w:rFonts w:hint="eastAsia" w:ascii="仿宋" w:hAnsi="仿宋" w:eastAsia="仿宋" w:cs="仿宋"/>
          <w:sz w:val="32"/>
          <w:szCs w:val="32"/>
        </w:rPr>
        <w:t xml:space="preserve">       财务负责人：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高培强</w:t>
      </w: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锐</w:t>
      </w:r>
      <w:r>
        <w:rPr>
          <w:rFonts w:hint="eastAsia" w:ascii="仿宋" w:hAnsi="仿宋" w:eastAsia="仿宋" w:cs="仿宋"/>
          <w:sz w:val="32"/>
          <w:szCs w:val="32"/>
        </w:rPr>
        <w:t xml:space="preserve">      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8078265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45847F3"/>
    <w:rsid w:val="0B0D3C0C"/>
    <w:rsid w:val="1AC13239"/>
    <w:rsid w:val="1DD7767C"/>
    <w:rsid w:val="1F68578C"/>
    <w:rsid w:val="2D4F5342"/>
    <w:rsid w:val="2D8748E9"/>
    <w:rsid w:val="307407B4"/>
    <w:rsid w:val="36D73353"/>
    <w:rsid w:val="3CEE662E"/>
    <w:rsid w:val="3EA33DB1"/>
    <w:rsid w:val="3EBB4F70"/>
    <w:rsid w:val="40E91332"/>
    <w:rsid w:val="47C36761"/>
    <w:rsid w:val="4A5F084F"/>
    <w:rsid w:val="4A91694F"/>
    <w:rsid w:val="4EA13EB1"/>
    <w:rsid w:val="4F9A44F8"/>
    <w:rsid w:val="502E6E7F"/>
    <w:rsid w:val="516450FB"/>
    <w:rsid w:val="52C81EBD"/>
    <w:rsid w:val="5A19184C"/>
    <w:rsid w:val="605D0EAD"/>
    <w:rsid w:val="6720771F"/>
    <w:rsid w:val="67E734CF"/>
    <w:rsid w:val="689B1AC1"/>
    <w:rsid w:val="6F3B534E"/>
    <w:rsid w:val="788D60F9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2022-02-21T03:30:42Z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