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napToGrid w:val="0"/>
        <w:spacing w:line="360" w:lineRule="auto"/>
        <w:jc w:val="center"/>
        <w:textAlignment w:val="auto"/>
        <w:rPr>
          <w:rFonts w:hint="eastAsia" w:ascii="方正小标宋简体" w:hAnsi="宋体" w:eastAsia="方正小标宋简体"/>
          <w:sz w:val="36"/>
          <w:szCs w:val="36"/>
        </w:rPr>
      </w:pP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黑体" w:hAnsi="黑体" w:eastAsia="黑体" w:cs="黑体"/>
          <w:sz w:val="44"/>
          <w:szCs w:val="44"/>
          <w:lang w:val="en-US"/>
        </w:rPr>
      </w:pPr>
      <w:r>
        <w:rPr>
          <w:rFonts w:hint="eastAsia" w:ascii="黑体" w:hAnsi="黑体" w:eastAsia="黑体" w:cs="黑体"/>
          <w:sz w:val="44"/>
          <w:szCs w:val="44"/>
        </w:rPr>
        <w:t>永济市</w:t>
      </w:r>
      <w:r>
        <w:rPr>
          <w:rFonts w:hint="eastAsia" w:ascii="黑体" w:hAnsi="黑体" w:eastAsia="黑体" w:cs="黑体"/>
          <w:sz w:val="44"/>
          <w:szCs w:val="44"/>
          <w:lang w:eastAsia="zh-CN"/>
        </w:rPr>
        <w:t>教育系统</w:t>
      </w:r>
    </w:p>
    <w:p>
      <w:pPr>
        <w:keepNext w:val="0"/>
        <w:keepLines w:val="0"/>
        <w:pageBreakBefore w:val="0"/>
        <w:widowControl w:val="0"/>
        <w:kinsoku/>
        <w:wordWrap/>
        <w:overflowPunct/>
        <w:topLinePunct w:val="0"/>
        <w:autoSpaceDE/>
        <w:autoSpaceDN/>
        <w:bidi w:val="0"/>
        <w:adjustRightInd/>
        <w:snapToGrid w:val="0"/>
        <w:spacing w:line="312" w:lineRule="auto"/>
        <w:jc w:val="center"/>
        <w:textAlignment w:val="auto"/>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6"/>
        <w:keepNext w:val="0"/>
        <w:keepLines w:val="0"/>
        <w:pageBreakBefore w:val="0"/>
        <w:widowControl w:val="0"/>
        <w:kinsoku/>
        <w:overflowPunct/>
        <w:topLinePunct w:val="0"/>
        <w:autoSpaceDE/>
        <w:autoSpaceDN/>
        <w:bidi w:val="0"/>
        <w:snapToGrid w:val="0"/>
        <w:spacing w:line="360" w:lineRule="auto"/>
        <w:ind w:firstLine="480"/>
        <w:textAlignment w:val="auto"/>
        <w:rPr>
          <w:rFonts w:ascii="黑体" w:hAnsi="黑体" w:eastAsia="黑体"/>
          <w:bCs/>
          <w:sz w:val="24"/>
        </w:rPr>
      </w:pPr>
    </w:p>
    <w:p>
      <w:pPr>
        <w:pStyle w:val="6"/>
        <w:keepNext w:val="0"/>
        <w:keepLines w:val="0"/>
        <w:pageBreakBefore w:val="0"/>
        <w:widowControl w:val="0"/>
        <w:kinsoku/>
        <w:overflowPunct/>
        <w:topLinePunct w:val="0"/>
        <w:autoSpaceDE/>
        <w:autoSpaceDN/>
        <w:bidi w:val="0"/>
        <w:snapToGrid w:val="0"/>
        <w:spacing w:line="360" w:lineRule="auto"/>
        <w:ind w:firstLine="480"/>
        <w:textAlignment w:val="auto"/>
        <w:rPr>
          <w:rFonts w:ascii="黑体" w:hAnsi="黑体" w:eastAsia="黑体"/>
          <w:bCs/>
          <w:sz w:val="32"/>
          <w:szCs w:val="32"/>
        </w:rPr>
      </w:pPr>
      <w:r>
        <w:rPr>
          <w:rFonts w:hint="eastAsia" w:ascii="黑体" w:hAnsi="黑体" w:eastAsia="黑体"/>
          <w:bCs/>
          <w:sz w:val="32"/>
          <w:szCs w:val="32"/>
        </w:rPr>
        <w:t>一、单位主要职责及机构设置情况</w:t>
      </w:r>
    </w:p>
    <w:p>
      <w:pPr>
        <w:keepNext w:val="0"/>
        <w:keepLines w:val="0"/>
        <w:pageBreakBefore w:val="0"/>
        <w:widowControl w:val="0"/>
        <w:numPr>
          <w:ilvl w:val="0"/>
          <w:numId w:val="1"/>
        </w:numPr>
        <w:kinsoku/>
        <w:overflowPunct/>
        <w:topLinePunct w:val="0"/>
        <w:autoSpaceDE/>
        <w:autoSpaceDN/>
        <w:bidi w:val="0"/>
        <w:snapToGrid w:val="0"/>
        <w:spacing w:line="360" w:lineRule="auto"/>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基本情况</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rPr>
      </w:pPr>
      <w:r>
        <w:rPr>
          <w:rFonts w:hint="eastAsia" w:ascii="仿宋" w:hAnsi="仿宋" w:eastAsia="仿宋" w:cs="仿宋"/>
          <w:sz w:val="32"/>
          <w:szCs w:val="32"/>
        </w:rPr>
        <w:t>永济市</w:t>
      </w:r>
      <w:r>
        <w:rPr>
          <w:rFonts w:hint="eastAsia" w:ascii="仿宋" w:hAnsi="仿宋" w:eastAsia="仿宋" w:cs="仿宋"/>
          <w:sz w:val="32"/>
          <w:szCs w:val="32"/>
          <w:lang w:eastAsia="zh-CN"/>
        </w:rPr>
        <w:t>教育</w:t>
      </w:r>
      <w:r>
        <w:rPr>
          <w:rFonts w:hint="eastAsia" w:ascii="仿宋" w:hAnsi="仿宋" w:eastAsia="仿宋" w:cs="仿宋"/>
          <w:sz w:val="32"/>
          <w:szCs w:val="32"/>
        </w:rPr>
        <w:t>系统现有各级各类</w:t>
      </w:r>
      <w:r>
        <w:rPr>
          <w:rFonts w:hint="eastAsia" w:ascii="仿宋" w:hAnsi="仿宋" w:eastAsia="仿宋" w:cs="仿宋"/>
          <w:sz w:val="32"/>
          <w:szCs w:val="32"/>
          <w:lang w:eastAsia="zh-CN"/>
        </w:rPr>
        <w:t>学校</w:t>
      </w:r>
      <w:r>
        <w:rPr>
          <w:rFonts w:hint="eastAsia" w:ascii="仿宋" w:hAnsi="仿宋" w:eastAsia="仿宋" w:cs="仿宋"/>
          <w:sz w:val="32"/>
          <w:szCs w:val="32"/>
          <w:lang w:val="en-US" w:eastAsia="zh-CN"/>
        </w:rPr>
        <w:t>38</w:t>
      </w:r>
      <w:r>
        <w:rPr>
          <w:rFonts w:hint="eastAsia" w:ascii="仿宋" w:hAnsi="仿宋" w:eastAsia="仿宋" w:cs="仿宋"/>
          <w:sz w:val="32"/>
          <w:szCs w:val="32"/>
        </w:rPr>
        <w:t>所，其中</w:t>
      </w:r>
      <w:r>
        <w:rPr>
          <w:rFonts w:hint="eastAsia" w:ascii="仿宋" w:hAnsi="仿宋" w:eastAsia="仿宋" w:cs="仿宋"/>
          <w:sz w:val="32"/>
          <w:szCs w:val="32"/>
          <w:lang w:eastAsia="zh-CN"/>
        </w:rPr>
        <w:t>教育</w:t>
      </w:r>
      <w:r>
        <w:rPr>
          <w:rFonts w:hint="eastAsia" w:ascii="仿宋" w:hAnsi="仿宋" w:eastAsia="仿宋" w:cs="仿宋"/>
          <w:sz w:val="32"/>
          <w:szCs w:val="32"/>
        </w:rPr>
        <w:t>主管部门1所，</w:t>
      </w:r>
      <w:r>
        <w:rPr>
          <w:rFonts w:hint="eastAsia" w:ascii="仿宋" w:hAnsi="仿宋" w:eastAsia="仿宋" w:cs="仿宋"/>
          <w:sz w:val="32"/>
          <w:szCs w:val="32"/>
          <w:lang w:eastAsia="zh-CN"/>
        </w:rPr>
        <w:t>教学研究室</w:t>
      </w:r>
      <w:r>
        <w:rPr>
          <w:rFonts w:hint="eastAsia" w:ascii="仿宋" w:hAnsi="仿宋" w:eastAsia="仿宋" w:cs="仿宋"/>
          <w:sz w:val="32"/>
          <w:szCs w:val="32"/>
          <w:lang w:val="en-US" w:eastAsia="zh-CN"/>
        </w:rPr>
        <w:t>1所，</w:t>
      </w:r>
      <w:r>
        <w:rPr>
          <w:rFonts w:hint="eastAsia" w:ascii="仿宋" w:hAnsi="仿宋" w:eastAsia="仿宋" w:cs="仿宋"/>
          <w:sz w:val="32"/>
          <w:szCs w:val="32"/>
        </w:rPr>
        <w:t>幼儿园</w:t>
      </w:r>
      <w:r>
        <w:rPr>
          <w:rFonts w:hint="eastAsia" w:ascii="仿宋" w:hAnsi="仿宋" w:eastAsia="仿宋" w:cs="仿宋"/>
          <w:sz w:val="32"/>
          <w:szCs w:val="32"/>
          <w:lang w:val="en-US" w:eastAsia="zh-CN"/>
        </w:rPr>
        <w:t>5</w:t>
      </w:r>
      <w:r>
        <w:rPr>
          <w:rFonts w:hint="eastAsia" w:ascii="仿宋" w:hAnsi="仿宋" w:eastAsia="仿宋" w:cs="仿宋"/>
          <w:sz w:val="32"/>
          <w:szCs w:val="32"/>
        </w:rPr>
        <w:t>所，小学（中心校）</w:t>
      </w:r>
      <w:r>
        <w:rPr>
          <w:rFonts w:hint="eastAsia" w:ascii="仿宋" w:hAnsi="仿宋" w:eastAsia="仿宋" w:cs="仿宋"/>
          <w:sz w:val="32"/>
          <w:szCs w:val="32"/>
          <w:lang w:val="en-US" w:eastAsia="zh-CN"/>
        </w:rPr>
        <w:t>17</w:t>
      </w:r>
      <w:r>
        <w:rPr>
          <w:rFonts w:hint="eastAsia" w:ascii="仿宋" w:hAnsi="仿宋" w:eastAsia="仿宋" w:cs="仿宋"/>
          <w:sz w:val="32"/>
          <w:szCs w:val="32"/>
        </w:rPr>
        <w:t>所，初中</w:t>
      </w:r>
      <w:r>
        <w:rPr>
          <w:rFonts w:hint="eastAsia" w:ascii="仿宋" w:hAnsi="仿宋" w:eastAsia="仿宋" w:cs="仿宋"/>
          <w:sz w:val="32"/>
          <w:szCs w:val="32"/>
          <w:lang w:val="en-US" w:eastAsia="zh-CN"/>
        </w:rPr>
        <w:t>7</w:t>
      </w:r>
      <w:r>
        <w:rPr>
          <w:rFonts w:hint="eastAsia" w:ascii="仿宋" w:hAnsi="仿宋" w:eastAsia="仿宋" w:cs="仿宋"/>
          <w:sz w:val="32"/>
          <w:szCs w:val="32"/>
        </w:rPr>
        <w:t>所，高中3所，中职学校2所，九年一贯制学校1所，特殊教育学校1所。</w:t>
      </w:r>
    </w:p>
    <w:p>
      <w:pPr>
        <w:keepNext w:val="0"/>
        <w:keepLines w:val="0"/>
        <w:pageBreakBefore w:val="0"/>
        <w:widowControl w:val="0"/>
        <w:numPr>
          <w:ilvl w:val="0"/>
          <w:numId w:val="1"/>
        </w:numPr>
        <w:kinsoku/>
        <w:overflowPunct/>
        <w:topLinePunct w:val="0"/>
        <w:autoSpaceDE/>
        <w:autoSpaceDN/>
        <w:bidi w:val="0"/>
        <w:snapToGrid w:val="0"/>
        <w:spacing w:line="360" w:lineRule="auto"/>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主要职责</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全面贯彻国家的教育方针，实施素质教育，提高教育质量，使学生在德、智、体等方面全面发展，为培养有理想、有道德、有文化、有纪律的社会主义建设者和接班人奠定基础。</w:t>
      </w:r>
    </w:p>
    <w:p>
      <w:pPr>
        <w:keepNext w:val="0"/>
        <w:keepLines w:val="0"/>
        <w:pageBreakBefore w:val="0"/>
        <w:widowControl w:val="0"/>
        <w:numPr>
          <w:ilvl w:val="0"/>
          <w:numId w:val="1"/>
        </w:numPr>
        <w:kinsoku/>
        <w:overflowPunct/>
        <w:topLinePunct w:val="0"/>
        <w:autoSpaceDE/>
        <w:autoSpaceDN/>
        <w:bidi w:val="0"/>
        <w:snapToGrid w:val="0"/>
        <w:spacing w:line="360" w:lineRule="auto"/>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机构设置情况</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教育局机关内设办公室、财务股、人事股、教育股、教研室等股室。各校设有办公室、教导处、总务处、政教处等处室。</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二、本级预算及所属单位在内的汇总预算</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部门为行政单位，属于一级核算单位。2022年我单位预算收入安排为51905.87万元，其中：一般公共预算51905.87万元。根据收支平衡的原则，预算支出安排为51905.87万元（其中工资福利支出为43453.4万元，对个人和家庭的补助为1566.19万元，商品服务支出为660.97万元，项目支出为6225.31万元）。</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三、预算收支增减变化及情况说明</w:t>
      </w:r>
    </w:p>
    <w:p>
      <w:pPr>
        <w:pStyle w:val="8"/>
        <w:keepNext w:val="0"/>
        <w:keepLines w:val="0"/>
        <w:pageBreakBefore w:val="0"/>
        <w:widowControl w:val="0"/>
        <w:kinsoku/>
        <w:wordWrap/>
        <w:overflowPunct/>
        <w:topLinePunct w:val="0"/>
        <w:autoSpaceDE/>
        <w:autoSpaceDN/>
        <w:bidi w:val="0"/>
        <w:adjustRightInd w:val="0"/>
        <w:snapToGrid w:val="0"/>
        <w:spacing w:line="360" w:lineRule="auto"/>
        <w:ind w:right="0" w:rightChars="0" w:firstLine="579" w:firstLineChars="181"/>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收入预算为51905.87万元，比上年减少10.48%。支出预算为51905.87万元，比上年减少10.48%，其中工资福利支出为43453.4万元，比上年减少3.14%，原因是去年预算含科技局人员经费；对个人和家庭的补助为1566.19万元，比上年增长4.3%，原因是遗属补助标准提高；商品服务支出为660.97万元,比上年减少31.71%，原因是预算科目调整；项目支出为6225.31万元，比上年减少36.75%，原因是    今年项目数量比去年减少，金额减少。</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四、机关运行经费安排情况说明</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ascii="仿宋_GB2312" w:eastAsia="仿宋_GB2312"/>
          <w:sz w:val="24"/>
        </w:rPr>
      </w:pPr>
      <w:r>
        <w:rPr>
          <w:rFonts w:hint="eastAsia" w:ascii="仿宋" w:hAnsi="仿宋" w:eastAsia="仿宋" w:cs="仿宋"/>
          <w:kern w:val="0"/>
          <w:sz w:val="32"/>
          <w:szCs w:val="32"/>
          <w:lang w:val="en-US" w:eastAsia="zh-CN" w:bidi="ar-SA"/>
        </w:rPr>
        <w:t>2022年我部门机关运行经费安排为17.59万元，比上年减少98.18%，原因是本年度预算科目调整，机关运行经费只有局机关运行经费。</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五、政府采购安排情况说明</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2022年我部门政府采购预算安排为306.57万元，其中：电脑10台5.08万元、空调2台0.65万元、打印机8台10.1万元、其他教学设备16套42.086万元、厨房用具8套3.025万元、篮球架及场地建设20万元、办公桌椅161套12.129万元、房屋维修118.46万元、印刷费及复印纸20.462、其他设备78.575万元。</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六、专业性较强的名词解释</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1.学前教育生均公用经费:从2019年春季学期起，全省建立学前教育生均公用经费拨款制度，标准为各县市不低于年生均600元，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2.城乡义务教育阶段中小学公用经费是对城乡义务教育学校（含民办学校）按照不低于基准定额的标准补助公用经费。</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3.中等职业学校免学费补助是第一、二、三学年因免除学费导致公办学校运转出现的经费缺口，由财政按照享受免学费政策学生人数和免学费标准补助学校。</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4.普通高中补助公用经费是对公办普通高中学校按照省定不低于拨款标准补助公用经费。</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.“三公”经费：因公出国（境）费用，公务接待费，公务用车购置费，公务用车运行维护费。</w:t>
      </w:r>
    </w:p>
    <w:p>
      <w:pPr>
        <w:keepNext w:val="0"/>
        <w:keepLines w:val="0"/>
        <w:pageBreakBefore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0"/>
          <w:sz w:val="32"/>
          <w:szCs w:val="32"/>
          <w:lang w:val="en-US" w:eastAsia="zh-CN" w:bidi="ar-SA"/>
        </w:rPr>
      </w:pPr>
      <w:r>
        <w:rPr>
          <w:rFonts w:hint="eastAsia" w:ascii="仿宋" w:hAnsi="仿宋" w:eastAsia="仿宋" w:cs="仿宋"/>
          <w:sz w:val="32"/>
          <w:szCs w:val="32"/>
          <w:lang w:val="en-US" w:eastAsia="zh-CN"/>
        </w:rPr>
        <w:t>6</w:t>
      </w:r>
      <w:r>
        <w:rPr>
          <w:rFonts w:hint="eastAsia" w:ascii="仿宋" w:hAnsi="仿宋" w:eastAsia="仿宋" w:cs="仿宋"/>
          <w:sz w:val="32"/>
          <w:szCs w:val="32"/>
        </w:rPr>
        <w:t>.商品和服务支出：反映单位购买商品和服务的各项支出，包括：办公费、印刷费、咨询费、手续费、水费、电费、邮电费、取暖费、物业管理费、交通费、差旅费、出国费、维修(护)费、租赁费、会议费、培训费、招待费、专用材料费、装备购置费、被装购置费、专用燃料费、劳务费、委托业务费、工会经费、福利费、其他商品和服务支出。</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七、“三公”经费增减变化情况</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2022年“三公经费”预算5万元，比上年减少20.63%，原因是我部门厉行勤俭节约，严格执行中央八项规定，逐年减少“三公经费”支出。其中因公出国（境）费0万元，原因是本年度没有出国（境）安排，与上年预算持平；公务接待费4.3万元，与上年预算持平；公务用车运行维护费0.7万元，比上年减少65%，原因是我部门严格控制公车运行费用；公务用车购置费0万元，原因是本年度没有公务用车购置安排，与上年预算持平。</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截止2021年12月31日，我部门资产总额55909.14万元，其中流动资产1335.24万元；固定资产原值77161.07万元，累计折旧34342.93万元，固定资产净值为42818.14万元，在建工程8485.28万元，无形资产3270.48万元。固定资产当中，房屋构筑物57167.26万元，通用设备11749.47万元，办公家具4183.09</w:t>
      </w:r>
      <w:bookmarkStart w:id="0" w:name="_GoBack"/>
      <w:bookmarkEnd w:id="0"/>
      <w:r>
        <w:rPr>
          <w:rFonts w:hint="eastAsia" w:ascii="仿宋" w:hAnsi="仿宋" w:eastAsia="仿宋" w:cs="仿宋"/>
          <w:kern w:val="0"/>
          <w:sz w:val="32"/>
          <w:szCs w:val="32"/>
          <w:lang w:val="en-US" w:eastAsia="zh-CN" w:bidi="ar-SA"/>
        </w:rPr>
        <w:t>万元。与上年相比，本年固定资产原值增加9047.84万元，原因是各校购置教学仪器设备、办公桌椅、增加房屋等固定资产。</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2022年预计新增采购固定资产93.07万元，其中电脑10台5.08万元、空调2台0.65万元、打印机8台10.1万元、其他教学设备16套42.086万元、厨房用具8套3.025万元、篮球架及场地建设20万元、办公桌椅161套12.129万元。</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2022年度本部门共27个项目设定绩效目标，共6225.31万元。其中：重点项目名称为1.班主任津贴655.2万元，主要用于班主任的日常工作补贴；2.改善涑北中学办学条件经费90万元，主要用于篮球场等场地改造；3.改善高中办学条件100万元，主要用于永济中学、涑北中学、永济三中的办学条件改善；4.公办幼儿园补助公用经费县级配套464万元，主要用于公办幼儿园的日常办公经费；5.国家统考经费70万元，主要用于中高考学业考试的费用；6.农村倾斜84.678万元，主要用于农村教师的绩效倾斜；7.普惠性幼儿园生均奖补资金县级配套299万元，主要用于奖补普惠性幼儿园办学经费；8.高中补助经费县级配套445万元，主要用于高中办学经费；9.特岗教师人员经费县级配套50万元，主要用于我市特岗教师的基本工资；10.校园安保经费257.2万元，主要用于全市学校安全保卫工作经费；11.学校的补助经费1502.94万元，主要用于补助学校的人员经费和办学条件经费；12.学校教室照明卫生达标项目84万元，主要用于学校改造教室的照明条件；13.义务教育公用经费（含取暖费）县级配套370万元，主要用于义务教育学校的办学经费；14.智慧教育二期工程监理费和第三方评价费53.1万元，主要用于智慧教育二期工程的监理和第三方评估；15.智慧教育二期工程项目款1143万元，主要用于智慧教育二期工程的项目款；16.中职免学杂费县级配套214万元，主要用于中职学校的日常办公经费；17.中小学教师继续教育经费160万元，主要用于开展教师培训的费用；18.中小学课后服务资金100万元，主要用于参与课后服务的教师补贴。</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单位负责人：张泽锋         财务负责人：尚忠敏</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default"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填  报  人：谢新星         联 系 电话：8022492</w:t>
      </w:r>
    </w:p>
    <w:p>
      <w:pPr>
        <w:keepNext w:val="0"/>
        <w:keepLines w:val="0"/>
        <w:pageBreakBefore w:val="0"/>
        <w:widowControl w:val="0"/>
        <w:kinsoku/>
        <w:overflowPunct/>
        <w:topLinePunct w:val="0"/>
        <w:autoSpaceDE/>
        <w:autoSpaceDN/>
        <w:bidi w:val="0"/>
        <w:snapToGrid w:val="0"/>
        <w:spacing w:line="360" w:lineRule="auto"/>
        <w:ind w:firstLine="640" w:firstLineChars="200"/>
        <w:textAlignment w:val="auto"/>
        <w:rPr>
          <w:rFonts w:hint="eastAsia" w:ascii="仿宋" w:hAnsi="仿宋" w:eastAsia="仿宋" w:cs="仿宋"/>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15A7650"/>
    <w:rsid w:val="05A56010"/>
    <w:rsid w:val="0F7E7D0C"/>
    <w:rsid w:val="13632BC7"/>
    <w:rsid w:val="13717906"/>
    <w:rsid w:val="1C1F3811"/>
    <w:rsid w:val="1D2007E9"/>
    <w:rsid w:val="2C920813"/>
    <w:rsid w:val="35780CEC"/>
    <w:rsid w:val="36D73353"/>
    <w:rsid w:val="4A0677BB"/>
    <w:rsid w:val="567B4694"/>
    <w:rsid w:val="586C6000"/>
    <w:rsid w:val="64FA741D"/>
    <w:rsid w:val="71344BFC"/>
    <w:rsid w:val="7CF9774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HTML Preformatted"/>
    <w:basedOn w:val="1"/>
    <w:qFormat/>
    <w:uiPriority w:val="0"/>
    <w:pPr>
      <w:ind w:firstLine="0" w:firstLineChars="0"/>
    </w:pPr>
    <w:rPr>
      <w:rFonts w:ascii="宋体" w:hAnsi="宋体" w:cs="宋体"/>
    </w:rPr>
  </w:style>
  <w:style w:type="character" w:styleId="4">
    <w:name w:val="Emphasis"/>
    <w:basedOn w:val="3"/>
    <w:qFormat/>
    <w:uiPriority w:val="0"/>
    <w:rPr>
      <w:rFonts w:cs="Times New Roman"/>
      <w:i/>
    </w:rPr>
  </w:style>
  <w:style w:type="paragraph" w:customStyle="1" w:styleId="6">
    <w:name w:val="列出段落1"/>
    <w:basedOn w:val="1"/>
    <w:qFormat/>
    <w:uiPriority w:val="34"/>
    <w:pPr>
      <w:ind w:firstLine="420" w:firstLineChars="200"/>
    </w:pPr>
  </w:style>
  <w:style w:type="paragraph" w:customStyle="1" w:styleId="7">
    <w:name w:val="列表段落1"/>
    <w:basedOn w:val="1"/>
    <w:qFormat/>
    <w:uiPriority w:val="34"/>
    <w:pPr>
      <w:ind w:firstLine="420" w:firstLineChars="200"/>
    </w:pPr>
  </w:style>
  <w:style w:type="paragraph" w:customStyle="1" w:styleId="8">
    <w:name w:val="p0"/>
    <w:basedOn w:val="1"/>
    <w:qFormat/>
    <w:uiPriority w:val="99"/>
    <w:pPr>
      <w:widowControl/>
      <w:ind w:firstLine="420"/>
      <w:jc w:val="left"/>
    </w:pPr>
    <w:rPr>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TotalTime>0</TotalTime>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2022-02-20T03:27:25Z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8505553915C44F4ABF15FBD52178A649</vt:lpwstr>
  </property>
</Properties>
</file>