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黑体" w:hAnsi="黑体" w:eastAsia="黑体" w:cs="黑体"/>
          <w:sz w:val="44"/>
          <w:szCs w:val="44"/>
        </w:rPr>
      </w:pPr>
    </w:p>
    <w:p>
      <w:pPr>
        <w:spacing w:line="500" w:lineRule="exact"/>
        <w:jc w:val="center"/>
        <w:rPr>
          <w:rFonts w:hint="eastAsia" w:ascii="黑体" w:hAnsi="黑体" w:eastAsia="黑体" w:cs="黑体"/>
          <w:sz w:val="44"/>
          <w:szCs w:val="44"/>
          <w:lang w:eastAsia="zh-CN"/>
        </w:rPr>
      </w:pPr>
      <w:r>
        <w:rPr>
          <w:rFonts w:hint="eastAsia" w:ascii="黑体" w:hAnsi="黑体" w:eastAsia="黑体" w:cs="黑体"/>
          <w:sz w:val="44"/>
          <w:szCs w:val="44"/>
        </w:rPr>
        <w:t>永济市</w:t>
      </w:r>
      <w:r>
        <w:rPr>
          <w:rFonts w:hint="eastAsia" w:ascii="黑体" w:hAnsi="黑体" w:eastAsia="黑体" w:cs="黑体"/>
          <w:sz w:val="44"/>
          <w:szCs w:val="44"/>
          <w:lang w:eastAsia="zh-CN"/>
        </w:rPr>
        <w:t>虞乡镇中心学校</w:t>
      </w:r>
    </w:p>
    <w:p>
      <w:pPr>
        <w:spacing w:line="500" w:lineRule="auto"/>
        <w:jc w:val="center"/>
        <w:rPr>
          <w:rFonts w:hint="eastAsia" w:ascii="黑体" w:hAnsi="黑体" w:eastAsia="黑体" w:cs="黑体"/>
          <w:sz w:val="44"/>
          <w:szCs w:val="44"/>
        </w:rPr>
      </w:pPr>
      <w:r>
        <w:rPr>
          <w:rFonts w:hint="eastAsia" w:ascii="黑体" w:hAnsi="黑体" w:eastAsia="黑体" w:cs="黑体"/>
          <w:sz w:val="44"/>
          <w:szCs w:val="44"/>
        </w:rPr>
        <w:t>2022年部门预算公开说明</w:t>
      </w:r>
    </w:p>
    <w:p>
      <w:pPr>
        <w:pStyle w:val="5"/>
        <w:spacing w:line="480" w:lineRule="exact"/>
        <w:ind w:firstLine="480"/>
        <w:rPr>
          <w:rFonts w:ascii="黑体" w:hAnsi="黑体" w:eastAsia="黑体"/>
          <w:bCs/>
          <w:sz w:val="24"/>
        </w:rPr>
      </w:pPr>
    </w:p>
    <w:p>
      <w:pPr>
        <w:pStyle w:val="5"/>
        <w:spacing w:line="360" w:lineRule="auto"/>
        <w:ind w:firstLine="480"/>
        <w:rPr>
          <w:rFonts w:ascii="黑体" w:hAnsi="黑体" w:eastAsia="黑体"/>
          <w:bCs/>
          <w:sz w:val="32"/>
          <w:szCs w:val="32"/>
        </w:rPr>
      </w:pPr>
      <w:r>
        <w:rPr>
          <w:rFonts w:hint="eastAsia" w:ascii="黑体" w:hAnsi="黑体" w:eastAsia="黑体"/>
          <w:bCs/>
          <w:sz w:val="32"/>
          <w:szCs w:val="32"/>
        </w:rPr>
        <w:t>一、单位主要职责及机构设置情况</w:t>
      </w:r>
    </w:p>
    <w:p>
      <w:pPr>
        <w:numPr>
          <w:ilvl w:val="0"/>
          <w:numId w:val="1"/>
        </w:numPr>
        <w:spacing w:line="360" w:lineRule="auto"/>
        <w:ind w:firstLine="640" w:firstLineChars="20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基本情况</w:t>
      </w:r>
    </w:p>
    <w:p>
      <w:pPr>
        <w:spacing w:line="360" w:lineRule="auto"/>
        <w:ind w:firstLine="640" w:firstLineChars="200"/>
        <w:jc w:val="left"/>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永济市虞乡镇中心学校位于永济市虞乡镇东街6号，是全额事业单位。编制人数125人，实有人数128人，退休人员169人，学生1039人。</w:t>
      </w:r>
    </w:p>
    <w:p>
      <w:pPr>
        <w:pStyle w:val="5"/>
        <w:numPr>
          <w:ilvl w:val="0"/>
          <w:numId w:val="1"/>
        </w:numPr>
        <w:tabs>
          <w:tab w:val="left" w:pos="988"/>
          <w:tab w:val="left" w:pos="1093"/>
          <w:tab w:val="left" w:pos="1153"/>
          <w:tab w:val="left" w:pos="1168"/>
        </w:tabs>
        <w:spacing w:line="360" w:lineRule="auto"/>
        <w:ind w:firstLine="48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主要职责</w:t>
      </w:r>
    </w:p>
    <w:p>
      <w:pPr>
        <w:spacing w:line="360" w:lineRule="auto"/>
        <w:ind w:firstLine="640" w:firstLineChars="200"/>
        <w:jc w:val="left"/>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为辖区教育教学提供服务，进行教学管理，业务指导。我中心校办校宗旨是实施农村学前教育和小学教育，培养高素质的学生。</w:t>
      </w:r>
    </w:p>
    <w:p>
      <w:pPr>
        <w:spacing w:line="360" w:lineRule="auto"/>
        <w:ind w:firstLine="640" w:firstLineChars="200"/>
        <w:jc w:val="left"/>
        <w:rPr>
          <w:rFonts w:ascii="楷体_GB2312" w:hAnsi="楷体_GB2312" w:eastAsia="楷体_GB2312" w:cs="楷体_GB2312"/>
          <w:sz w:val="24"/>
        </w:rPr>
      </w:pPr>
      <w:r>
        <w:rPr>
          <w:rFonts w:hint="eastAsia" w:ascii="楷体_GB2312" w:hAnsi="楷体_GB2312" w:eastAsia="楷体_GB2312" w:cs="楷体_GB2312"/>
          <w:sz w:val="32"/>
          <w:szCs w:val="32"/>
        </w:rPr>
        <w:t>（三）机构设置情况</w:t>
      </w:r>
    </w:p>
    <w:p>
      <w:pPr>
        <w:spacing w:line="360" w:lineRule="auto"/>
        <w:ind w:firstLine="640" w:firstLineChars="200"/>
        <w:jc w:val="left"/>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我单位机构设为中心校下属5所小学和4所幼儿园。</w:t>
      </w:r>
    </w:p>
    <w:p>
      <w:pPr>
        <w:pStyle w:val="6"/>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kern w:val="2"/>
          <w:sz w:val="32"/>
          <w:szCs w:val="32"/>
          <w:lang w:val="en-US" w:eastAsia="zh-CN" w:bidi="ar-SA"/>
        </w:rPr>
      </w:pPr>
      <w:r>
        <w:rPr>
          <w:rFonts w:hint="eastAsia" w:ascii="黑体" w:hAnsi="黑体" w:eastAsia="黑体" w:cs="黑体"/>
          <w:bCs/>
          <w:kern w:val="2"/>
          <w:sz w:val="32"/>
          <w:szCs w:val="32"/>
          <w:lang w:val="en-US" w:eastAsia="zh-CN" w:bidi="ar-SA"/>
        </w:rPr>
        <w:t>二、本级预算情况</w:t>
      </w:r>
    </w:p>
    <w:p>
      <w:pPr>
        <w:pStyle w:val="5"/>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bCs/>
          <w:sz w:val="32"/>
          <w:szCs w:val="32"/>
        </w:rPr>
      </w:pPr>
      <w:r>
        <w:rPr>
          <w:rFonts w:hint="eastAsia" w:ascii="仿宋" w:hAnsi="仿宋" w:eastAsia="仿宋" w:cs="仿宋"/>
          <w:sz w:val="32"/>
          <w:szCs w:val="32"/>
        </w:rPr>
        <w:t>我单位为全额事业单位，属于二级独立核算单位。2022年我单位预算收入安排为1,557.28万元，其中：一般公共预算1,557.28万元。根据收支平衡的原则，预算支出安排为1,557.28万元（其中工资福利支出为1,323.15万元，对个人和家庭的补助为102.90万元，商品服务支出为17.56万元，项目支出为113.66万元）。</w:t>
      </w:r>
    </w:p>
    <w:p>
      <w:pPr>
        <w:pStyle w:val="6"/>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kern w:val="2"/>
          <w:sz w:val="32"/>
          <w:szCs w:val="32"/>
          <w:lang w:val="en-US" w:eastAsia="zh-CN" w:bidi="ar-SA"/>
        </w:rPr>
      </w:pPr>
      <w:r>
        <w:rPr>
          <w:rFonts w:hint="eastAsia" w:ascii="黑体" w:hAnsi="黑体" w:eastAsia="黑体" w:cs="黑体"/>
          <w:bCs/>
          <w:kern w:val="2"/>
          <w:sz w:val="32"/>
          <w:szCs w:val="32"/>
          <w:lang w:val="en-US" w:eastAsia="zh-CN" w:bidi="ar-SA"/>
        </w:rPr>
        <w:t>三、预算收支增减变化及情况说明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2022年收入预算为</w:t>
      </w:r>
      <w:r>
        <w:rPr>
          <w:rFonts w:hint="eastAsia" w:ascii="仿宋" w:hAnsi="仿宋" w:eastAsia="仿宋" w:cs="仿宋"/>
          <w:sz w:val="32"/>
          <w:szCs w:val="32"/>
        </w:rPr>
        <w:t>1,557.28</w:t>
      </w:r>
      <w:r>
        <w:rPr>
          <w:rFonts w:hint="eastAsia" w:ascii="仿宋" w:hAnsi="仿宋" w:eastAsia="仿宋" w:cs="仿宋"/>
          <w:kern w:val="2"/>
          <w:sz w:val="32"/>
          <w:szCs w:val="32"/>
          <w:lang w:val="en-US" w:eastAsia="zh-CN" w:bidi="ar-SA"/>
        </w:rPr>
        <w:t>万元，比上年减少11.81%。支出预算为1,557.28万元，比上年减少11.81%，其中工资福利支出为1,323.15万元，比上年减少9.23%，原因是在职教职工减少；对个人和家庭的补助为102.90万元，比上年增长3.98%，原因是遗属生活补助标准提高；商品服务支出为17.56万元,比上年减少32.23%，原因是在职教职工减少；项目支出为113.66万元，比上年减少53.06%，原因是学生数减少。</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sz w:val="32"/>
          <w:szCs w:val="32"/>
        </w:rPr>
      </w:pPr>
      <w:r>
        <w:rPr>
          <w:rFonts w:hint="eastAsia" w:ascii="黑体" w:hAnsi="黑体" w:eastAsia="黑体" w:cs="黑体"/>
          <w:bCs/>
          <w:sz w:val="32"/>
          <w:szCs w:val="32"/>
        </w:rPr>
        <w:t>四、机关运行经费安排情况说明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2022年我单位</w:t>
      </w:r>
      <w:r>
        <w:rPr>
          <w:rFonts w:hint="eastAsia" w:ascii="仿宋" w:hAnsi="仿宋" w:eastAsia="仿宋" w:cs="仿宋"/>
          <w:bCs/>
          <w:sz w:val="32"/>
          <w:szCs w:val="32"/>
        </w:rPr>
        <w:t>机关运行经费安排为</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w:t>
      </w:r>
      <w:r>
        <w:rPr>
          <w:rFonts w:hint="eastAsia" w:ascii="仿宋" w:hAnsi="仿宋" w:eastAsia="仿宋" w:cs="仿宋"/>
          <w:sz w:val="32"/>
          <w:szCs w:val="32"/>
        </w:rPr>
        <w:t>比上年减少</w:t>
      </w:r>
      <w:r>
        <w:rPr>
          <w:rFonts w:hint="eastAsia" w:ascii="仿宋" w:hAnsi="仿宋" w:eastAsia="仿宋" w:cs="仿宋"/>
          <w:kern w:val="2"/>
          <w:sz w:val="32"/>
          <w:szCs w:val="32"/>
          <w:lang w:val="en-US" w:eastAsia="zh-CN" w:bidi="ar-SA"/>
        </w:rPr>
        <w:t>100%</w:t>
      </w:r>
      <w:r>
        <w:rPr>
          <w:rFonts w:hint="eastAsia" w:ascii="仿宋" w:hAnsi="仿宋" w:eastAsia="仿宋" w:cs="仿宋"/>
          <w:sz w:val="32"/>
          <w:szCs w:val="32"/>
        </w:rPr>
        <w:t>，原因是</w:t>
      </w:r>
      <w:r>
        <w:rPr>
          <w:rFonts w:hint="eastAsia" w:ascii="仿宋" w:hAnsi="仿宋" w:eastAsia="仿宋" w:cs="仿宋"/>
          <w:kern w:val="2"/>
          <w:sz w:val="32"/>
          <w:szCs w:val="32"/>
          <w:lang w:val="en-US" w:eastAsia="zh-CN" w:bidi="ar-SA"/>
        </w:rPr>
        <w:t>本单位为事业单位，非行政机关，无运行经费</w:t>
      </w:r>
      <w:r>
        <w:rPr>
          <w:rFonts w:hint="eastAsia" w:ascii="仿宋" w:hAnsi="仿宋" w:eastAsia="仿宋" w:cs="仿宋"/>
          <w:bCs/>
          <w:sz w:val="32"/>
          <w:szCs w:val="32"/>
        </w:rPr>
        <w:t>。</w:t>
      </w:r>
    </w:p>
    <w:p>
      <w:pPr>
        <w:pStyle w:val="5"/>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ascii="黑体" w:hAnsi="黑体" w:eastAsia="黑体"/>
          <w:bCs/>
          <w:sz w:val="32"/>
          <w:szCs w:val="32"/>
        </w:rPr>
      </w:pPr>
      <w:r>
        <w:rPr>
          <w:rFonts w:hint="eastAsia" w:ascii="黑体" w:hAnsi="黑体" w:eastAsia="黑体"/>
          <w:bCs/>
          <w:sz w:val="32"/>
          <w:szCs w:val="32"/>
        </w:rPr>
        <w:t>五、政府采购安排情况说明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rPr>
        <w:t>2022年我单位政府采购预算安排为</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eastAsia="zh-CN"/>
        </w:rPr>
        <w:t>。</w:t>
      </w:r>
    </w:p>
    <w:p>
      <w:pPr>
        <w:pStyle w:val="5"/>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left"/>
        <w:textAlignment w:val="auto"/>
        <w:outlineLvl w:val="9"/>
        <w:rPr>
          <w:rFonts w:hint="eastAsia" w:ascii="黑体" w:hAnsi="黑体" w:eastAsia="黑体" w:cs="黑体"/>
          <w:bCs/>
          <w:sz w:val="32"/>
          <w:szCs w:val="32"/>
        </w:rPr>
      </w:pPr>
      <w:r>
        <w:rPr>
          <w:rFonts w:hint="eastAsia" w:ascii="黑体" w:hAnsi="黑体" w:eastAsia="黑体" w:cs="黑体"/>
          <w:bCs/>
          <w:sz w:val="32"/>
          <w:szCs w:val="32"/>
        </w:rPr>
        <w:t>六、专业性较强的名词解释</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eastAsia="zh-CN"/>
        </w:rPr>
        <w:t>、</w:t>
      </w:r>
      <w:r>
        <w:rPr>
          <w:rFonts w:hint="eastAsia" w:ascii="仿宋" w:hAnsi="仿宋" w:eastAsia="仿宋" w:cs="仿宋"/>
          <w:sz w:val="32"/>
          <w:szCs w:val="32"/>
        </w:rPr>
        <w:t>学前教育生均公用经费:从2019年春季学期起，全省建立学前教育生均公用经费拨款制度，根据公办幼儿园上年度教育事业统计报表统计的在园幼儿人数测算拨付，主要用于保障学校正常运转、完成教育教学活动和其他日常工作任务等方面支出的费用。</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普惠性民办幼儿园生均财政补助制度：从2020年起，全省各级财政应健全完善对普惠性民办幼儿园的扶持政策。各县财政对本地区经教育部门认定的普惠性民办幼儿园，应依据其提供的普惠性学位数量和质量，按照生均标准安排财政补助。补助项目包括但不限于以下内容：幼儿园添置和更新教育娱乐等教具、玩具，美化园内体育文化环境、添置和更新安全监控系统，适当弥补公用经费不足。</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w:t>
      </w:r>
      <w:r>
        <w:rPr>
          <w:rFonts w:hint="eastAsia" w:ascii="仿宋" w:hAnsi="仿宋" w:eastAsia="仿宋" w:cs="仿宋"/>
          <w:sz w:val="32"/>
          <w:szCs w:val="32"/>
        </w:rPr>
        <w:t>城乡义务教育阶段中小学公用经费是对城乡义务教育学校（含民办学校）按照不低于基准定额的标准补助公用经费。</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黑体" w:hAnsi="黑体" w:eastAsia="黑体" w:cs="黑体"/>
          <w:bCs/>
          <w:sz w:val="32"/>
          <w:szCs w:val="32"/>
        </w:rPr>
      </w:pPr>
      <w:r>
        <w:rPr>
          <w:rFonts w:hint="eastAsia" w:ascii="黑体" w:hAnsi="黑体" w:eastAsia="黑体" w:cs="黑体"/>
          <w:bCs/>
          <w:sz w:val="32"/>
          <w:szCs w:val="32"/>
        </w:rPr>
        <w:t>七、“三公”经费增减变化情况</w:t>
      </w:r>
    </w:p>
    <w:p>
      <w:pPr>
        <w:keepNext w:val="0"/>
        <w:keepLines w:val="0"/>
        <w:pageBreakBefore w:val="0"/>
        <w:widowControl w:val="0"/>
        <w:kinsoku/>
        <w:wordWrap/>
        <w:overflowPunct/>
        <w:topLinePunct w:val="0"/>
        <w:autoSpaceDE/>
        <w:autoSpaceDN/>
        <w:bidi w:val="0"/>
        <w:adjustRightInd/>
        <w:snapToGrid w:val="0"/>
        <w:spacing w:line="360" w:lineRule="auto"/>
        <w:ind w:right="-313" w:rightChars="-149" w:firstLine="640" w:firstLineChars="200"/>
        <w:jc w:val="both"/>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2022年“三公经费”预算0万元，和上年相比无变化，原因是本单位没有此项预算。其中因公出国（境）费0万元，原因是本年度没有出国（境）安排；公务接待费0万元，和上年比无变化，原因是我校无接待任务；公务用车运行维护费0万元，和上年比无变化，原因是我校无公务用车；公务用车购置费0万元，和上年比无变化，原因是我校无此项安排。</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ascii="黑体" w:hAnsi="黑体" w:eastAsia="黑体"/>
          <w:sz w:val="32"/>
          <w:szCs w:val="32"/>
        </w:rPr>
      </w:pPr>
      <w:r>
        <w:rPr>
          <w:rFonts w:hint="eastAsia" w:ascii="黑体" w:hAnsi="黑体" w:eastAsia="黑体"/>
          <w:sz w:val="32"/>
          <w:szCs w:val="32"/>
        </w:rPr>
        <w:t>八、国有资产占用情况说明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截止2021年12月31日，我单位资产总额558.73 万元，其中流动资产</w:t>
      </w:r>
      <w:r>
        <w:rPr>
          <w:rFonts w:hint="eastAsia" w:ascii="仿宋" w:hAnsi="仿宋" w:eastAsia="仿宋" w:cs="仿宋"/>
          <w:sz w:val="32"/>
          <w:szCs w:val="32"/>
          <w:lang w:val="en-US" w:eastAsia="zh-CN"/>
        </w:rPr>
        <w:t>13.51</w:t>
      </w:r>
      <w:r>
        <w:rPr>
          <w:rFonts w:hint="eastAsia" w:ascii="仿宋" w:hAnsi="仿宋" w:eastAsia="仿宋" w:cs="仿宋"/>
          <w:sz w:val="32"/>
          <w:szCs w:val="32"/>
        </w:rPr>
        <w:t>万元；固定资产原值1041.73 万元，累计折旧496.51 万元，固定资产净值为545.22 万元，在建工程</w:t>
      </w:r>
      <w:r>
        <w:rPr>
          <w:rFonts w:hint="eastAsia" w:ascii="仿宋" w:hAnsi="仿宋" w:eastAsia="仿宋" w:cs="仿宋"/>
          <w:sz w:val="32"/>
          <w:szCs w:val="32"/>
          <w:lang w:val="en-US" w:eastAsia="zh-CN"/>
        </w:rPr>
        <w:t>0</w:t>
      </w:r>
      <w:r>
        <w:rPr>
          <w:rFonts w:hint="eastAsia" w:ascii="仿宋" w:hAnsi="仿宋" w:eastAsia="仿宋" w:cs="仿宋"/>
          <w:sz w:val="32"/>
          <w:szCs w:val="32"/>
        </w:rPr>
        <w:t>万元，无形资产</w:t>
      </w:r>
      <w:r>
        <w:rPr>
          <w:rFonts w:hint="eastAsia" w:ascii="仿宋" w:hAnsi="仿宋" w:eastAsia="仿宋" w:cs="仿宋"/>
          <w:sz w:val="32"/>
          <w:szCs w:val="32"/>
          <w:lang w:val="en-US" w:eastAsia="zh-CN"/>
        </w:rPr>
        <w:t>0</w:t>
      </w:r>
      <w:r>
        <w:rPr>
          <w:rFonts w:hint="eastAsia" w:ascii="仿宋" w:hAnsi="仿宋" w:eastAsia="仿宋" w:cs="仿宋"/>
          <w:sz w:val="32"/>
          <w:szCs w:val="32"/>
        </w:rPr>
        <w:t>万元。固定资产当中，房屋构筑物333.26 万元，通用设备123.65 万元，</w:t>
      </w:r>
      <w:r>
        <w:rPr>
          <w:rFonts w:hint="eastAsia" w:ascii="仿宋" w:hAnsi="仿宋" w:eastAsia="仿宋" w:cs="仿宋"/>
          <w:sz w:val="32"/>
          <w:szCs w:val="32"/>
          <w:lang w:eastAsia="zh-CN"/>
        </w:rPr>
        <w:t>专</w:t>
      </w:r>
      <w:r>
        <w:rPr>
          <w:rFonts w:hint="eastAsia" w:ascii="仿宋" w:hAnsi="仿宋" w:eastAsia="仿宋" w:cs="仿宋"/>
          <w:sz w:val="32"/>
          <w:szCs w:val="32"/>
        </w:rPr>
        <w:t>用设备12.76 万元，办公家具59.97 万元。与上年相比，本年固定资产原值增加</w:t>
      </w:r>
      <w:r>
        <w:rPr>
          <w:rFonts w:hint="eastAsia" w:ascii="仿宋" w:hAnsi="仿宋" w:eastAsia="仿宋" w:cs="仿宋"/>
          <w:sz w:val="32"/>
          <w:szCs w:val="32"/>
          <w:lang w:val="en-US" w:eastAsia="zh-CN"/>
        </w:rPr>
        <w:t>31.35</w:t>
      </w:r>
      <w:r>
        <w:rPr>
          <w:rFonts w:hint="eastAsia" w:ascii="仿宋" w:hAnsi="仿宋" w:eastAsia="仿宋" w:cs="仿宋"/>
          <w:sz w:val="32"/>
          <w:szCs w:val="32"/>
        </w:rPr>
        <w:t>万元，原因是2021年我单位新增资产31.35万元。</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2022年预计新增采购固定资产</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ascii="黑体" w:hAnsi="黑体" w:eastAsia="黑体"/>
          <w:sz w:val="32"/>
          <w:szCs w:val="32"/>
        </w:rPr>
      </w:pPr>
      <w:r>
        <w:rPr>
          <w:rFonts w:hint="eastAsia" w:ascii="黑体" w:hAnsi="黑体" w:eastAsia="黑体"/>
          <w:sz w:val="32"/>
          <w:szCs w:val="32"/>
        </w:rPr>
        <w:t>九、重点项目预算的绩效目标情况说明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rPr>
        <w:t>2022年度本部门共</w:t>
      </w:r>
      <w:r>
        <w:rPr>
          <w:rFonts w:hint="eastAsia" w:ascii="仿宋" w:hAnsi="仿宋" w:eastAsia="仿宋" w:cs="仿宋"/>
          <w:sz w:val="32"/>
          <w:szCs w:val="32"/>
          <w:lang w:val="en-US" w:eastAsia="zh-CN"/>
        </w:rPr>
        <w:t>7</w:t>
      </w:r>
      <w:r>
        <w:rPr>
          <w:rFonts w:hint="eastAsia" w:ascii="仿宋" w:hAnsi="仿宋" w:eastAsia="仿宋" w:cs="仿宋"/>
          <w:sz w:val="32"/>
          <w:szCs w:val="32"/>
        </w:rPr>
        <w:t>个项目设定绩效目标，共113.66万元。本单位无重点项目预算的绩效目标</w:t>
      </w:r>
      <w:r>
        <w:rPr>
          <w:rFonts w:hint="eastAsia" w:ascii="仿宋" w:hAnsi="仿宋" w:eastAsia="仿宋" w:cs="仿宋"/>
          <w:sz w:val="32"/>
          <w:szCs w:val="32"/>
          <w:lang w:eastAsia="zh-CN"/>
        </w:rPr>
        <w:t>。</w:t>
      </w:r>
    </w:p>
    <w:p>
      <w:pPr>
        <w:spacing w:line="360" w:lineRule="auto"/>
        <w:ind w:firstLine="480" w:firstLineChars="200"/>
        <w:rPr>
          <w:rFonts w:ascii="仿宋_GB2312" w:eastAsia="仿宋_GB2312"/>
          <w:sz w:val="24"/>
        </w:rPr>
      </w:pPr>
    </w:p>
    <w:p>
      <w:pPr>
        <w:spacing w:line="440" w:lineRule="exact"/>
        <w:rPr>
          <w:rFonts w:hint="eastAsia" w:ascii="仿宋" w:hAnsi="仿宋" w:eastAsia="仿宋" w:cs="仿宋"/>
          <w:sz w:val="32"/>
          <w:szCs w:val="32"/>
        </w:rPr>
      </w:pPr>
      <w:r>
        <w:rPr>
          <w:rFonts w:hint="eastAsia" w:ascii="仿宋" w:hAnsi="仿宋" w:eastAsia="仿宋" w:cs="仿宋"/>
          <w:sz w:val="32"/>
          <w:szCs w:val="32"/>
        </w:rPr>
        <w:t>单位负责人：</w:t>
      </w:r>
      <w:r>
        <w:rPr>
          <w:rFonts w:hint="eastAsia" w:ascii="仿宋" w:hAnsi="仿宋" w:eastAsia="仿宋" w:cs="仿宋"/>
          <w:sz w:val="32"/>
          <w:szCs w:val="32"/>
          <w:lang w:eastAsia="zh-CN"/>
        </w:rPr>
        <w:t>王立国</w:t>
      </w:r>
      <w:r>
        <w:rPr>
          <w:rFonts w:hint="eastAsia" w:ascii="仿宋" w:hAnsi="仿宋" w:eastAsia="仿宋" w:cs="仿宋"/>
          <w:sz w:val="32"/>
          <w:szCs w:val="32"/>
        </w:rPr>
        <w:t xml:space="preserve">         财务负责人：</w:t>
      </w:r>
      <w:r>
        <w:rPr>
          <w:rFonts w:hint="eastAsia" w:ascii="仿宋" w:hAnsi="仿宋" w:eastAsia="仿宋" w:cs="仿宋"/>
          <w:sz w:val="32"/>
          <w:szCs w:val="32"/>
          <w:lang w:eastAsia="zh-CN"/>
        </w:rPr>
        <w:t>杜占家</w:t>
      </w:r>
    </w:p>
    <w:p>
      <w:pPr>
        <w:spacing w:line="440" w:lineRule="exact"/>
        <w:rPr>
          <w:rFonts w:hint="eastAsia" w:ascii="仿宋" w:hAnsi="仿宋" w:eastAsia="仿宋" w:cs="仿宋"/>
          <w:sz w:val="32"/>
          <w:szCs w:val="32"/>
          <w:lang w:val="en-US"/>
        </w:rPr>
      </w:pPr>
      <w:r>
        <w:rPr>
          <w:rFonts w:hint="eastAsia" w:ascii="仿宋" w:hAnsi="仿宋" w:eastAsia="仿宋" w:cs="仿宋"/>
          <w:sz w:val="32"/>
          <w:szCs w:val="32"/>
        </w:rPr>
        <w:t>填  报  人：</w:t>
      </w:r>
      <w:r>
        <w:rPr>
          <w:rFonts w:hint="eastAsia" w:ascii="仿宋" w:hAnsi="仿宋" w:eastAsia="仿宋" w:cs="仿宋"/>
          <w:sz w:val="32"/>
          <w:szCs w:val="32"/>
          <w:lang w:eastAsia="zh-CN"/>
        </w:rPr>
        <w:t>程武学</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联 系 电话：</w:t>
      </w:r>
      <w:r>
        <w:rPr>
          <w:rFonts w:hint="eastAsia" w:ascii="仿宋" w:hAnsi="仿宋" w:eastAsia="仿宋" w:cs="仿宋"/>
          <w:sz w:val="32"/>
          <w:szCs w:val="32"/>
          <w:lang w:val="en-US" w:eastAsia="zh-CN"/>
        </w:rPr>
        <w:t>8112015</w:t>
      </w:r>
      <w:bookmarkStart w:id="0" w:name="_GoBack"/>
      <w:bookmarkEnd w:id="0"/>
    </w:p>
    <w:p>
      <w:pPr>
        <w:spacing w:line="440" w:lineRule="exact"/>
        <w:ind w:firstLine="640" w:firstLineChars="200"/>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E71E4"/>
    <w:multiLevelType w:val="singleLevel"/>
    <w:tmpl w:val="390E71E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D73353"/>
    <w:rsid w:val="001932A1"/>
    <w:rsid w:val="001E5D0A"/>
    <w:rsid w:val="00254527"/>
    <w:rsid w:val="005A7AE8"/>
    <w:rsid w:val="00620E9B"/>
    <w:rsid w:val="00730618"/>
    <w:rsid w:val="00767F21"/>
    <w:rsid w:val="008A0D7A"/>
    <w:rsid w:val="008B452D"/>
    <w:rsid w:val="008E50A1"/>
    <w:rsid w:val="00F26148"/>
    <w:rsid w:val="0C2807C8"/>
    <w:rsid w:val="234F0936"/>
    <w:rsid w:val="2D4F5342"/>
    <w:rsid w:val="30FA380E"/>
    <w:rsid w:val="36D73353"/>
    <w:rsid w:val="3CEE662E"/>
    <w:rsid w:val="3DBC38D1"/>
    <w:rsid w:val="3EA33DB1"/>
    <w:rsid w:val="40E91332"/>
    <w:rsid w:val="47C36761"/>
    <w:rsid w:val="52C81EBD"/>
    <w:rsid w:val="54084FB6"/>
    <w:rsid w:val="605D0EAD"/>
    <w:rsid w:val="6720771F"/>
    <w:rsid w:val="7DCB7872"/>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2">
    <w:name w:val="Default Paragraph Font"/>
    <w:unhideWhenUsed/>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character" w:styleId="3">
    <w:name w:val="Emphasis"/>
    <w:basedOn w:val="2"/>
    <w:qFormat/>
    <w:uiPriority w:val="0"/>
    <w:rPr>
      <w:rFonts w:cs="Times New Roman"/>
      <w:i/>
    </w:rPr>
  </w:style>
  <w:style w:type="paragraph" w:customStyle="1" w:styleId="5">
    <w:name w:val="列出段落1"/>
    <w:basedOn w:val="1"/>
    <w:qFormat/>
    <w:uiPriority w:val="34"/>
    <w:pPr>
      <w:ind w:firstLine="420" w:firstLineChars="200"/>
    </w:pPr>
  </w:style>
  <w:style w:type="paragraph" w:customStyle="1" w:styleId="6">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1439</Words>
  <Characters>1674</Characters>
  <Lines>1</Lines>
  <Paragraphs>2</Paragraphs>
  <TotalTime>0</TotalTime>
  <ScaleCrop>false</ScaleCrop>
  <LinksUpToDate>false</LinksUpToDate>
  <CharactersWithSpaces>1706</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2022-02-15T05:34:00Z</dcterms:created>
  <dc:creator>Administrator</dc:creator>
  <cp:lastModifiedBy>Administrator</cp:lastModifiedBy>
  <cp:lastPrinted>2022-02-15T02:08:00Z</cp:lastPrinted>
  <dcterms:modified xsi:type="dcterms:W3CDTF">2022-02-21T03:37:30Z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AF86E45C1CBB4E45B3B50950BB646BF8</vt:lpwstr>
  </property>
</Properties>
</file>