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  <w:lang w:val="en-US" w:eastAsia="zh-CN"/>
        </w:rPr>
        <w:t>22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年部门预算公开目录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2、本级预算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10、部门收支总表（详见单位信息公开表）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11、部门收入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12、部门支出总表（详见单位信息公开表）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13、财政拨款收支总表（详见单位信息公开表）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14、一般公共预算支出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15、一般公共预算基本支出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分经济科目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政府性基金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eastAsia="zh-CN"/>
        </w:rPr>
        <w:t>收入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政府性基金支出表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18、国有资本经营预算收支表（详见单位信息公开表）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一般公共预算“三公”经费支出表（详见单位信息公开表）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20、机关运行经费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21、新增资产预算明细表（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详见单位信息公开表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945"/>
    <w:rsid w:val="001264E6"/>
    <w:rsid w:val="00521E3D"/>
    <w:rsid w:val="007E6945"/>
    <w:rsid w:val="009759AA"/>
    <w:rsid w:val="12EB2BC1"/>
    <w:rsid w:val="247B467B"/>
    <w:rsid w:val="535D3E23"/>
    <w:rsid w:val="5984183A"/>
    <w:rsid w:val="79B1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399</Characters>
  <Lines>3</Lines>
  <Paragraphs>1</Paragraphs>
  <TotalTime>0</TotalTime>
  <ScaleCrop>false</ScaleCrop>
  <LinksUpToDate>false</LinksUpToDate>
  <CharactersWithSpaces>468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lenovo</cp:lastModifiedBy>
  <dcterms:modified xsi:type="dcterms:W3CDTF">2022-02-16T07:45:26Z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CC0988FE9285456E9FD02024A2B1CE7B</vt:lpwstr>
  </property>
</Properties>
</file>