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黑体" w:hAnsi="黑体" w:eastAsia="黑体" w:cs="黑体"/>
          <w:sz w:val="44"/>
          <w:szCs w:val="44"/>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rPr>
        <w:t>永济市</w:t>
      </w:r>
      <w:r>
        <w:rPr>
          <w:rFonts w:hint="eastAsia" w:ascii="黑体" w:hAnsi="黑体" w:eastAsia="黑体" w:cs="黑体"/>
          <w:sz w:val="44"/>
          <w:szCs w:val="44"/>
          <w:lang w:eastAsia="zh-CN"/>
        </w:rPr>
        <w:t>第三高级中学</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ascii="黑体" w:hAnsi="黑体" w:eastAsia="黑体"/>
          <w:bCs/>
          <w:sz w:val="24"/>
        </w:rPr>
      </w:pPr>
    </w:p>
    <w:p>
      <w:pPr>
        <w:pStyle w:val="5"/>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ascii="黑体" w:hAnsi="黑体" w:eastAsia="黑体"/>
          <w:bCs/>
          <w:sz w:val="32"/>
          <w:szCs w:val="32"/>
        </w:rPr>
      </w:pPr>
      <w:r>
        <w:rPr>
          <w:rFonts w:hint="eastAsia" w:ascii="黑体" w:hAnsi="黑体" w:eastAsia="黑体"/>
          <w:bCs/>
          <w:sz w:val="32"/>
          <w:szCs w:val="32"/>
        </w:rPr>
        <w:t>一、单位主要职责及机构设置情况</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64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 w:cs="仿宋_GB2312"/>
          <w:sz w:val="32"/>
          <w:szCs w:val="24"/>
          <w:lang w:val="en-US" w:eastAsia="zh-CN"/>
        </w:rPr>
        <w:t>永济市第三高级中学</w:t>
      </w:r>
      <w:r>
        <w:rPr>
          <w:rFonts w:hint="eastAsia" w:ascii="仿宋_GB2312" w:hAnsi="仿宋_GB2312" w:eastAsia="仿宋" w:cs="仿宋_GB2312"/>
          <w:sz w:val="32"/>
          <w:szCs w:val="24"/>
        </w:rPr>
        <w:t>是全额事业单位，位于</w:t>
      </w:r>
      <w:r>
        <w:rPr>
          <w:rFonts w:hint="eastAsia" w:ascii="仿宋_GB2312" w:hAnsi="仿宋_GB2312" w:eastAsia="仿宋" w:cs="仿宋_GB2312"/>
          <w:color w:val="auto"/>
          <w:sz w:val="32"/>
          <w:szCs w:val="24"/>
        </w:rPr>
        <w:t>山西省运城市永济市黄河大道南端</w:t>
      </w:r>
      <w:r>
        <w:rPr>
          <w:rFonts w:hint="eastAsia" w:ascii="仿宋_GB2312" w:hAnsi="仿宋_GB2312" w:eastAsia="仿宋" w:cs="仿宋_GB2312"/>
          <w:sz w:val="32"/>
          <w:szCs w:val="24"/>
        </w:rPr>
        <w:t>，编制</w:t>
      </w:r>
      <w:r>
        <w:rPr>
          <w:rFonts w:hint="eastAsia" w:ascii="仿宋_GB2312" w:hAnsi="仿宋_GB2312" w:eastAsia="仿宋" w:cs="仿宋_GB2312"/>
          <w:sz w:val="32"/>
          <w:szCs w:val="24"/>
          <w:lang w:val="en-US" w:eastAsia="zh-CN"/>
        </w:rPr>
        <w:t>人数183</w:t>
      </w:r>
      <w:r>
        <w:rPr>
          <w:rFonts w:hint="eastAsia" w:ascii="仿宋_GB2312" w:hAnsi="仿宋_GB2312" w:eastAsia="仿宋" w:cs="仿宋_GB2312"/>
          <w:sz w:val="32"/>
          <w:szCs w:val="24"/>
        </w:rPr>
        <w:t>人，实有人数</w:t>
      </w:r>
      <w:r>
        <w:rPr>
          <w:rFonts w:hint="eastAsia" w:ascii="仿宋_GB2312" w:hAnsi="仿宋_GB2312" w:eastAsia="仿宋" w:cs="仿宋_GB2312"/>
          <w:sz w:val="32"/>
          <w:szCs w:val="24"/>
          <w:lang w:val="en-US" w:eastAsia="zh-CN"/>
        </w:rPr>
        <w:t>175</w:t>
      </w:r>
      <w:r>
        <w:rPr>
          <w:rFonts w:hint="eastAsia" w:ascii="仿宋_GB2312" w:hAnsi="仿宋_GB2312" w:eastAsia="仿宋" w:cs="仿宋_GB2312"/>
          <w:sz w:val="32"/>
          <w:szCs w:val="24"/>
        </w:rPr>
        <w:t>人，退休人员</w:t>
      </w:r>
      <w:r>
        <w:rPr>
          <w:rFonts w:hint="eastAsia" w:ascii="仿宋_GB2312" w:hAnsi="仿宋_GB2312" w:eastAsia="仿宋" w:cs="仿宋_GB2312"/>
          <w:sz w:val="32"/>
          <w:szCs w:val="24"/>
          <w:lang w:val="en-US" w:eastAsia="zh-CN"/>
        </w:rPr>
        <w:t>16</w:t>
      </w:r>
      <w:r>
        <w:rPr>
          <w:rFonts w:hint="eastAsia" w:ascii="仿宋_GB2312" w:hAnsi="仿宋_GB2312" w:eastAsia="仿宋" w:cs="仿宋_GB2312"/>
          <w:sz w:val="32"/>
          <w:szCs w:val="24"/>
        </w:rPr>
        <w:t>人</w:t>
      </w:r>
      <w:r>
        <w:rPr>
          <w:rFonts w:hint="eastAsia" w:ascii="仿宋_GB2312" w:hAnsi="仿宋_GB2312" w:eastAsia="仿宋" w:cs="仿宋_GB2312"/>
          <w:sz w:val="32"/>
          <w:szCs w:val="24"/>
          <w:lang w:eastAsia="zh-CN"/>
        </w:rPr>
        <w:t>，遗属补助人数</w:t>
      </w:r>
      <w:r>
        <w:rPr>
          <w:rFonts w:hint="eastAsia" w:ascii="仿宋_GB2312" w:hAnsi="仿宋_GB2312" w:eastAsia="仿宋" w:cs="仿宋_GB2312"/>
          <w:sz w:val="32"/>
          <w:szCs w:val="24"/>
          <w:lang w:val="en-US" w:eastAsia="zh-CN"/>
        </w:rPr>
        <w:t>16人，在校学生1600人</w:t>
      </w:r>
      <w:r>
        <w:rPr>
          <w:rFonts w:hint="eastAsia" w:ascii="仿宋_GB2312" w:hAnsi="仿宋_GB2312" w:eastAsia="仿宋" w:cs="仿宋_GB2312"/>
          <w:sz w:val="32"/>
          <w:szCs w:val="24"/>
        </w:rPr>
        <w:t>。</w:t>
      </w:r>
    </w:p>
    <w:p>
      <w:pPr>
        <w:pStyle w:val="5"/>
        <w:keepNext w:val="0"/>
        <w:keepLines w:val="0"/>
        <w:pageBreakBefore w:val="0"/>
        <w:widowControl w:val="0"/>
        <w:numPr>
          <w:ilvl w:val="0"/>
          <w:numId w:val="1"/>
        </w:numPr>
        <w:tabs>
          <w:tab w:val="left" w:pos="988"/>
          <w:tab w:val="left" w:pos="1093"/>
          <w:tab w:val="left" w:pos="1153"/>
          <w:tab w:val="left" w:pos="1168"/>
        </w:tabs>
        <w:kinsoku/>
        <w:wordWrap/>
        <w:overflowPunct/>
        <w:topLinePunct w:val="0"/>
        <w:autoSpaceDE/>
        <w:autoSpaceDN/>
        <w:bidi w:val="0"/>
        <w:adjustRightInd/>
        <w:snapToGrid w:val="0"/>
        <w:spacing w:line="360" w:lineRule="auto"/>
        <w:ind w:firstLine="48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640" w:firstLineChars="200"/>
        <w:jc w:val="both"/>
        <w:textAlignment w:val="auto"/>
        <w:outlineLvl w:val="9"/>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实施高中教育，促进高中教育发展，高中学历教育。</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left"/>
        <w:textAlignment w:val="auto"/>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我单位机构设为：校办、教务处、政教处、</w:t>
      </w:r>
      <w:r>
        <w:rPr>
          <w:rFonts w:hint="eastAsia" w:ascii="仿宋_GB2312" w:hAnsi="仿宋_GB2312" w:eastAsia="仿宋_GB2312" w:cs="仿宋_GB2312"/>
          <w:sz w:val="32"/>
          <w:szCs w:val="32"/>
          <w:lang w:val="en-US" w:eastAsia="zh-CN"/>
        </w:rPr>
        <w:t>教师发展中心</w:t>
      </w:r>
      <w:r>
        <w:rPr>
          <w:rFonts w:hint="eastAsia" w:ascii="仿宋_GB2312" w:hAnsi="仿宋_GB2312" w:eastAsia="仿宋_GB2312" w:cs="仿宋_GB2312"/>
          <w:sz w:val="32"/>
          <w:szCs w:val="32"/>
        </w:rPr>
        <w:t>、总务处、财务室、电教中心等八个处室。</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_GB2312" w:hAnsi="仿宋_GB2312" w:eastAsia="仿宋_GB2312" w:cs="仿宋_GB2312"/>
          <w:kern w:val="2"/>
          <w:sz w:val="32"/>
          <w:szCs w:val="32"/>
          <w:lang w:val="en-US" w:eastAsia="zh-CN" w:bidi="ar-SA"/>
        </w:rPr>
        <w:t>我单位为全额事业单位，属于二级独立核算单位。2022年我单位预算收入安排为2053.65万元，其中：一般公共预算2053.65万元。根据收支平衡的原则，预算支出安排为2053.65万元（其中工资福利支出为1791.61万元，对个人和家庭的补助为12.06万元，商品服务支出为26.06万元，项目支出为223.92万元）</w:t>
      </w:r>
      <w:r>
        <w:rPr>
          <w:rFonts w:hint="eastAsia" w:ascii="仿宋" w:hAnsi="仿宋" w:eastAsia="仿宋" w:cs="仿宋"/>
          <w:sz w:val="32"/>
          <w:szCs w:val="32"/>
        </w:rPr>
        <w:t>。</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2022年收入预算为2053.65万元，比上年减少18%。支出预算为2053.65万元，比上年减少18%，其中工资福利支出为</w:t>
      </w:r>
      <w:r>
        <w:rPr>
          <w:rFonts w:hint="eastAsia" w:ascii="仿宋_GB2312" w:hAnsi="仿宋_GB2312" w:eastAsia="仿宋_GB2312" w:cs="仿宋_GB2312"/>
          <w:kern w:val="2"/>
          <w:sz w:val="32"/>
          <w:szCs w:val="32"/>
          <w:lang w:val="en-US" w:eastAsia="zh-CN" w:bidi="ar-SA"/>
        </w:rPr>
        <w:t>1791.61</w:t>
      </w:r>
      <w:r>
        <w:rPr>
          <w:rFonts w:hint="eastAsia" w:ascii="仿宋_GB2312" w:hAnsi="仿宋_GB2312" w:eastAsia="仿宋_GB2312" w:cs="仿宋_GB2312"/>
          <w:sz w:val="32"/>
          <w:szCs w:val="32"/>
          <w:lang w:val="en-US" w:eastAsia="zh-CN"/>
        </w:rPr>
        <w:t>万元，比上年减少0.3%，原因是人员减少；对个人和家庭的补助为18.95万元，比上年增长27%，原因是退休人员增加及遗属补助人员增加；商品服务支出为26.06万元,</w:t>
      </w:r>
      <w:r>
        <w:rPr>
          <w:rFonts w:hint="eastAsia" w:ascii="仿宋_GB2312" w:hAnsi="仿宋_GB2312" w:eastAsia="仿宋_GB2312" w:cs="仿宋_GB2312"/>
          <w:sz w:val="32"/>
          <w:szCs w:val="32"/>
        </w:rPr>
        <w:t>比上年</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76%，</w:t>
      </w:r>
      <w:r>
        <w:rPr>
          <w:rFonts w:hint="eastAsia" w:ascii="仿宋_GB2312" w:hAnsi="仿宋_GB2312" w:eastAsia="仿宋_GB2312" w:cs="仿宋_GB2312"/>
          <w:sz w:val="32"/>
          <w:szCs w:val="32"/>
        </w:rPr>
        <w:t>原因是</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lang w:val="en-US" w:eastAsia="zh-CN"/>
        </w:rPr>
        <w:t>经济分类科目调整；项目支出为223.92万元，比上年减少62%，原因是</w:t>
      </w:r>
      <w:r>
        <w:rPr>
          <w:rFonts w:hint="eastAsia" w:ascii="仿宋_GB2312" w:hAnsi="仿宋_GB2312" w:eastAsia="仿宋_GB2312" w:cs="仿宋_GB2312"/>
          <w:sz w:val="32"/>
          <w:szCs w:val="32"/>
        </w:rPr>
        <w:t>原因是</w:t>
      </w:r>
      <w:r>
        <w:rPr>
          <w:rFonts w:hint="eastAsia" w:ascii="仿宋_GB2312" w:hAnsi="仿宋_GB2312" w:eastAsia="仿宋_GB2312" w:cs="仿宋_GB2312"/>
          <w:sz w:val="32"/>
          <w:szCs w:val="32"/>
          <w:lang w:val="en-US" w:eastAsia="zh-CN"/>
        </w:rPr>
        <w:t>新建实验楼、图书楼、餐厅二楼维修等建设项目资金上年支出减少。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六、专业性较强的名词解释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1、部门预算是反映一个部门全部收入和支出的预算，反映各部门为履行职责使用财政资金的情况。</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2、三公经费是指财政拨款支出安排的出国（境）费、车辆购置及运行费、公务接待费这三项经费。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3、政府采购是指各级国家机关、事业单位和团体组织，使用财政性资金采购依法制定的集中采购目录以内的或者采购限额标准以上的货物、工程和服务的行为。</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4、普通高中补助公用经费是对公办普通高中学校按照省定最低拨款标准补助公用经费。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8436.54</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142.42</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8436.54</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2210.93</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6225.61</w:t>
      </w:r>
      <w:r>
        <w:rPr>
          <w:rFonts w:hint="eastAsia" w:ascii="仿宋" w:hAnsi="仿宋" w:eastAsia="仿宋" w:cs="仿宋"/>
          <w:sz w:val="32"/>
          <w:szCs w:val="32"/>
        </w:rPr>
        <w:t>万元，在建工程</w:t>
      </w:r>
      <w:r>
        <w:rPr>
          <w:rFonts w:hint="eastAsia" w:ascii="仿宋" w:hAnsi="仿宋" w:eastAsia="仿宋" w:cs="仿宋"/>
          <w:sz w:val="32"/>
          <w:szCs w:val="32"/>
          <w:lang w:val="en-US" w:eastAsia="zh-CN"/>
        </w:rPr>
        <w:t>120.39</w:t>
      </w:r>
      <w:r>
        <w:rPr>
          <w:rFonts w:hint="eastAsia" w:ascii="仿宋" w:hAnsi="仿宋" w:eastAsia="仿宋" w:cs="仿宋"/>
          <w:sz w:val="32"/>
          <w:szCs w:val="32"/>
        </w:rPr>
        <w:t>万元，无形资产</w:t>
      </w:r>
      <w:r>
        <w:rPr>
          <w:rFonts w:hint="eastAsia" w:ascii="仿宋" w:hAnsi="仿宋" w:eastAsia="仿宋" w:cs="仿宋"/>
          <w:sz w:val="32"/>
          <w:szCs w:val="32"/>
          <w:lang w:val="en-US" w:eastAsia="zh-CN"/>
        </w:rPr>
        <w:t>5.23</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7139.8</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753.13</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291.83</w:t>
      </w:r>
      <w:r>
        <w:rPr>
          <w:rFonts w:hint="eastAsia" w:ascii="仿宋" w:hAnsi="仿宋" w:eastAsia="仿宋" w:cs="仿宋"/>
          <w:sz w:val="32"/>
          <w:szCs w:val="32"/>
        </w:rPr>
        <w:t>万元。与上年相比，本年固定资产原值增加</w:t>
      </w:r>
      <w:r>
        <w:rPr>
          <w:rFonts w:hint="eastAsia" w:ascii="仿宋" w:hAnsi="仿宋" w:eastAsia="仿宋" w:cs="仿宋"/>
          <w:sz w:val="32"/>
          <w:szCs w:val="32"/>
          <w:lang w:val="en-US" w:eastAsia="zh-CN"/>
        </w:rPr>
        <w:t>4309.85</w:t>
      </w:r>
      <w:r>
        <w:rPr>
          <w:rFonts w:hint="eastAsia" w:ascii="仿宋" w:hAnsi="仿宋" w:eastAsia="仿宋" w:cs="仿宋"/>
          <w:sz w:val="32"/>
          <w:szCs w:val="32"/>
        </w:rPr>
        <w:t xml:space="preserve">万元，原因是 </w:t>
      </w:r>
      <w:r>
        <w:rPr>
          <w:rFonts w:hint="eastAsia" w:ascii="仿宋" w:hAnsi="仿宋" w:eastAsia="仿宋" w:cs="仿宋"/>
          <w:sz w:val="32"/>
          <w:szCs w:val="32"/>
          <w:lang w:eastAsia="zh-CN"/>
        </w:rPr>
        <w:t>图书楼实验楼项目竣工记入学校固定资产</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sz w:val="32"/>
          <w:szCs w:val="32"/>
        </w:rPr>
      </w:pPr>
      <w:r>
        <w:rPr>
          <w:rFonts w:hint="eastAsia" w:ascii="黑体" w:hAnsi="黑体" w:eastAsia="黑体"/>
          <w:sz w:val="32"/>
          <w:szCs w:val="32"/>
        </w:rPr>
        <w:t>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5</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223.92</w:t>
      </w:r>
      <w:r>
        <w:rPr>
          <w:rFonts w:hint="eastAsia" w:ascii="仿宋" w:hAnsi="仿宋" w:eastAsia="仿宋" w:cs="仿宋"/>
          <w:sz w:val="32"/>
          <w:szCs w:val="32"/>
        </w:rPr>
        <w:t>万元。</w:t>
      </w:r>
      <w:r>
        <w:rPr>
          <w:rFonts w:hint="eastAsia" w:ascii="仿宋" w:hAnsi="仿宋" w:eastAsia="仿宋" w:cs="仿宋"/>
          <w:sz w:val="32"/>
          <w:szCs w:val="32"/>
          <w:lang w:eastAsia="zh-CN"/>
        </w:rPr>
        <w:t>其中</w:t>
      </w:r>
      <w:r>
        <w:rPr>
          <w:rFonts w:hint="eastAsia" w:ascii="仿宋" w:hAnsi="仿宋" w:eastAsia="仿宋" w:cs="仿宋"/>
          <w:sz w:val="32"/>
          <w:szCs w:val="32"/>
        </w:rPr>
        <w:t>重点项目预算的绩效目标</w:t>
      </w:r>
      <w:r>
        <w:rPr>
          <w:rFonts w:hint="eastAsia" w:ascii="仿宋" w:hAnsi="仿宋" w:eastAsia="仿宋" w:cs="仿宋"/>
          <w:sz w:val="32"/>
          <w:szCs w:val="32"/>
          <w:lang w:eastAsia="zh-CN"/>
        </w:rPr>
        <w:t>为</w:t>
      </w:r>
      <w:r>
        <w:rPr>
          <w:rFonts w:hint="eastAsia" w:ascii="仿宋" w:hAnsi="仿宋" w:eastAsia="仿宋" w:cs="仿宋"/>
          <w:kern w:val="0"/>
          <w:sz w:val="32"/>
          <w:szCs w:val="32"/>
          <w:lang w:val="en-US" w:eastAsia="zh-CN" w:bidi="ar-SA"/>
        </w:rPr>
        <w:t>高中补助经费县级配套128</w:t>
      </w:r>
      <w:bookmarkStart w:id="0" w:name="_GoBack"/>
      <w:bookmarkEnd w:id="0"/>
      <w:r>
        <w:rPr>
          <w:rFonts w:hint="eastAsia" w:ascii="仿宋" w:hAnsi="仿宋" w:eastAsia="仿宋" w:cs="仿宋"/>
          <w:kern w:val="0"/>
          <w:sz w:val="32"/>
          <w:szCs w:val="32"/>
          <w:lang w:val="en-US" w:eastAsia="zh-CN" w:bidi="ar-SA"/>
        </w:rPr>
        <w:t>万元，主要用于高中办学经费</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仿宋_GB2312" w:eastAsia="仿宋_GB2312"/>
          <w:sz w:val="24"/>
        </w:rPr>
      </w:pP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单位负责人： </w:t>
      </w:r>
      <w:r>
        <w:rPr>
          <w:rFonts w:hint="eastAsia" w:ascii="仿宋" w:hAnsi="仿宋" w:eastAsia="仿宋" w:cs="仿宋"/>
          <w:sz w:val="32"/>
          <w:szCs w:val="32"/>
          <w:lang w:eastAsia="zh-CN"/>
        </w:rPr>
        <w:t>冯福涛</w:t>
      </w:r>
      <w:r>
        <w:rPr>
          <w:rFonts w:hint="eastAsia" w:ascii="仿宋" w:hAnsi="仿宋" w:eastAsia="仿宋" w:cs="仿宋"/>
          <w:sz w:val="32"/>
          <w:szCs w:val="32"/>
        </w:rPr>
        <w:t xml:space="preserve">       财务负责人：</w:t>
      </w:r>
      <w:r>
        <w:rPr>
          <w:rFonts w:hint="eastAsia" w:ascii="仿宋_GB2312" w:hAnsi="仿宋_GB2312" w:eastAsia="仿宋_GB2312" w:cs="仿宋_GB2312"/>
          <w:sz w:val="24"/>
          <w:szCs w:val="24"/>
          <w:lang w:val="en-US" w:eastAsia="zh-CN"/>
        </w:rPr>
        <w:t>杨  兵</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640" w:firstLineChars="200"/>
        <w:jc w:val="both"/>
        <w:textAlignment w:val="auto"/>
        <w:outlineLvl w:val="9"/>
        <w:rPr>
          <w:rFonts w:hint="default" w:ascii="仿宋_GB2312" w:hAnsi="仿宋_GB2312" w:eastAsia="仿宋_GB2312" w:cs="仿宋_GB2312"/>
          <w:sz w:val="24"/>
          <w:szCs w:val="24"/>
          <w:lang w:val="en-US" w:eastAsia="zh-CN"/>
        </w:rPr>
      </w:pPr>
      <w:r>
        <w:rPr>
          <w:rFonts w:hint="eastAsia" w:ascii="仿宋" w:hAnsi="仿宋" w:eastAsia="仿宋" w:cs="仿宋"/>
          <w:sz w:val="32"/>
          <w:szCs w:val="32"/>
        </w:rPr>
        <w:t xml:space="preserve">填  报  人： </w:t>
      </w:r>
      <w:r>
        <w:rPr>
          <w:rFonts w:hint="eastAsia" w:ascii="仿宋" w:hAnsi="仿宋" w:eastAsia="仿宋" w:cs="仿宋"/>
          <w:sz w:val="32"/>
          <w:szCs w:val="32"/>
          <w:lang w:eastAsia="zh-CN"/>
        </w:rPr>
        <w:t>贺小春</w:t>
      </w:r>
      <w:r>
        <w:rPr>
          <w:rFonts w:hint="eastAsia" w:ascii="仿宋" w:hAnsi="仿宋" w:eastAsia="仿宋" w:cs="仿宋"/>
          <w:sz w:val="32"/>
          <w:szCs w:val="32"/>
        </w:rPr>
        <w:t xml:space="preserve">       联 系 电话：</w:t>
      </w:r>
      <w:r>
        <w:rPr>
          <w:rFonts w:hint="eastAsia" w:ascii="仿宋_GB2312" w:hAnsi="仿宋_GB2312" w:eastAsia="仿宋_GB2312" w:cs="仿宋_GB2312"/>
          <w:sz w:val="24"/>
          <w:szCs w:val="24"/>
        </w:rPr>
        <w:t>0359-83667</w:t>
      </w:r>
      <w:r>
        <w:rPr>
          <w:rFonts w:hint="eastAsia" w:ascii="仿宋_GB2312" w:hAnsi="仿宋_GB2312" w:eastAsia="仿宋_GB2312" w:cs="仿宋_GB2312"/>
          <w:sz w:val="24"/>
          <w:szCs w:val="24"/>
          <w:lang w:val="en-US" w:eastAsia="zh-CN"/>
        </w:rPr>
        <w:t>38</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CAF2E8"/>
    <w:multiLevelType w:val="singleLevel"/>
    <w:tmpl w:val="E8CAF2E8"/>
    <w:lvl w:ilvl="0" w:tentative="0">
      <w:start w:val="9"/>
      <w:numFmt w:val="chineseCounting"/>
      <w:suff w:val="nothing"/>
      <w:lvlText w:val="%1、"/>
      <w:lvlJc w:val="left"/>
      <w:rPr>
        <w:rFonts w:hint="eastAsia"/>
      </w:rPr>
    </w:lvl>
  </w:abstractNum>
  <w:abstractNum w:abstractNumId="1">
    <w:nsid w:val="390E71E4"/>
    <w:multiLevelType w:val="singleLevel"/>
    <w:tmpl w:val="390E71E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145B0F82"/>
    <w:rsid w:val="19FF0D00"/>
    <w:rsid w:val="2D4F5342"/>
    <w:rsid w:val="36D73353"/>
    <w:rsid w:val="3C8C7593"/>
    <w:rsid w:val="3C9777E4"/>
    <w:rsid w:val="3CEE662E"/>
    <w:rsid w:val="3EA33DB1"/>
    <w:rsid w:val="40E91332"/>
    <w:rsid w:val="47C36761"/>
    <w:rsid w:val="4DC01C40"/>
    <w:rsid w:val="52C81EBD"/>
    <w:rsid w:val="59F719A2"/>
    <w:rsid w:val="5C6660FD"/>
    <w:rsid w:val="605D0EAD"/>
    <w:rsid w:val="60BA76CF"/>
    <w:rsid w:val="6720771F"/>
    <w:rsid w:val="6BFC43B7"/>
    <w:rsid w:val="72A860A2"/>
    <w:rsid w:val="7505015A"/>
    <w:rsid w:val="7DCB7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 w:type="character" w:styleId="4">
    <w:name w:val="Emphasis"/>
    <w:basedOn w:val="3"/>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TotalTime>1</TotalTime>
  <ScaleCrop>false</ScaleCrop>
  <LinksUpToDate>false</LinksUpToDate>
  <CharactersWithSpaces>1148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lenovo</cp:lastModifiedBy>
  <cp:lastPrinted>2022-02-15T02:08:00Z</cp:lastPrinted>
  <dcterms:modified xsi:type="dcterms:W3CDTF">2022-02-20T11:58:08Z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69CBE0328A1A477C9D541447CC698019</vt:lpwstr>
  </property>
</Properties>
</file>