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default" w:ascii="黑体" w:hAnsi="黑体" w:eastAsia="黑体" w:cs="黑体"/>
          <w:sz w:val="44"/>
          <w:szCs w:val="44"/>
          <w:lang w:val="en-US" w:eastAsia="zh-CN"/>
        </w:rPr>
      </w:pPr>
      <w:r>
        <w:rPr>
          <w:rFonts w:hint="eastAsia" w:ascii="黑体" w:hAnsi="黑体" w:eastAsia="黑体" w:cs="黑体"/>
          <w:sz w:val="44"/>
          <w:szCs w:val="44"/>
        </w:rPr>
        <w:t>永济市</w:t>
      </w:r>
      <w:r>
        <w:rPr>
          <w:rFonts w:hint="eastAsia" w:ascii="黑体" w:hAnsi="黑体" w:eastAsia="黑体" w:cs="黑体"/>
          <w:sz w:val="44"/>
          <w:szCs w:val="44"/>
          <w:lang w:val="en-US" w:eastAsia="zh-CN"/>
        </w:rPr>
        <w:t>柳宗元幼儿园</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7"/>
        <w:spacing w:line="480" w:lineRule="exact"/>
        <w:ind w:firstLine="480"/>
        <w:rPr>
          <w:rFonts w:ascii="黑体" w:hAnsi="黑体" w:eastAsia="黑体"/>
          <w:bCs/>
          <w:sz w:val="24"/>
        </w:rPr>
      </w:pPr>
    </w:p>
    <w:p>
      <w:pPr>
        <w:pStyle w:val="7"/>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spacing w:line="580"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val="en-US" w:eastAsia="zh-CN"/>
        </w:rPr>
        <w:t>永济市柳宗元幼儿园是</w:t>
      </w:r>
      <w:r>
        <w:rPr>
          <w:rFonts w:hint="eastAsia" w:ascii="仿宋" w:hAnsi="仿宋" w:eastAsia="仿宋" w:cs="仿宋"/>
          <w:sz w:val="32"/>
          <w:szCs w:val="32"/>
        </w:rPr>
        <w:t>全额事业单位，位于</w:t>
      </w:r>
      <w:r>
        <w:rPr>
          <w:rFonts w:hint="eastAsia" w:ascii="仿宋" w:hAnsi="仿宋" w:eastAsia="仿宋" w:cs="仿宋"/>
          <w:sz w:val="32"/>
          <w:szCs w:val="32"/>
          <w:lang w:val="en-US" w:eastAsia="zh-CN"/>
        </w:rPr>
        <w:t>永济市富强西街柳岸华都对面</w:t>
      </w:r>
      <w:r>
        <w:rPr>
          <w:rFonts w:hint="eastAsia" w:ascii="仿宋" w:hAnsi="仿宋" w:eastAsia="仿宋" w:cs="仿宋"/>
          <w:sz w:val="32"/>
          <w:szCs w:val="32"/>
        </w:rPr>
        <w:t>，编制</w:t>
      </w:r>
      <w:r>
        <w:rPr>
          <w:rFonts w:hint="eastAsia" w:ascii="仿宋" w:hAnsi="仿宋" w:eastAsia="仿宋" w:cs="仿宋"/>
          <w:sz w:val="32"/>
          <w:szCs w:val="32"/>
          <w:lang w:val="en-US" w:eastAsia="zh-CN"/>
        </w:rPr>
        <w:t>30</w:t>
      </w:r>
      <w:r>
        <w:rPr>
          <w:rFonts w:hint="eastAsia" w:ascii="仿宋" w:hAnsi="仿宋" w:eastAsia="仿宋" w:cs="仿宋"/>
          <w:sz w:val="32"/>
          <w:szCs w:val="32"/>
        </w:rPr>
        <w:t>人，实有人数</w:t>
      </w:r>
      <w:r>
        <w:rPr>
          <w:rFonts w:hint="eastAsia" w:ascii="仿宋" w:hAnsi="仿宋" w:eastAsia="仿宋" w:cs="仿宋"/>
          <w:sz w:val="32"/>
          <w:szCs w:val="32"/>
          <w:lang w:val="en-US" w:eastAsia="zh-CN"/>
        </w:rPr>
        <w:t>21</w:t>
      </w:r>
      <w:r>
        <w:rPr>
          <w:rFonts w:hint="eastAsia" w:ascii="仿宋" w:hAnsi="仿宋" w:eastAsia="仿宋" w:cs="仿宋"/>
          <w:sz w:val="32"/>
          <w:szCs w:val="32"/>
        </w:rPr>
        <w:t>人</w:t>
      </w:r>
      <w:r>
        <w:rPr>
          <w:rFonts w:hint="eastAsia" w:ascii="仿宋" w:hAnsi="仿宋" w:eastAsia="仿宋" w:cs="仿宋"/>
          <w:sz w:val="32"/>
          <w:szCs w:val="32"/>
          <w:lang w:eastAsia="zh-CN"/>
        </w:rPr>
        <w:t>。</w:t>
      </w:r>
    </w:p>
    <w:p>
      <w:pPr>
        <w:pStyle w:val="7"/>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贯彻执行国家教育方针政策，组织实施学前教育工作，负责幼儿德、智、体、美全面发展的启蒙教育，促进其身心和谐发展。</w:t>
      </w:r>
    </w:p>
    <w:p>
      <w:pPr>
        <w:numPr>
          <w:ilvl w:val="0"/>
          <w:numId w:val="1"/>
        </w:numPr>
        <w:spacing w:line="360" w:lineRule="auto"/>
        <w:ind w:left="0" w:leftChars="0"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机构设置情况</w:t>
      </w:r>
    </w:p>
    <w:p>
      <w:pPr>
        <w:spacing w:line="58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单位机构设为：办公室、教研室、</w:t>
      </w:r>
      <w:r>
        <w:rPr>
          <w:rFonts w:hint="eastAsia" w:ascii="仿宋" w:hAnsi="仿宋" w:eastAsia="仿宋" w:cs="仿宋"/>
          <w:sz w:val="32"/>
          <w:szCs w:val="32"/>
          <w:lang w:val="en-US" w:eastAsia="zh-CN"/>
        </w:rPr>
        <w:t>卫生保健室</w:t>
      </w:r>
      <w:r>
        <w:rPr>
          <w:rFonts w:hint="eastAsia" w:ascii="仿宋" w:hAnsi="仿宋" w:eastAsia="仿宋" w:cs="仿宋"/>
          <w:sz w:val="32"/>
          <w:szCs w:val="32"/>
        </w:rPr>
        <w:t>、后勤</w:t>
      </w:r>
      <w:r>
        <w:rPr>
          <w:rFonts w:hint="eastAsia" w:ascii="仿宋" w:hAnsi="仿宋" w:eastAsia="仿宋" w:cs="仿宋"/>
          <w:sz w:val="32"/>
          <w:szCs w:val="32"/>
          <w:lang w:val="en-US" w:eastAsia="zh-CN"/>
        </w:rPr>
        <w:t>室</w:t>
      </w:r>
      <w:r>
        <w:rPr>
          <w:rFonts w:hint="eastAsia" w:ascii="仿宋" w:hAnsi="仿宋" w:eastAsia="仿宋" w:cs="仿宋"/>
          <w:sz w:val="32"/>
          <w:szCs w:val="32"/>
        </w:rPr>
        <w:t>。</w:t>
      </w:r>
    </w:p>
    <w:p>
      <w:pPr>
        <w:pStyle w:val="8"/>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w:t>
      </w:r>
      <w:r>
        <w:rPr>
          <w:rFonts w:hint="eastAsia" w:ascii="仿宋" w:hAnsi="仿宋" w:eastAsia="仿宋" w:cs="仿宋"/>
          <w:sz w:val="32"/>
          <w:szCs w:val="32"/>
          <w:lang w:val="en-US" w:eastAsia="zh-CN"/>
        </w:rPr>
        <w:t>272.96</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272.96</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272.96</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149.31</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2.15</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121.5</w:t>
      </w:r>
      <w:r>
        <w:rPr>
          <w:rFonts w:hint="eastAsia" w:ascii="仿宋" w:hAnsi="仿宋" w:eastAsia="仿宋" w:cs="仿宋"/>
          <w:sz w:val="32"/>
          <w:szCs w:val="32"/>
        </w:rPr>
        <w:t>万元）。</w:t>
      </w:r>
    </w:p>
    <w:p>
      <w:pPr>
        <w:pStyle w:val="8"/>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w:t>
      </w:r>
      <w:r>
        <w:rPr>
          <w:rFonts w:hint="eastAsia" w:ascii="仿宋" w:hAnsi="仿宋" w:eastAsia="仿宋" w:cs="仿宋"/>
          <w:sz w:val="32"/>
          <w:szCs w:val="32"/>
          <w:lang w:val="en-US" w:eastAsia="zh-CN"/>
        </w:rPr>
        <w:t>272.96</w:t>
      </w:r>
      <w:r>
        <w:rPr>
          <w:rFonts w:hint="eastAsia" w:ascii="仿宋" w:hAnsi="仿宋" w:eastAsia="仿宋" w:cs="仿宋"/>
          <w:kern w:val="2"/>
          <w:sz w:val="32"/>
          <w:szCs w:val="32"/>
          <w:lang w:val="en-US" w:eastAsia="zh-CN" w:bidi="ar-SA"/>
        </w:rPr>
        <w:t>万元，支出预算为</w:t>
      </w:r>
      <w:r>
        <w:rPr>
          <w:rFonts w:hint="eastAsia" w:ascii="仿宋" w:hAnsi="仿宋" w:eastAsia="仿宋" w:cs="仿宋"/>
          <w:sz w:val="32"/>
          <w:szCs w:val="32"/>
          <w:lang w:val="en-US" w:eastAsia="zh-CN"/>
        </w:rPr>
        <w:t>272.96</w:t>
      </w:r>
      <w:r>
        <w:rPr>
          <w:rFonts w:hint="eastAsia" w:ascii="仿宋" w:hAnsi="仿宋" w:eastAsia="仿宋" w:cs="仿宋"/>
          <w:kern w:val="2"/>
          <w:sz w:val="32"/>
          <w:szCs w:val="32"/>
          <w:lang w:val="en-US" w:eastAsia="zh-CN" w:bidi="ar-SA"/>
        </w:rPr>
        <w:t>万元，其中工资福利支出为</w:t>
      </w:r>
      <w:r>
        <w:rPr>
          <w:rFonts w:hint="eastAsia" w:ascii="仿宋" w:hAnsi="仿宋" w:eastAsia="仿宋" w:cs="仿宋"/>
          <w:sz w:val="32"/>
          <w:szCs w:val="32"/>
          <w:lang w:val="en-US" w:eastAsia="zh-CN"/>
        </w:rPr>
        <w:t>149.31</w:t>
      </w:r>
      <w:r>
        <w:rPr>
          <w:rFonts w:hint="eastAsia" w:ascii="仿宋" w:hAnsi="仿宋" w:eastAsia="仿宋" w:cs="仿宋"/>
          <w:kern w:val="2"/>
          <w:sz w:val="32"/>
          <w:szCs w:val="32"/>
          <w:lang w:val="en-US" w:eastAsia="zh-CN" w:bidi="ar-SA"/>
        </w:rPr>
        <w:t>万元，商品服务支出为2.15万元,项目支出为</w:t>
      </w:r>
      <w:r>
        <w:rPr>
          <w:rFonts w:hint="eastAsia" w:ascii="仿宋" w:hAnsi="仿宋" w:eastAsia="仿宋" w:cs="仿宋"/>
          <w:sz w:val="32"/>
          <w:szCs w:val="32"/>
          <w:lang w:val="en-US" w:eastAsia="zh-CN"/>
        </w:rPr>
        <w:t>121.5</w:t>
      </w:r>
      <w:r>
        <w:rPr>
          <w:rFonts w:hint="eastAsia" w:ascii="仿宋" w:hAnsi="仿宋" w:eastAsia="仿宋" w:cs="仿宋"/>
          <w:kern w:val="2"/>
          <w:sz w:val="32"/>
          <w:szCs w:val="32"/>
          <w:lang w:val="en-US" w:eastAsia="zh-CN" w:bidi="ar-SA"/>
        </w:rPr>
        <w:t>万元，由于我单位为2022年新增预算单位，无上年对比指标。</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default" w:ascii="仿宋" w:hAnsi="仿宋" w:eastAsia="仿宋" w:cs="仿宋"/>
          <w:kern w:val="2"/>
          <w:sz w:val="32"/>
          <w:szCs w:val="32"/>
          <w:lang w:val="en-US" w:eastAsia="zh-CN" w:bidi="ar-SA"/>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kern w:val="2"/>
          <w:sz w:val="32"/>
          <w:szCs w:val="32"/>
          <w:lang w:val="en-US" w:eastAsia="zh-CN" w:bidi="ar-SA"/>
        </w:rPr>
        <w:t>由于我单位为2022年新增预算单位，无上年对比指标。</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26.63</w:t>
      </w:r>
      <w:r>
        <w:rPr>
          <w:rFonts w:hint="eastAsia" w:ascii="仿宋" w:hAnsi="仿宋" w:eastAsia="仿宋" w:cs="仿宋"/>
          <w:sz w:val="32"/>
          <w:szCs w:val="32"/>
        </w:rPr>
        <w:t>万元，其中：</w:t>
      </w:r>
      <w:r>
        <w:rPr>
          <w:rFonts w:hint="eastAsia" w:ascii="仿宋" w:hAnsi="仿宋" w:eastAsia="仿宋" w:cs="仿宋"/>
          <w:sz w:val="32"/>
          <w:szCs w:val="32"/>
          <w:lang w:val="en-US" w:eastAsia="zh-CN"/>
        </w:rPr>
        <w:t>教学一体机8台，预算16万元；笔记本电脑1台，预算0.68万元；文件柜5个，预算0.48万元；碎纸机1台，预算0.098万元；LED显示屏1个，预算2万元；办公桌16张，预算1.6万元；沙发1套，预算0.15万元；茶几2个，预算0.08万元；区域柜50个，预算3.15万元；A4纸20箱，预算0.39万元；物业管理预算1.5万元；印刷预算0.5万元。</w:t>
      </w:r>
    </w:p>
    <w:p>
      <w:pPr>
        <w:numPr>
          <w:ilvl w:val="0"/>
          <w:numId w:val="2"/>
        </w:numPr>
        <w:spacing w:line="58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专业性较强的名词解释</w:t>
      </w:r>
    </w:p>
    <w:p>
      <w:pPr>
        <w:numPr>
          <w:ilvl w:val="0"/>
          <w:numId w:val="0"/>
        </w:num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pStyle w:val="2"/>
        <w:keepNext w:val="0"/>
        <w:keepLines w:val="0"/>
        <w:pageBreakBefore w:val="0"/>
        <w:kinsoku/>
        <w:overflowPunct/>
        <w:topLinePunct w:val="0"/>
        <w:autoSpaceDE/>
        <w:bidi w:val="0"/>
        <w:adjustRightInd/>
        <w:spacing w:line="620" w:lineRule="exact"/>
        <w:ind w:right="0" w:righ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"https://www.baidu.com/s?wd=%E4%B8%89%E5%85%AC%E7%BB%8F%E8%B4%B9&amp;tn=44039180_cpr&amp;fenlei=mv6quAkxTZn0IZRqIHckPjm4nH00T1Y3rj01uhD1PWIhuH0zuWfs0ZwV5Hcvrjm3rH6sPfKWUMw85HfYnjn4nH6sgvPsT6KdThsqpZwYTjCEQLGCpyw9Uz4Bmy-bIi4WUvYETgN-TLwGUv3EnH6kP1TsPWnLnHRYP1R1P1mzr0"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sz w:val="32"/>
          <w:szCs w:val="32"/>
        </w:rPr>
        <w:fldChar w:fldCharType="separate"/>
      </w:r>
      <w:r>
        <w:rPr>
          <w:rStyle w:val="5"/>
          <w:rFonts w:hint="eastAsia" w:ascii="仿宋" w:hAnsi="仿宋" w:eastAsia="仿宋" w:cs="仿宋"/>
          <w:color w:val="auto"/>
          <w:sz w:val="32"/>
          <w:szCs w:val="32"/>
          <w:u w:val="none"/>
        </w:rPr>
        <w:t>三公经费</w:t>
      </w:r>
      <w:r>
        <w:rPr>
          <w:rFonts w:hint="eastAsia" w:ascii="仿宋" w:hAnsi="仿宋" w:eastAsia="仿宋" w:cs="仿宋"/>
          <w:sz w:val="32"/>
          <w:szCs w:val="32"/>
        </w:rPr>
        <w:fldChar w:fldCharType="end"/>
      </w:r>
      <w:r>
        <w:rPr>
          <w:rFonts w:hint="eastAsia" w:ascii="仿宋" w:hAnsi="仿宋" w:eastAsia="仿宋" w:cs="仿宋"/>
          <w:sz w:val="32"/>
          <w:szCs w:val="32"/>
        </w:rPr>
        <w:t>是指</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"https://www.baidu.com/s?wd=%E8%B4%A2%E6%94%BF%E6%8B%A8%E6%AC%BE&amp;tn=44039180_cpr&amp;fenlei=mv6quAkxTZn0IZRqIHckPjm4nH00T1Y3rj01uhD1PWIhuH0zuWfs0ZwV5Hcvrjm3rH6sPfKWUMw85HfYnjn4nH6sgvPsT6KdThsqpZwYTjCEQLGCpyw9Uz4Bmy-bIi4WUvYETgN-TLwGUv3EnH6kP1TsPWnLnHRYP1R1P1mzr0"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sz w:val="32"/>
          <w:szCs w:val="32"/>
        </w:rPr>
        <w:fldChar w:fldCharType="separate"/>
      </w:r>
      <w:r>
        <w:rPr>
          <w:rStyle w:val="5"/>
          <w:rFonts w:hint="eastAsia" w:ascii="仿宋" w:hAnsi="仿宋" w:eastAsia="仿宋" w:cs="仿宋"/>
          <w:color w:val="auto"/>
          <w:sz w:val="32"/>
          <w:szCs w:val="32"/>
          <w:u w:val="none"/>
        </w:rPr>
        <w:t>财政拨款</w:t>
      </w:r>
      <w:r>
        <w:rPr>
          <w:rFonts w:hint="eastAsia" w:ascii="仿宋" w:hAnsi="仿宋" w:eastAsia="仿宋" w:cs="仿宋"/>
          <w:sz w:val="32"/>
          <w:szCs w:val="32"/>
        </w:rPr>
        <w:fldChar w:fldCharType="end"/>
      </w:r>
      <w:r>
        <w:rPr>
          <w:rFonts w:hint="eastAsia" w:ascii="仿宋" w:hAnsi="仿宋" w:eastAsia="仿宋" w:cs="仿宋"/>
          <w:sz w:val="32"/>
          <w:szCs w:val="32"/>
        </w:rPr>
        <w:t>支出安排的出国（境）费、车辆购置及运行费、</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"https://www.baidu.com/s?wd=%E5%85%AC%E5%8A%A1%E6%8E%A5%E5%BE%85%E8%B4%B9&amp;tn=44039180_cpr&amp;fenlei=mv6quAkxTZn0IZRqIHckPjm4nH00T1Y3rj01uhD1PWIhuH0zuWfs0ZwV5Hcvrjm3rH6sPfKWUMw85HfYnjn4nH6sgvPsT6KdThsqpZwYTjCEQLGCpyw9Uz4Bmy-bIi4WUvYETgN-TLwGUv3EnH6kP1TsPWnLnHRYP1R1P1mzr0"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sz w:val="32"/>
          <w:szCs w:val="32"/>
        </w:rPr>
        <w:fldChar w:fldCharType="separate"/>
      </w:r>
      <w:r>
        <w:rPr>
          <w:rStyle w:val="5"/>
          <w:rFonts w:hint="eastAsia" w:ascii="仿宋" w:hAnsi="仿宋" w:eastAsia="仿宋" w:cs="仿宋"/>
          <w:color w:val="auto"/>
          <w:sz w:val="32"/>
          <w:szCs w:val="32"/>
          <w:u w:val="none"/>
        </w:rPr>
        <w:t>公务接待费</w:t>
      </w:r>
      <w:r>
        <w:rPr>
          <w:rFonts w:hint="eastAsia" w:ascii="仿宋" w:hAnsi="仿宋" w:eastAsia="仿宋" w:cs="仿宋"/>
          <w:sz w:val="32"/>
          <w:szCs w:val="32"/>
        </w:rPr>
        <w:fldChar w:fldCharType="end"/>
      </w:r>
      <w:r>
        <w:rPr>
          <w:rFonts w:hint="eastAsia" w:ascii="仿宋" w:hAnsi="仿宋" w:eastAsia="仿宋" w:cs="仿宋"/>
          <w:sz w:val="32"/>
          <w:szCs w:val="32"/>
        </w:rPr>
        <w:t>这三项经费</w:t>
      </w:r>
    </w:p>
    <w:p>
      <w:pPr>
        <w:pStyle w:val="2"/>
        <w:keepNext w:val="0"/>
        <w:keepLines w:val="0"/>
        <w:pageBreakBefore w:val="0"/>
        <w:kinsoku/>
        <w:overflowPunct/>
        <w:topLinePunct w:val="0"/>
        <w:autoSpaceDE/>
        <w:bidi w:val="0"/>
        <w:adjustRightInd/>
        <w:spacing w:line="620" w:lineRule="exact"/>
        <w:ind w:right="0" w:rightChars="0" w:firstLine="640" w:firstLineChars="200"/>
        <w:rPr>
          <w:rFonts w:hint="eastAsia" w:ascii="仿宋" w:hAnsi="仿宋" w:eastAsia="仿宋" w:cs="仿宋"/>
          <w:color w:val="000000"/>
          <w:sz w:val="32"/>
          <w:szCs w:val="32"/>
        </w:rPr>
      </w:pPr>
      <w:r>
        <w:rPr>
          <w:rFonts w:hint="eastAsia" w:ascii="仿宋" w:hAnsi="仿宋" w:eastAsia="仿宋" w:cs="仿宋"/>
          <w:color w:val="222222"/>
          <w:sz w:val="32"/>
          <w:szCs w:val="32"/>
          <w:lang w:val="en-US" w:eastAsia="zh-CN"/>
        </w:rPr>
        <w:t>3.</w:t>
      </w:r>
      <w:r>
        <w:rPr>
          <w:rFonts w:hint="eastAsia" w:ascii="仿宋" w:hAnsi="仿宋" w:eastAsia="仿宋" w:cs="仿宋"/>
          <w:color w:val="222222"/>
          <w:sz w:val="32"/>
          <w:szCs w:val="32"/>
        </w:rPr>
        <w:t>政府采购是指各级国家机关、事业单位和团体组织，使用财政性资金采购依法制定的集中采购目录以内的或者采购限额标准以上的货物、工程和服务的行为。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120.22</w:t>
      </w:r>
      <w:r>
        <w:rPr>
          <w:rFonts w:hint="eastAsia" w:ascii="仿宋" w:hAnsi="仿宋" w:eastAsia="仿宋" w:cs="仿宋"/>
          <w:sz w:val="32"/>
          <w:szCs w:val="32"/>
        </w:rPr>
        <w:t>万元，其中固定资产原值</w:t>
      </w:r>
      <w:r>
        <w:rPr>
          <w:rFonts w:hint="eastAsia" w:ascii="仿宋" w:hAnsi="仿宋" w:eastAsia="仿宋" w:cs="仿宋"/>
          <w:sz w:val="32"/>
          <w:szCs w:val="32"/>
          <w:lang w:val="en-US" w:eastAsia="zh-CN"/>
        </w:rPr>
        <w:t>120.22</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1.37</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118.84</w:t>
      </w:r>
      <w:r>
        <w:rPr>
          <w:rFonts w:hint="eastAsia" w:ascii="仿宋" w:hAnsi="仿宋" w:eastAsia="仿宋" w:cs="仿宋"/>
          <w:sz w:val="32"/>
          <w:szCs w:val="32"/>
        </w:rPr>
        <w:t>万元，固定资产当中，通用设备</w:t>
      </w:r>
      <w:r>
        <w:rPr>
          <w:rFonts w:hint="eastAsia" w:ascii="仿宋" w:hAnsi="仿宋" w:eastAsia="仿宋" w:cs="仿宋"/>
          <w:sz w:val="32"/>
          <w:szCs w:val="32"/>
          <w:lang w:val="en-US" w:eastAsia="zh-CN"/>
        </w:rPr>
        <w:t>92.69</w:t>
      </w:r>
      <w:r>
        <w:rPr>
          <w:rFonts w:hint="eastAsia" w:ascii="仿宋" w:hAnsi="仿宋" w:eastAsia="仿宋" w:cs="仿宋"/>
          <w:sz w:val="32"/>
          <w:szCs w:val="32"/>
        </w:rPr>
        <w:t>万元，</w:t>
      </w:r>
      <w:r>
        <w:rPr>
          <w:rFonts w:hint="eastAsia" w:ascii="仿宋" w:hAnsi="仿宋" w:eastAsia="仿宋" w:cs="仿宋"/>
          <w:sz w:val="32"/>
          <w:szCs w:val="32"/>
          <w:lang w:val="en-US" w:eastAsia="zh-CN"/>
        </w:rPr>
        <w:t>专用设备8.29万元，</w:t>
      </w:r>
      <w:r>
        <w:rPr>
          <w:rFonts w:hint="eastAsia" w:ascii="仿宋" w:hAnsi="仿宋" w:eastAsia="仿宋" w:cs="仿宋"/>
          <w:sz w:val="32"/>
          <w:szCs w:val="32"/>
        </w:rPr>
        <w:t>办公家具</w:t>
      </w:r>
      <w:r>
        <w:rPr>
          <w:rFonts w:hint="eastAsia" w:ascii="仿宋" w:hAnsi="仿宋" w:eastAsia="仿宋" w:cs="仿宋"/>
          <w:sz w:val="32"/>
          <w:szCs w:val="32"/>
          <w:lang w:val="en-US" w:eastAsia="zh-CN"/>
        </w:rPr>
        <w:t>19.24</w:t>
      </w:r>
      <w:r>
        <w:rPr>
          <w:rFonts w:hint="eastAsia" w:ascii="仿宋" w:hAnsi="仿宋" w:eastAsia="仿宋" w:cs="仿宋"/>
          <w:sz w:val="32"/>
          <w:szCs w:val="32"/>
        </w:rPr>
        <w:t>万元。</w:t>
      </w:r>
      <w:r>
        <w:rPr>
          <w:rFonts w:hint="eastAsia" w:ascii="仿宋" w:hAnsi="仿宋" w:eastAsia="仿宋" w:cs="仿宋"/>
          <w:kern w:val="2"/>
          <w:sz w:val="32"/>
          <w:szCs w:val="32"/>
          <w:lang w:val="en-US" w:eastAsia="zh-CN" w:bidi="ar-SA"/>
        </w:rPr>
        <w:t>由于我单位为2022年新增预算单位，无上年对比指标。</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24.24</w:t>
      </w:r>
      <w:r>
        <w:rPr>
          <w:rFonts w:hint="eastAsia" w:ascii="仿宋" w:hAnsi="仿宋" w:eastAsia="仿宋" w:cs="仿宋"/>
          <w:sz w:val="32"/>
          <w:szCs w:val="32"/>
        </w:rPr>
        <w:t>万元，其中</w:t>
      </w:r>
      <w:r>
        <w:rPr>
          <w:rFonts w:hint="eastAsia" w:ascii="仿宋" w:hAnsi="仿宋" w:eastAsia="仿宋" w:cs="仿宋"/>
          <w:sz w:val="32"/>
          <w:szCs w:val="32"/>
          <w:lang w:val="en-US" w:eastAsia="zh-CN"/>
        </w:rPr>
        <w:t>教学一体机8台，预算16万元；笔记本电脑1台，预算0.68万元；文件柜5个，预算0.48万元；碎纸机1台，预算0.098万元；LED显示屏1个，预算2万元；办公桌16张，预算1.6万元；沙发1套，预算0.15万元；茶几2个，预算0.08万元；区域柜50个，预算3.15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1</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121.5</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其中：重点项目预算的绩效目标是学校的补助经费121.5万元，主要用于幼儿园的基本运转。</w:t>
      </w:r>
    </w:p>
    <w:p>
      <w:pPr>
        <w:spacing w:line="360" w:lineRule="auto"/>
        <w:ind w:firstLine="640" w:firstLineChars="200"/>
        <w:rPr>
          <w:rFonts w:hint="eastAsia" w:ascii="仿宋" w:hAnsi="仿宋" w:eastAsia="仿宋" w:cs="仿宋"/>
          <w:sz w:val="32"/>
          <w:szCs w:val="32"/>
        </w:rPr>
      </w:pPr>
    </w:p>
    <w:p>
      <w:pPr>
        <w:spacing w:line="4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单位负责人：</w:t>
      </w:r>
      <w:r>
        <w:rPr>
          <w:rFonts w:hint="eastAsia" w:ascii="仿宋" w:hAnsi="仿宋" w:eastAsia="仿宋" w:cs="仿宋"/>
          <w:sz w:val="32"/>
          <w:szCs w:val="32"/>
          <w:lang w:val="en-US" w:eastAsia="zh-CN"/>
        </w:rPr>
        <w:t>张丽</w:t>
      </w:r>
      <w:r>
        <w:rPr>
          <w:rFonts w:hint="eastAsia" w:ascii="仿宋" w:hAnsi="仿宋" w:eastAsia="仿宋" w:cs="仿宋"/>
          <w:sz w:val="32"/>
          <w:szCs w:val="32"/>
        </w:rPr>
        <w:t xml:space="preserve">         财务负责人：</w:t>
      </w:r>
      <w:r>
        <w:rPr>
          <w:rFonts w:hint="eastAsia" w:ascii="仿宋" w:hAnsi="仿宋" w:eastAsia="仿宋" w:cs="仿宋"/>
          <w:sz w:val="32"/>
          <w:szCs w:val="32"/>
          <w:lang w:val="en-US" w:eastAsia="zh-CN"/>
        </w:rPr>
        <w:t>陈晶</w:t>
      </w:r>
    </w:p>
    <w:p>
      <w:pPr>
        <w:spacing w:line="4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val="en-US" w:eastAsia="zh-CN"/>
        </w:rPr>
        <w:t>陈晶</w:t>
      </w:r>
      <w:r>
        <w:rPr>
          <w:rFonts w:hint="eastAsia" w:ascii="仿宋" w:hAnsi="仿宋" w:eastAsia="仿宋" w:cs="仿宋"/>
          <w:sz w:val="32"/>
          <w:szCs w:val="32"/>
        </w:rPr>
        <w:t xml:space="preserve">         联 系 电话：</w:t>
      </w:r>
      <w:r>
        <w:rPr>
          <w:rFonts w:hint="eastAsia" w:ascii="仿宋" w:hAnsi="仿宋" w:eastAsia="仿宋" w:cs="仿宋"/>
          <w:sz w:val="32"/>
          <w:szCs w:val="32"/>
          <w:lang w:val="en-US" w:eastAsia="zh-CN"/>
        </w:rPr>
        <w:t>8080887</w:t>
      </w:r>
    </w:p>
    <w:p>
      <w:pPr>
        <w:rPr>
          <w:rFonts w:hint="eastAsia"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A44B42"/>
    <w:multiLevelType w:val="singleLevel"/>
    <w:tmpl w:val="FDA44B42"/>
    <w:lvl w:ilvl="0" w:tentative="0">
      <w:start w:val="6"/>
      <w:numFmt w:val="chineseCounting"/>
      <w:suff w:val="nothing"/>
      <w:lvlText w:val="%1、"/>
      <w:lvlJc w:val="left"/>
      <w:rPr>
        <w:rFonts w:hint="eastAsia"/>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5844FA3"/>
    <w:rsid w:val="1053208B"/>
    <w:rsid w:val="11C66F33"/>
    <w:rsid w:val="1602752B"/>
    <w:rsid w:val="235D566B"/>
    <w:rsid w:val="25F22C4C"/>
    <w:rsid w:val="2D4F5342"/>
    <w:rsid w:val="349B1063"/>
    <w:rsid w:val="36D73353"/>
    <w:rsid w:val="3CEE662E"/>
    <w:rsid w:val="3D491970"/>
    <w:rsid w:val="3EA33DB1"/>
    <w:rsid w:val="40E91332"/>
    <w:rsid w:val="43161A95"/>
    <w:rsid w:val="47C36761"/>
    <w:rsid w:val="4A857071"/>
    <w:rsid w:val="52C81EBD"/>
    <w:rsid w:val="5B9F21A3"/>
    <w:rsid w:val="5D157A0A"/>
    <w:rsid w:val="605D0EAD"/>
    <w:rsid w:val="620A41E1"/>
    <w:rsid w:val="65811C6A"/>
    <w:rsid w:val="6720771F"/>
    <w:rsid w:val="74056E87"/>
    <w:rsid w:val="77FC2D55"/>
    <w:rsid w:val="7AC9517A"/>
    <w:rsid w:val="7C3E5D7E"/>
    <w:rsid w:val="7CE15892"/>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4">
    <w:name w:val="Emphasis"/>
    <w:basedOn w:val="3"/>
    <w:qFormat/>
    <w:uiPriority w:val="0"/>
    <w:rPr>
      <w:rFonts w:cs="Times New Roman"/>
      <w:i/>
    </w:rPr>
  </w:style>
  <w:style w:type="character" w:styleId="5">
    <w:name w:val="Hyperlink"/>
    <w:basedOn w:val="3"/>
    <w:unhideWhenUsed/>
    <w:qFormat/>
    <w:uiPriority w:val="99"/>
    <w:rPr>
      <w:color w:val="0000FF"/>
      <w:u w:val="single"/>
    </w:rPr>
  </w:style>
  <w:style w:type="paragraph" w:customStyle="1" w:styleId="7">
    <w:name w:val="列出段落1"/>
    <w:basedOn w:val="1"/>
    <w:qFormat/>
    <w:uiPriority w:val="34"/>
    <w:pPr>
      <w:ind w:firstLine="420" w:firstLineChars="200"/>
    </w:pPr>
  </w:style>
  <w:style w:type="paragraph" w:customStyle="1" w:styleId="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2022-02-21T03:10:10Z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