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eastAsia="zh-CN"/>
        </w:rPr>
        <w:t>永济市</w:t>
      </w:r>
      <w:r>
        <w:rPr>
          <w:rFonts w:hint="eastAsia" w:ascii="方正小标宋简体" w:hAnsi="方正小标宋简体" w:eastAsia="方正小标宋简体" w:cs="方正小标宋简体"/>
          <w:sz w:val="44"/>
          <w:szCs w:val="44"/>
          <w:lang w:val="en-US" w:eastAsia="zh-CN"/>
        </w:rPr>
        <w:t>统计局</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333333"/>
          <w:kern w:val="0"/>
          <w:sz w:val="44"/>
          <w:szCs w:val="44"/>
          <w:lang w:eastAsia="zh-CN"/>
        </w:rPr>
      </w:pPr>
      <w:r>
        <w:rPr>
          <w:rFonts w:hint="eastAsia" w:ascii="方正小标宋简体" w:hAnsi="方正小标宋简体" w:eastAsia="方正小标宋简体" w:cs="方正小标宋简体"/>
          <w:b w:val="0"/>
          <w:bCs w:val="0"/>
          <w:color w:val="333333"/>
          <w:kern w:val="0"/>
          <w:sz w:val="44"/>
          <w:szCs w:val="44"/>
          <w:lang w:val="en-US" w:eastAsia="zh-CN"/>
        </w:rPr>
        <w:t>2024年</w:t>
      </w:r>
      <w:r>
        <w:rPr>
          <w:rFonts w:hint="eastAsia" w:ascii="方正小标宋简体" w:hAnsi="方正小标宋简体" w:eastAsia="方正小标宋简体" w:cs="方正小标宋简体"/>
          <w:b w:val="0"/>
          <w:bCs w:val="0"/>
          <w:color w:val="333333"/>
          <w:kern w:val="0"/>
          <w:sz w:val="44"/>
          <w:szCs w:val="44"/>
        </w:rPr>
        <w:t>政府信息公开</w:t>
      </w:r>
      <w:r>
        <w:rPr>
          <w:rFonts w:hint="eastAsia" w:ascii="方正小标宋简体" w:hAnsi="方正小标宋简体" w:eastAsia="方正小标宋简体" w:cs="方正小标宋简体"/>
          <w:b w:val="0"/>
          <w:bCs w:val="0"/>
          <w:color w:val="333333"/>
          <w:kern w:val="0"/>
          <w:sz w:val="44"/>
          <w:szCs w:val="44"/>
          <w:lang w:eastAsia="zh-CN"/>
        </w:rPr>
        <w:t>工作</w:t>
      </w:r>
      <w:r>
        <w:rPr>
          <w:rFonts w:hint="eastAsia" w:ascii="方正小标宋简体" w:hAnsi="方正小标宋简体" w:eastAsia="方正小标宋简体" w:cs="方正小标宋简体"/>
          <w:b w:val="0"/>
          <w:bCs w:val="0"/>
          <w:color w:val="333333"/>
          <w:kern w:val="0"/>
          <w:sz w:val="44"/>
          <w:szCs w:val="44"/>
        </w:rPr>
        <w:t>年度报告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本年度报告根据《中华人民共和国政府信息公开条例》（国务院令第 711 号，以下简称《条例》）规定和国务院办公厅政府信息与政务公开办公室《关于印发&lt;中华人民共和国政府信息公开工作年度报告格式&gt;的通知》（国办公开办函〔2021〕30 号）的相关要求编制，全文包括总体情况、主动公开政府信息情况、收到和处理政府信息公开申请情况、因政府信息公开工作被申请行政复议和提起行政诉讼情况、政府信息公开工作存在的主要问题及改进情况、其他需要报告的事项等六个方面。报告中所列数据统计期限自2024年1月1日起，至2024 年12月31日止。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宋体" w:hAnsi="宋体" w:eastAsia="宋体" w:cs="宋体"/>
          <w:sz w:val="32"/>
          <w:szCs w:val="32"/>
        </w:rPr>
      </w:pPr>
      <w:r>
        <w:rPr>
          <w:rFonts w:hint="eastAsia" w:ascii="宋体" w:hAnsi="宋体" w:eastAsia="宋体" w:cs="宋体"/>
          <w:b/>
          <w:sz w:val="32"/>
          <w:szCs w:val="32"/>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我局政府信息公开工作坚持以习近平新时代中国特色社会主义思想为指导，深入学习贯彻党的二十大精神，认真落实政务公开工作部署安排，丰富公开内容，拓宽公开渠道，紧紧围绕市委、市政府中心工作，着力强化数据发布和分析解读，积极回应公众关切，依法依规有序推进统计信息公开，为促进全市经济社会高质量发展提供了优质统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坚持按月、季、年及时向社会公开统计公报、统计数据，及时通报经济发展阶段性成效，做到月度数据及时公布、跟进解读，季度数据、年度数据及时上网。同时，</w:t>
      </w:r>
      <w:r>
        <w:rPr>
          <w:rFonts w:hint="eastAsia" w:ascii="仿宋_GB2312" w:hAnsi="仿宋_GB2312" w:eastAsia="仿宋_GB2312" w:cs="仿宋_GB2312"/>
          <w:b w:val="0"/>
          <w:bCs/>
          <w:sz w:val="32"/>
          <w:szCs w:val="32"/>
        </w:rPr>
        <w:t>坚持以</w:t>
      </w:r>
      <w:r>
        <w:rPr>
          <w:rFonts w:hint="eastAsia" w:ascii="仿宋_GB2312" w:hAnsi="仿宋_GB2312" w:eastAsia="仿宋_GB2312" w:cs="仿宋_GB2312"/>
          <w:b w:val="0"/>
          <w:bCs/>
          <w:sz w:val="32"/>
          <w:szCs w:val="32"/>
          <w:lang w:eastAsia="zh-CN"/>
        </w:rPr>
        <w:t>保密</w:t>
      </w:r>
      <w:r>
        <w:rPr>
          <w:rFonts w:hint="eastAsia" w:ascii="仿宋_GB2312" w:hAnsi="仿宋_GB2312" w:eastAsia="仿宋_GB2312" w:cs="仿宋_GB2312"/>
          <w:b w:val="0"/>
          <w:bCs/>
          <w:sz w:val="32"/>
          <w:szCs w:val="32"/>
        </w:rPr>
        <w:t>为准则，守护网站安全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我局所有公开的信息遵循 “先审查、后公开”</w:t>
      </w:r>
      <w:r>
        <w:rPr>
          <w:rFonts w:hint="eastAsia" w:ascii="仿宋_GB2312" w:hAnsi="仿宋_GB2312" w:eastAsia="仿宋_GB2312" w:cs="仿宋_GB2312"/>
          <w:b w:val="0"/>
          <w:bCs/>
          <w:sz w:val="32"/>
          <w:szCs w:val="32"/>
          <w:lang w:val="en-US" w:eastAsia="zh-CN"/>
        </w:rPr>
        <w:t>的原则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严格执行“三审三校”制度，</w:t>
      </w:r>
      <w:r>
        <w:rPr>
          <w:rFonts w:hint="eastAsia" w:ascii="仿宋_GB2312" w:hAnsi="仿宋_GB2312" w:eastAsia="仿宋_GB2312" w:cs="仿宋_GB2312"/>
          <w:b w:val="0"/>
          <w:bCs/>
          <w:sz w:val="32"/>
          <w:szCs w:val="32"/>
        </w:rPr>
        <w:t>各股室提供的信息遵循“谁审核，谁负责”的原则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审核人严把政治关、文字关、数据关和保密关，对提供信息的准确性、时效性、保密性、合法性负责。同时在网站涉密信息方面明确了严格遵守“上网不涉密，涉密不上网”的规定，确保党和国家秘密的绝对安全。对可能涉及国家安全、公共安全、经济安全和社会稳定的重大拟公开事项，对不能确定是否可以公开的事项，决定公开的涉密文件信息资料以及其他各类涉密事项，都严格按照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sz w:val="32"/>
          <w:szCs w:val="32"/>
        </w:rPr>
        <w:t>二、主动公开政府信息情况</w:t>
      </w:r>
    </w:p>
    <w:tbl>
      <w:tblPr>
        <w:tblStyle w:val="3"/>
        <w:tblW w:w="76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13"/>
        <w:gridCol w:w="1913"/>
        <w:gridCol w:w="1913"/>
        <w:gridCol w:w="1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宋体"/>
                <w:sz w:val="20"/>
                <w:szCs w:val="20"/>
                <w:lang w:val="en-US" w:eastAsia="zh-CN"/>
              </w:rPr>
            </w:pPr>
            <w:r>
              <w:rPr>
                <w:rFonts w:hint="eastAsia" w:ascii="Calibri" w:hAnsi="Calibri" w:cs="宋体"/>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宋体"/>
                <w:sz w:val="20"/>
                <w:szCs w:val="20"/>
                <w:lang w:val="en-US" w:eastAsia="zh-CN"/>
              </w:rPr>
            </w:pPr>
            <w:r>
              <w:rPr>
                <w:rFonts w:hint="eastAsia" w:ascii="Calibri" w:hAnsi="Calibri" w:cs="宋体"/>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宋体"/>
                <w:sz w:val="20"/>
                <w:szCs w:val="20"/>
                <w:lang w:val="en-US" w:eastAsia="zh-CN"/>
              </w:rPr>
            </w:pPr>
            <w:r>
              <w:rPr>
                <w:rFonts w:hint="eastAsia" w:ascii="Calibri" w:hAnsi="Calibri"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宋体"/>
                <w:sz w:val="20"/>
                <w:szCs w:val="20"/>
                <w:lang w:val="en-US" w:eastAsia="zh-CN"/>
              </w:rPr>
            </w:pPr>
            <w:r>
              <w:rPr>
                <w:rFonts w:hint="eastAsia" w:ascii="Calibri" w:hAnsi="Calibri" w:cs="宋体"/>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宋体"/>
                <w:sz w:val="20"/>
                <w:szCs w:val="20"/>
                <w:lang w:val="en-US" w:eastAsia="zh-CN"/>
              </w:rPr>
            </w:pPr>
            <w:r>
              <w:rPr>
                <w:rFonts w:hint="eastAsia" w:ascii="Calibri" w:hAnsi="Calibri" w:cs="宋体"/>
                <w:sz w:val="20"/>
                <w:szCs w:val="20"/>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eastAsia="宋体" w:cs="宋体"/>
                <w:sz w:val="20"/>
                <w:szCs w:val="20"/>
                <w:lang w:val="en-US" w:eastAsia="zh-CN"/>
              </w:rPr>
            </w:pPr>
            <w:r>
              <w:rPr>
                <w:rFonts w:hint="eastAsia" w:ascii="Calibri" w:hAnsi="Calibri" w:cs="宋体"/>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sz w:val="20"/>
                <w:szCs w:val="21"/>
                <w:lang w:val="en-US" w:eastAsia="zh-CN"/>
              </w:rPr>
            </w:pPr>
            <w:r>
              <w:rPr>
                <w:rFonts w:hint="eastAsia" w:ascii="Calibri" w:hAnsi="Calibri"/>
                <w:sz w:val="20"/>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single" w:color="auto" w:sz="8" w:space="0"/>
              <w:left w:val="single" w:color="auto" w:sz="8" w:space="0"/>
              <w:bottom w:val="single" w:color="auto" w:sz="8" w:space="0"/>
              <w:right w:val="single" w:color="auto" w:sz="8" w:space="0"/>
            </w:tcBorders>
            <w:noWrap w:val="0"/>
            <w:tcMar>
              <w:left w:w="57" w:type="dxa"/>
              <w:right w:w="57" w:type="dxa"/>
            </w:tcMar>
            <w:vAlign w:val="center"/>
          </w:tcPr>
          <w:p>
            <w:pPr>
              <w:jc w:val="center"/>
              <w:rPr>
                <w:rFonts w:hint="default" w:ascii="宋体" w:eastAsia="宋体"/>
                <w:sz w:val="24"/>
                <w:szCs w:val="24"/>
                <w:lang w:val="en-US" w:eastAsia="zh-CN"/>
              </w:rPr>
            </w:pPr>
            <w:r>
              <w:rPr>
                <w:rFonts w:hint="eastAsia" w:ascii="宋体"/>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sz w:val="32"/>
          <w:szCs w:val="32"/>
        </w:rPr>
        <w:t>三、收到和处理政府信息公开申请情况</w:t>
      </w:r>
    </w:p>
    <w:tbl>
      <w:tblPr>
        <w:tblStyle w:val="3"/>
        <w:tblW w:w="765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0"/>
        <w:gridCol w:w="725"/>
        <w:gridCol w:w="2490"/>
        <w:gridCol w:w="548"/>
        <w:gridCol w:w="548"/>
        <w:gridCol w:w="548"/>
        <w:gridCol w:w="548"/>
        <w:gridCol w:w="548"/>
        <w:gridCol w:w="549"/>
        <w:gridCol w:w="5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383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4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2741"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54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4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54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54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54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54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321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
              </w:rPr>
              <w:t>1.本机关不掌握相关政府信息</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18"/>
                <w:szCs w:val="18"/>
                <w:lang w:val="en-US" w:eastAsia="zh-CN" w:bidi="ar"/>
              </w:rPr>
              <w:t>2.没有现成信息需要另行制作</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54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2490"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4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4"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18"/>
                <w:szCs w:val="18"/>
                <w:lang w:val="en-US" w:eastAsia="zh-CN" w:bidi="ar"/>
              </w:rPr>
              <w:t>2.申请人逾期未按收费通知要求缴纳费用、行政机关不再处理其政府信息公开申请</w:t>
            </w:r>
          </w:p>
        </w:tc>
        <w:tc>
          <w:tcPr>
            <w:tcW w:w="54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single" w:color="auto" w:sz="4"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725"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49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0"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1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15"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4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sz w:val="32"/>
          <w:szCs w:val="32"/>
        </w:rPr>
        <w:t>四、政府信息公开行政复议、行政诉讼情况</w:t>
      </w:r>
    </w:p>
    <w:tbl>
      <w:tblPr>
        <w:tblStyle w:val="3"/>
        <w:tblW w:w="765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09"/>
        <w:gridCol w:w="509"/>
        <w:gridCol w:w="509"/>
        <w:gridCol w:w="509"/>
        <w:gridCol w:w="509"/>
        <w:gridCol w:w="510"/>
        <w:gridCol w:w="510"/>
        <w:gridCol w:w="511"/>
        <w:gridCol w:w="511"/>
        <w:gridCol w:w="511"/>
        <w:gridCol w:w="511"/>
        <w:gridCol w:w="511"/>
        <w:gridCol w:w="511"/>
        <w:gridCol w:w="511"/>
        <w:gridCol w:w="5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5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510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50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0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0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0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255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25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0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0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0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0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1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1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50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0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0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0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0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1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1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2"/>
                <w:lang w:val="en-US" w:eastAsia="zh-CN" w:bidi="ar-SA"/>
              </w:rPr>
            </w:pPr>
            <w:r>
              <w:rPr>
                <w:rFonts w:hint="eastAsia"/>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c>
          <w:tcPr>
            <w:tcW w:w="51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Calibri" w:hAnsi="Calibri" w:eastAsia="宋体"/>
                <w:sz w:val="20"/>
                <w:szCs w:val="20"/>
                <w:lang w:val="en-US" w:eastAsia="zh-CN"/>
              </w:rPr>
            </w:pPr>
            <w:r>
              <w:rPr>
                <w:rFonts w:hint="eastAsia" w:ascii="Calibri" w:hAnsi="Calibri"/>
                <w:sz w:val="20"/>
                <w:szCs w:val="20"/>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2024年，在市委市政府的坚强领导下，市统计局政府信息公开工作取得了一定的成效，但仍存在发布内容不够全面、公开方式不够丰富等问题。下一步，我局将结合统计工作实际，进一步做好政府信息公开工作。</w:t>
      </w:r>
      <w:r>
        <w:rPr>
          <w:rFonts w:hint="eastAsia" w:ascii="仿宋_GB2312" w:hAnsi="仿宋_GB2312" w:eastAsia="仿宋_GB2312" w:cs="仿宋_GB2312"/>
          <w:sz w:val="32"/>
          <w:szCs w:val="36"/>
        </w:rPr>
        <w:t>一是根据信息发布时效性原则，进一步加大工作力度，增强敏感性、提高时效性，更好地服务社会，服务群众。二是加大信息公开力度，深化信息公开内容，充分发挥统计信息、咨询、监督等职能作用，为社会各界提供优质的统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sz w:val="32"/>
          <w:szCs w:val="32"/>
        </w:rPr>
      </w:pPr>
      <w:r>
        <w:rPr>
          <w:rFonts w:hint="eastAsia" w:ascii="宋体" w:hAnsi="宋体" w:eastAsia="宋体" w:cs="宋体"/>
          <w:b/>
          <w:sz w:val="32"/>
          <w:szCs w:val="32"/>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_GB2312" w:hAnsi="仿宋_GB2312" w:eastAsia="仿宋_GB2312" w:cs="仿宋_GB2312"/>
          <w:kern w:val="2"/>
          <w:sz w:val="32"/>
          <w:szCs w:val="36"/>
          <w:lang w:val="en-US" w:eastAsia="zh-CN" w:bidi="ar-SA"/>
        </w:rPr>
      </w:pPr>
      <w:r>
        <w:rPr>
          <w:rFonts w:hint="eastAsia" w:ascii="仿宋_GB2312" w:hAnsi="仿宋_GB2312" w:eastAsia="仿宋_GB2312" w:cs="仿宋_GB2312"/>
          <w:kern w:val="2"/>
          <w:sz w:val="32"/>
          <w:szCs w:val="36"/>
          <w:lang w:val="en-US" w:eastAsia="zh-CN" w:bidi="ar-SA"/>
        </w:rPr>
        <w:t>我局无其他需要报告的事项。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宋体" w:hAnsi="宋体" w:eastAsia="宋体" w:cs="宋体"/>
          <w:sz w:val="32"/>
          <w:szCs w:val="32"/>
        </w:rPr>
      </w:pPr>
    </w:p>
    <w:p>
      <w:pPr>
        <w:keepNext w:val="0"/>
        <w:keepLines w:val="0"/>
        <w:widowControl/>
        <w:suppressLineNumbers w:val="0"/>
        <w:jc w:val="left"/>
      </w:pPr>
    </w:p>
    <w:p>
      <w:pPr>
        <w:wordWrap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永济市统计局 </w:t>
      </w:r>
    </w:p>
    <w:p>
      <w:pPr>
        <w:wordWrap w:val="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2025年1月15日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AF7A9B"/>
    <w:rsid w:val="0EE43F5B"/>
    <w:rsid w:val="10ED0AE4"/>
    <w:rsid w:val="17160086"/>
    <w:rsid w:val="19CB36C0"/>
    <w:rsid w:val="1E5E42C9"/>
    <w:rsid w:val="206B6ABE"/>
    <w:rsid w:val="31A4323E"/>
    <w:rsid w:val="467576A4"/>
    <w:rsid w:val="4B7C4D53"/>
    <w:rsid w:val="4CD876A6"/>
    <w:rsid w:val="4DFC513E"/>
    <w:rsid w:val="5F6C7438"/>
    <w:rsid w:val="65AF324C"/>
    <w:rsid w:val="670E46A1"/>
    <w:rsid w:val="757580C4"/>
    <w:rsid w:val="79D130CB"/>
    <w:rsid w:val="7CFF2BA2"/>
    <w:rsid w:val="7F1D4492"/>
    <w:rsid w:val="9BC11096"/>
    <w:rsid w:val="D13E64BD"/>
    <w:rsid w:val="F6AF7A9B"/>
    <w:rsid w:val="FF7F2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2024-01-13T23:07:00Z</dcterms:created>
  <dc:creator>baixin</dc:creator>
  <cp:lastModifiedBy>Be better</cp:lastModifiedBy>
  <dcterms:modified xsi:type="dcterms:W3CDTF">2025-01-21T02:00:14Z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95AC04AED9224344894153CC6FF1D3C5</vt:lpwstr>
  </property>
</Properties>
</file>