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7CC81F">
      <w:pPr>
        <w:ind w:firstLine="0" w:firstLineChars="0"/>
        <w:rPr>
          <w:rFonts w:ascii="仿宋" w:hAnsi="仿宋" w:cs="仿宋"/>
          <w:b/>
          <w:bCs/>
          <w:color w:val="0000FF"/>
          <w:sz w:val="44"/>
          <w:szCs w:val="44"/>
        </w:rPr>
      </w:pPr>
    </w:p>
    <w:p w14:paraId="0E7A76A7">
      <w:pPr>
        <w:ind w:firstLine="0" w:firstLineChars="0"/>
        <w:jc w:val="center"/>
        <w:rPr>
          <w:rFonts w:hint="eastAsia" w:ascii="方正小标宋简体" w:hAnsi="方正小标宋简体" w:eastAsia="方正小标宋简体" w:cs="方正小标宋简体"/>
          <w:sz w:val="44"/>
          <w:szCs w:val="44"/>
          <w:lang w:eastAsia="zh-CN"/>
        </w:rPr>
      </w:pPr>
    </w:p>
    <w:p w14:paraId="10D5CD2C">
      <w:pPr>
        <w:ind w:firstLine="0" w:firstLineChars="0"/>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永济市2023年城乡医疗救助</w:t>
      </w:r>
    </w:p>
    <w:p w14:paraId="0672443D">
      <w:pPr>
        <w:ind w:firstLine="0" w:firstLineChars="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项目支出</w:t>
      </w:r>
      <w:r>
        <w:rPr>
          <w:rFonts w:hint="eastAsia" w:ascii="方正小标宋简体" w:hAnsi="方正小标宋简体" w:eastAsia="方正小标宋简体" w:cs="方正小标宋简体"/>
          <w:sz w:val="44"/>
          <w:szCs w:val="44"/>
        </w:rPr>
        <w:t>绩效评价报告</w:t>
      </w:r>
    </w:p>
    <w:p w14:paraId="33685292">
      <w:pPr>
        <w:pStyle w:val="7"/>
        <w:ind w:left="0" w:leftChars="0" w:firstLine="0" w:firstLineChars="0"/>
        <w:jc w:val="both"/>
        <w:rPr>
          <w:rFonts w:hint="eastAsia" w:ascii="仿宋_GB2312" w:hAnsi="仿宋_GB2312" w:eastAsia="仿宋_GB2312" w:cs="仿宋_GB2312"/>
          <w:kern w:val="2"/>
          <w:sz w:val="32"/>
          <w:szCs w:val="32"/>
          <w:highlight w:val="none"/>
          <w:lang w:val="en-US" w:eastAsia="zh-CN" w:bidi="ar-SA"/>
        </w:rPr>
      </w:pPr>
    </w:p>
    <w:p w14:paraId="22295309">
      <w:pPr>
        <w:pStyle w:val="7"/>
        <w:ind w:left="0" w:leftChars="0" w:firstLine="0" w:firstLineChars="0"/>
        <w:jc w:val="center"/>
        <w:rPr>
          <w:b/>
          <w:bCs/>
        </w:rPr>
      </w:pPr>
    </w:p>
    <w:p w14:paraId="428B9AFB">
      <w:pPr>
        <w:autoSpaceDE w:val="0"/>
        <w:autoSpaceDN w:val="0"/>
        <w:adjustRightInd w:val="0"/>
        <w:ind w:firstLine="0" w:firstLineChars="0"/>
        <w:rPr>
          <w:rFonts w:ascii="仿宋_GB2312" w:hAnsi="仿宋_GB2312" w:eastAsia="仿宋_GB2312" w:cs="仿宋_GB2312"/>
          <w:szCs w:val="32"/>
        </w:rPr>
      </w:pPr>
    </w:p>
    <w:p w14:paraId="6D90EC11">
      <w:pPr>
        <w:autoSpaceDE w:val="0"/>
        <w:autoSpaceDN w:val="0"/>
        <w:adjustRightInd w:val="0"/>
        <w:ind w:firstLine="640"/>
        <w:rPr>
          <w:rFonts w:hint="eastAsia" w:ascii="仿宋_GB2312" w:hAnsi="仿宋_GB2312" w:eastAsia="仿宋_GB2312" w:cs="仿宋_GB2312"/>
          <w:szCs w:val="32"/>
          <w:lang w:val="en-US" w:eastAsia="zh-CN"/>
        </w:rPr>
      </w:pPr>
    </w:p>
    <w:p w14:paraId="79AD17DA">
      <w:pPr>
        <w:autoSpaceDE w:val="0"/>
        <w:autoSpaceDN w:val="0"/>
        <w:adjustRightInd w:val="0"/>
        <w:ind w:firstLine="640"/>
        <w:rPr>
          <w:rFonts w:hint="eastAsia" w:ascii="仿宋_GB2312" w:hAnsi="仿宋_GB2312" w:eastAsia="仿宋_GB2312" w:cs="仿宋_GB2312"/>
          <w:szCs w:val="32"/>
          <w:lang w:val="en-US" w:eastAsia="zh-CN"/>
        </w:rPr>
      </w:pPr>
    </w:p>
    <w:p w14:paraId="301E1A4D">
      <w:pPr>
        <w:autoSpaceDE w:val="0"/>
        <w:autoSpaceDN w:val="0"/>
        <w:adjustRightInd w:val="0"/>
        <w:ind w:firstLine="640"/>
        <w:rPr>
          <w:rFonts w:hint="eastAsia" w:ascii="仿宋_GB2312" w:hAnsi="仿宋_GB2312" w:eastAsia="仿宋_GB2312" w:cs="仿宋_GB2312"/>
          <w:szCs w:val="32"/>
          <w:lang w:val="en-US" w:eastAsia="zh-CN"/>
        </w:rPr>
      </w:pPr>
    </w:p>
    <w:p w14:paraId="06E1107A">
      <w:pPr>
        <w:autoSpaceDE w:val="0"/>
        <w:autoSpaceDN w:val="0"/>
        <w:adjustRightInd w:val="0"/>
        <w:ind w:firstLine="960" w:firstLineChars="300"/>
        <w:rPr>
          <w:rFonts w:hint="eastAsia" w:ascii="仿宋_GB2312" w:hAnsi="仿宋_GB2312" w:eastAsia="仿宋_GB2312" w:cs="仿宋_GB2312"/>
          <w:szCs w:val="32"/>
          <w:lang w:eastAsia="zh-CN"/>
        </w:rPr>
      </w:pPr>
      <w:r>
        <w:rPr>
          <w:rFonts w:hint="eastAsia" w:ascii="仿宋_GB2312" w:hAnsi="仿宋_GB2312" w:eastAsia="仿宋_GB2312" w:cs="仿宋_GB2312"/>
          <w:szCs w:val="32"/>
          <w:lang w:val="en-US" w:eastAsia="zh-CN"/>
        </w:rPr>
        <w:t>主管</w:t>
      </w:r>
      <w:r>
        <w:rPr>
          <w:rFonts w:hint="eastAsia" w:ascii="仿宋_GB2312" w:hAnsi="仿宋_GB2312" w:eastAsia="仿宋_GB2312" w:cs="仿宋_GB2312"/>
          <w:szCs w:val="32"/>
        </w:rPr>
        <w:t>单位：</w:t>
      </w:r>
      <w:r>
        <w:rPr>
          <w:rFonts w:hint="eastAsia" w:ascii="仿宋_GB2312" w:hAnsi="仿宋_GB2312" w:eastAsia="仿宋_GB2312" w:cs="仿宋_GB2312"/>
          <w:sz w:val="32"/>
          <w:szCs w:val="32"/>
          <w:lang w:val="en-US" w:eastAsia="zh-CN"/>
        </w:rPr>
        <w:t>永济市医疗保障局</w:t>
      </w:r>
    </w:p>
    <w:p w14:paraId="490D87DA">
      <w:pPr>
        <w:autoSpaceDE w:val="0"/>
        <w:autoSpaceDN w:val="0"/>
        <w:adjustRightInd w:val="0"/>
        <w:ind w:firstLine="960" w:firstLineChars="300"/>
        <w:rPr>
          <w:rFonts w:hint="eastAsia" w:ascii="仿宋_GB2312" w:hAnsi="仿宋_GB2312" w:eastAsia="仿宋_GB2312" w:cs="仿宋_GB2312"/>
          <w:szCs w:val="32"/>
          <w:lang w:val="en-US" w:eastAsia="zh-CN"/>
        </w:rPr>
      </w:pPr>
      <w:r>
        <w:rPr>
          <w:rFonts w:hint="eastAsia" w:ascii="仿宋_GB2312" w:hAnsi="仿宋_GB2312" w:eastAsia="仿宋_GB2312" w:cs="仿宋_GB2312"/>
          <w:szCs w:val="32"/>
        </w:rPr>
        <w:t>实施单位：</w:t>
      </w:r>
      <w:r>
        <w:rPr>
          <w:rFonts w:hint="eastAsia" w:ascii="仿宋_GB2312" w:hAnsi="仿宋_GB2312" w:eastAsia="仿宋_GB2312" w:cs="仿宋_GB2312"/>
          <w:sz w:val="32"/>
          <w:szCs w:val="32"/>
          <w:lang w:val="en-US" w:eastAsia="zh-CN"/>
        </w:rPr>
        <w:t>永济市医疗保障局、</w:t>
      </w:r>
      <w:r>
        <w:rPr>
          <w:rFonts w:hint="eastAsia" w:ascii="仿宋_GB2312" w:hAnsi="仿宋_GB2312" w:eastAsia="仿宋_GB2312" w:cs="仿宋_GB2312"/>
          <w:color w:val="auto"/>
          <w:sz w:val="32"/>
          <w:szCs w:val="32"/>
          <w:highlight w:val="none"/>
          <w:lang w:val="en-US" w:eastAsia="zh-CN"/>
        </w:rPr>
        <w:t>定点医疗机构及中国人民财产保险股份有限公司运城市分公司</w:t>
      </w:r>
    </w:p>
    <w:p w14:paraId="0C045A09">
      <w:pPr>
        <w:autoSpaceDE w:val="0"/>
        <w:autoSpaceDN w:val="0"/>
        <w:adjustRightInd w:val="0"/>
        <w:ind w:firstLine="960" w:firstLineChars="300"/>
        <w:rPr>
          <w:rFonts w:hint="eastAsia" w:ascii="仿宋_GB2312" w:hAnsi="仿宋_GB2312" w:eastAsia="仿宋_GB2312" w:cs="仿宋_GB2312"/>
          <w:szCs w:val="32"/>
          <w:lang w:val="en-US" w:eastAsia="zh-CN"/>
        </w:rPr>
      </w:pPr>
      <w:r>
        <w:rPr>
          <w:rFonts w:hint="eastAsia" w:ascii="仿宋_GB2312" w:hAnsi="仿宋_GB2312" w:eastAsia="仿宋_GB2312" w:cs="仿宋_GB2312"/>
          <w:sz w:val="32"/>
          <w:szCs w:val="32"/>
          <w:lang w:val="en-US" w:eastAsia="zh-CN"/>
        </w:rPr>
        <w:t>委托单位：永济市财政局</w:t>
      </w:r>
    </w:p>
    <w:p w14:paraId="6F8C1E10">
      <w:pPr>
        <w:autoSpaceDE w:val="0"/>
        <w:autoSpaceDN w:val="0"/>
        <w:adjustRightInd w:val="0"/>
        <w:ind w:firstLine="960" w:firstLineChars="300"/>
        <w:rPr>
          <w:rFonts w:hint="eastAsia" w:ascii="仿宋_GB2312" w:hAnsi="仿宋_GB2312" w:eastAsia="仿宋_GB2312" w:cs="仿宋_GB2312"/>
          <w:szCs w:val="32"/>
          <w:lang w:val="en-US" w:eastAsia="zh-CN"/>
        </w:rPr>
      </w:pPr>
      <w:r>
        <w:rPr>
          <w:rFonts w:hint="eastAsia" w:ascii="仿宋_GB2312" w:hAnsi="仿宋_GB2312" w:eastAsia="仿宋_GB2312" w:cs="仿宋_GB2312"/>
          <w:szCs w:val="32"/>
          <w:lang w:val="en-US" w:eastAsia="zh-CN"/>
        </w:rPr>
        <w:t>评价机构：山西同仁会计师事务所（有限公司）</w:t>
      </w:r>
    </w:p>
    <w:p w14:paraId="444A41A0">
      <w:pPr>
        <w:autoSpaceDE w:val="0"/>
        <w:autoSpaceDN w:val="0"/>
        <w:adjustRightInd w:val="0"/>
        <w:ind w:firstLine="960" w:firstLineChars="300"/>
        <w:rPr>
          <w:rFonts w:hint="default" w:ascii="仿宋_GB2312" w:hAnsi="仿宋_GB2312" w:eastAsia="仿宋_GB2312" w:cs="仿宋_GB2312"/>
          <w:szCs w:val="32"/>
          <w:lang w:val="en-US" w:eastAsia="zh-CN"/>
        </w:rPr>
      </w:pPr>
      <w:r>
        <w:rPr>
          <w:rFonts w:hint="eastAsia" w:ascii="仿宋_GB2312" w:hAnsi="仿宋_GB2312" w:eastAsia="仿宋_GB2312" w:cs="仿宋_GB2312"/>
          <w:szCs w:val="32"/>
          <w:lang w:val="en-US" w:eastAsia="zh-CN"/>
        </w:rPr>
        <w:t>主 评 人：王敏</w:t>
      </w:r>
    </w:p>
    <w:p w14:paraId="50E74E08">
      <w:pPr>
        <w:ind w:left="420" w:firstLine="562"/>
        <w:rPr>
          <w:rFonts w:ascii="仿宋" w:hAnsi="仿宋" w:cs="仿宋"/>
          <w:b/>
          <w:bCs/>
          <w:sz w:val="28"/>
          <w:szCs w:val="36"/>
        </w:rPr>
      </w:pPr>
    </w:p>
    <w:p w14:paraId="475DEE40">
      <w:pPr>
        <w:ind w:firstLine="3520" w:firstLineChars="1100"/>
        <w:jc w:val="both"/>
        <w:rPr>
          <w:rFonts w:ascii="仿宋_GB2312" w:hAnsi="仿宋_GB2312" w:eastAsia="仿宋_GB2312" w:cs="仿宋_GB2312"/>
          <w:szCs w:val="32"/>
        </w:rPr>
      </w:pPr>
      <w:r>
        <w:rPr>
          <w:rFonts w:hint="eastAsia" w:ascii="仿宋_GB2312" w:hAnsi="仿宋_GB2312" w:eastAsia="仿宋_GB2312" w:cs="仿宋_GB2312"/>
          <w:szCs w:val="32"/>
        </w:rPr>
        <w:t>二〇二</w:t>
      </w:r>
      <w:r>
        <w:rPr>
          <w:rFonts w:hint="eastAsia" w:ascii="仿宋_GB2312" w:hAnsi="仿宋_GB2312" w:eastAsia="仿宋_GB2312" w:cs="仿宋_GB2312"/>
          <w:szCs w:val="32"/>
          <w:lang w:val="en-US" w:eastAsia="zh-CN"/>
        </w:rPr>
        <w:t>四</w:t>
      </w:r>
      <w:r>
        <w:rPr>
          <w:rFonts w:hint="eastAsia" w:ascii="仿宋_GB2312" w:hAnsi="仿宋_GB2312" w:eastAsia="仿宋_GB2312" w:cs="仿宋_GB2312"/>
          <w:szCs w:val="32"/>
        </w:rPr>
        <w:t>年</w:t>
      </w:r>
      <w:r>
        <w:rPr>
          <w:rFonts w:hint="eastAsia" w:ascii="仿宋_GB2312" w:hAnsi="仿宋_GB2312" w:eastAsia="仿宋_GB2312" w:cs="仿宋_GB2312"/>
          <w:szCs w:val="32"/>
          <w:lang w:val="en-US" w:eastAsia="zh-CN"/>
        </w:rPr>
        <w:t>十</w:t>
      </w:r>
      <w:r>
        <w:rPr>
          <w:rFonts w:hint="eastAsia" w:ascii="仿宋_GB2312" w:hAnsi="仿宋_GB2312" w:eastAsia="仿宋_GB2312" w:cs="仿宋_GB2312"/>
          <w:szCs w:val="32"/>
        </w:rPr>
        <w:t>月</w:t>
      </w:r>
    </w:p>
    <w:p w14:paraId="4D47156D">
      <w:pPr>
        <w:pStyle w:val="10"/>
        <w:ind w:firstLine="640"/>
        <w:sectPr>
          <w:headerReference r:id="rId7" w:type="first"/>
          <w:footerReference r:id="rId10" w:type="first"/>
          <w:headerReference r:id="rId5" w:type="default"/>
          <w:footerReference r:id="rId8" w:type="default"/>
          <w:headerReference r:id="rId6" w:type="even"/>
          <w:footerReference r:id="rId9" w:type="even"/>
          <w:pgSz w:w="11906" w:h="16838"/>
          <w:pgMar w:top="2041" w:right="1417" w:bottom="1417" w:left="1531" w:header="851" w:footer="992" w:gutter="0"/>
          <w:pgNumType w:start="1"/>
          <w:cols w:space="720" w:num="1"/>
          <w:docGrid w:type="lines" w:linePitch="312" w:charSpace="0"/>
        </w:sectPr>
      </w:pPr>
    </w:p>
    <w:p w14:paraId="5C5CE7D9">
      <w:pPr>
        <w:spacing w:line="500" w:lineRule="exact"/>
        <w:ind w:firstLine="0" w:firstLineChars="0"/>
        <w:jc w:val="both"/>
        <w:rPr>
          <w:rFonts w:ascii="仿宋_GB2312" w:hAnsi="仿宋_GB2312" w:eastAsia="仿宋_GB2312" w:cs="仿宋_GB2312"/>
          <w:b/>
          <w:bCs/>
          <w:sz w:val="36"/>
          <w:szCs w:val="36"/>
        </w:rPr>
      </w:pPr>
    </w:p>
    <w:p w14:paraId="0302743D">
      <w:pPr>
        <w:spacing w:line="500" w:lineRule="exact"/>
        <w:ind w:firstLine="0" w:firstLineChars="0"/>
        <w:jc w:val="center"/>
        <w:rPr>
          <w:rFonts w:ascii="仿宋_GB2312" w:hAnsi="仿宋_GB2312" w:eastAsia="仿宋_GB2312" w:cs="仿宋_GB2312"/>
          <w:b/>
          <w:bCs/>
          <w:sz w:val="36"/>
          <w:szCs w:val="36"/>
        </w:rPr>
      </w:pPr>
    </w:p>
    <w:p w14:paraId="6DD4C3DC">
      <w:pPr>
        <w:spacing w:line="500" w:lineRule="exact"/>
        <w:ind w:firstLine="0" w:firstLineChars="0"/>
        <w:jc w:val="center"/>
        <w:rPr>
          <w:rFonts w:ascii="仿宋_GB2312" w:hAnsi="仿宋_GB2312" w:eastAsia="仿宋_GB2312" w:cs="仿宋_GB2312"/>
          <w:b/>
          <w:bCs/>
          <w:sz w:val="36"/>
          <w:szCs w:val="36"/>
        </w:rPr>
      </w:pPr>
    </w:p>
    <w:p w14:paraId="63452E58">
      <w:pPr>
        <w:spacing w:line="500" w:lineRule="exact"/>
        <w:ind w:firstLine="0" w:firstLineChars="0"/>
        <w:jc w:val="center"/>
        <w:rPr>
          <w:rFonts w:ascii="仿宋_GB2312" w:hAnsi="仿宋_GB2312" w:eastAsia="仿宋_GB2312" w:cs="仿宋_GB2312"/>
          <w:b/>
          <w:bCs/>
          <w:sz w:val="36"/>
          <w:szCs w:val="36"/>
        </w:rPr>
      </w:pPr>
    </w:p>
    <w:p w14:paraId="57E1B9BE">
      <w:pPr>
        <w:spacing w:line="500" w:lineRule="exact"/>
        <w:ind w:firstLine="0" w:firstLineChars="0"/>
        <w:jc w:val="center"/>
        <w:rPr>
          <w:rFonts w:ascii="仿宋_GB2312" w:hAnsi="仿宋_GB2312" w:eastAsia="仿宋_GB2312" w:cs="仿宋_GB2312"/>
          <w:b/>
          <w:bCs/>
          <w:sz w:val="36"/>
          <w:szCs w:val="36"/>
        </w:rPr>
      </w:pPr>
    </w:p>
    <w:p w14:paraId="21583CDC">
      <w:pPr>
        <w:spacing w:line="500" w:lineRule="exact"/>
        <w:ind w:firstLine="0" w:firstLineChars="0"/>
        <w:jc w:val="center"/>
        <w:rPr>
          <w:rFonts w:ascii="仿宋_GB2312" w:hAnsi="仿宋_GB2312" w:eastAsia="仿宋_GB2312" w:cs="仿宋_GB2312"/>
          <w:b/>
          <w:bCs/>
          <w:sz w:val="36"/>
          <w:szCs w:val="36"/>
        </w:rPr>
      </w:pPr>
    </w:p>
    <w:p w14:paraId="4401A99D">
      <w:pPr>
        <w:spacing w:line="500" w:lineRule="exact"/>
        <w:ind w:firstLine="0" w:firstLineChars="0"/>
        <w:jc w:val="center"/>
        <w:rPr>
          <w:rFonts w:ascii="仿宋_GB2312" w:hAnsi="仿宋_GB2312" w:eastAsia="仿宋_GB2312" w:cs="仿宋_GB2312"/>
          <w:b/>
          <w:bCs/>
          <w:sz w:val="36"/>
          <w:szCs w:val="36"/>
        </w:rPr>
      </w:pPr>
    </w:p>
    <w:p w14:paraId="606A335D">
      <w:pPr>
        <w:spacing w:line="500" w:lineRule="exact"/>
        <w:ind w:firstLine="0" w:firstLineChars="0"/>
        <w:jc w:val="center"/>
        <w:rPr>
          <w:rFonts w:ascii="仿宋_GB2312" w:hAnsi="仿宋_GB2312" w:eastAsia="仿宋_GB2312" w:cs="仿宋_GB2312"/>
          <w:b/>
          <w:bCs/>
          <w:sz w:val="36"/>
          <w:szCs w:val="36"/>
        </w:rPr>
      </w:pPr>
    </w:p>
    <w:p w14:paraId="6A67C401">
      <w:pPr>
        <w:spacing w:line="500" w:lineRule="exact"/>
        <w:ind w:firstLine="0" w:firstLineChars="0"/>
        <w:jc w:val="center"/>
        <w:rPr>
          <w:rFonts w:ascii="仿宋_GB2312" w:hAnsi="仿宋_GB2312" w:eastAsia="仿宋_GB2312" w:cs="仿宋_GB2312"/>
          <w:b/>
          <w:bCs/>
          <w:sz w:val="36"/>
          <w:szCs w:val="36"/>
        </w:rPr>
      </w:pPr>
    </w:p>
    <w:p w14:paraId="5B7740FA">
      <w:pPr>
        <w:spacing w:line="500" w:lineRule="exact"/>
        <w:ind w:firstLine="0" w:firstLineChars="0"/>
        <w:jc w:val="center"/>
        <w:rPr>
          <w:rFonts w:ascii="仿宋_GB2312" w:hAnsi="仿宋_GB2312" w:eastAsia="仿宋_GB2312" w:cs="仿宋_GB2312"/>
          <w:b/>
          <w:bCs/>
          <w:sz w:val="36"/>
          <w:szCs w:val="36"/>
        </w:rPr>
      </w:pPr>
    </w:p>
    <w:p w14:paraId="485348D2">
      <w:pPr>
        <w:spacing w:line="500" w:lineRule="exact"/>
        <w:ind w:firstLine="0" w:firstLineChars="0"/>
        <w:jc w:val="center"/>
        <w:rPr>
          <w:rFonts w:ascii="仿宋_GB2312" w:hAnsi="仿宋_GB2312" w:eastAsia="仿宋_GB2312" w:cs="仿宋_GB2312"/>
          <w:b/>
          <w:bCs/>
          <w:sz w:val="36"/>
          <w:szCs w:val="36"/>
        </w:rPr>
      </w:pPr>
    </w:p>
    <w:p w14:paraId="38D3CDFD">
      <w:pPr>
        <w:spacing w:line="500" w:lineRule="exact"/>
        <w:ind w:firstLine="0" w:firstLineChars="0"/>
        <w:jc w:val="center"/>
        <w:rPr>
          <w:rFonts w:ascii="仿宋_GB2312" w:hAnsi="仿宋_GB2312" w:eastAsia="仿宋_GB2312" w:cs="仿宋_GB2312"/>
          <w:b/>
          <w:bCs/>
          <w:sz w:val="36"/>
          <w:szCs w:val="36"/>
        </w:rPr>
      </w:pPr>
    </w:p>
    <w:p w14:paraId="2BF20154">
      <w:pPr>
        <w:spacing w:line="500" w:lineRule="exact"/>
        <w:ind w:firstLine="0" w:firstLineChars="0"/>
        <w:jc w:val="center"/>
        <w:rPr>
          <w:rFonts w:ascii="仿宋_GB2312" w:hAnsi="仿宋_GB2312" w:eastAsia="仿宋_GB2312" w:cs="仿宋_GB2312"/>
          <w:b/>
          <w:bCs/>
          <w:sz w:val="36"/>
          <w:szCs w:val="36"/>
        </w:rPr>
      </w:pPr>
    </w:p>
    <w:p w14:paraId="3BB88547">
      <w:pPr>
        <w:spacing w:line="500" w:lineRule="exact"/>
        <w:ind w:firstLine="0" w:firstLineChars="0"/>
        <w:jc w:val="center"/>
        <w:rPr>
          <w:rFonts w:ascii="仿宋_GB2312" w:hAnsi="仿宋_GB2312" w:eastAsia="仿宋_GB2312" w:cs="仿宋_GB2312"/>
          <w:b/>
          <w:bCs/>
          <w:sz w:val="36"/>
          <w:szCs w:val="36"/>
        </w:rPr>
      </w:pPr>
    </w:p>
    <w:p w14:paraId="6DB4DB4D">
      <w:pPr>
        <w:spacing w:line="500" w:lineRule="exact"/>
        <w:ind w:firstLine="0" w:firstLineChars="0"/>
        <w:jc w:val="center"/>
        <w:rPr>
          <w:rFonts w:ascii="仿宋_GB2312" w:hAnsi="仿宋_GB2312" w:eastAsia="仿宋_GB2312" w:cs="仿宋_GB2312"/>
          <w:b/>
          <w:bCs/>
          <w:sz w:val="36"/>
          <w:szCs w:val="36"/>
        </w:rPr>
      </w:pPr>
    </w:p>
    <w:p w14:paraId="412677C7">
      <w:pPr>
        <w:spacing w:line="500" w:lineRule="exact"/>
        <w:ind w:firstLine="0" w:firstLineChars="0"/>
        <w:jc w:val="center"/>
        <w:rPr>
          <w:rFonts w:ascii="仿宋_GB2312" w:hAnsi="仿宋_GB2312" w:eastAsia="仿宋_GB2312" w:cs="仿宋_GB2312"/>
          <w:b/>
          <w:bCs/>
          <w:sz w:val="36"/>
          <w:szCs w:val="36"/>
        </w:rPr>
      </w:pPr>
    </w:p>
    <w:p w14:paraId="08F842BE">
      <w:pPr>
        <w:spacing w:line="500" w:lineRule="exact"/>
        <w:ind w:firstLine="0" w:firstLineChars="0"/>
        <w:jc w:val="center"/>
        <w:rPr>
          <w:rFonts w:ascii="仿宋_GB2312" w:hAnsi="仿宋_GB2312" w:eastAsia="仿宋_GB2312" w:cs="仿宋_GB2312"/>
          <w:b/>
          <w:bCs/>
          <w:sz w:val="36"/>
          <w:szCs w:val="36"/>
        </w:rPr>
      </w:pPr>
    </w:p>
    <w:p w14:paraId="796AF49A">
      <w:pPr>
        <w:spacing w:line="500" w:lineRule="exact"/>
        <w:ind w:firstLine="0" w:firstLineChars="0"/>
        <w:jc w:val="center"/>
        <w:rPr>
          <w:rFonts w:ascii="仿宋_GB2312" w:hAnsi="仿宋_GB2312" w:eastAsia="仿宋_GB2312" w:cs="仿宋_GB2312"/>
          <w:b/>
          <w:bCs/>
          <w:sz w:val="36"/>
          <w:szCs w:val="36"/>
        </w:rPr>
      </w:pPr>
    </w:p>
    <w:p w14:paraId="355A07BE">
      <w:pPr>
        <w:spacing w:line="500" w:lineRule="exact"/>
        <w:ind w:firstLine="0" w:firstLineChars="0"/>
        <w:jc w:val="center"/>
        <w:rPr>
          <w:rFonts w:ascii="仿宋_GB2312" w:hAnsi="仿宋_GB2312" w:eastAsia="仿宋_GB2312" w:cs="仿宋_GB2312"/>
          <w:b/>
          <w:bCs/>
          <w:sz w:val="36"/>
          <w:szCs w:val="36"/>
        </w:rPr>
      </w:pPr>
    </w:p>
    <w:p w14:paraId="35736DA4">
      <w:pPr>
        <w:spacing w:line="500" w:lineRule="exact"/>
        <w:ind w:firstLine="0" w:firstLineChars="0"/>
        <w:jc w:val="center"/>
        <w:rPr>
          <w:rFonts w:ascii="仿宋_GB2312" w:hAnsi="仿宋_GB2312" w:eastAsia="仿宋_GB2312" w:cs="仿宋_GB2312"/>
          <w:b/>
          <w:bCs/>
          <w:sz w:val="36"/>
          <w:szCs w:val="36"/>
        </w:rPr>
      </w:pPr>
    </w:p>
    <w:p w14:paraId="1915681F">
      <w:pPr>
        <w:spacing w:line="500" w:lineRule="exact"/>
        <w:ind w:firstLine="0" w:firstLineChars="0"/>
        <w:jc w:val="center"/>
        <w:rPr>
          <w:rFonts w:ascii="仿宋_GB2312" w:hAnsi="仿宋_GB2312" w:eastAsia="仿宋_GB2312" w:cs="仿宋_GB2312"/>
          <w:b/>
          <w:bCs/>
          <w:sz w:val="36"/>
          <w:szCs w:val="36"/>
        </w:rPr>
      </w:pPr>
    </w:p>
    <w:p w14:paraId="4B5CA1D6">
      <w:pPr>
        <w:spacing w:line="500" w:lineRule="exact"/>
        <w:ind w:firstLine="0" w:firstLineChars="0"/>
        <w:jc w:val="center"/>
        <w:rPr>
          <w:rFonts w:ascii="仿宋_GB2312" w:hAnsi="仿宋_GB2312" w:eastAsia="仿宋_GB2312" w:cs="仿宋_GB2312"/>
          <w:b/>
          <w:bCs/>
          <w:sz w:val="36"/>
          <w:szCs w:val="36"/>
        </w:rPr>
      </w:pPr>
    </w:p>
    <w:p w14:paraId="0252FFC3">
      <w:pPr>
        <w:spacing w:line="500" w:lineRule="exact"/>
        <w:ind w:firstLine="0" w:firstLineChars="0"/>
        <w:jc w:val="center"/>
        <w:rPr>
          <w:rFonts w:ascii="仿宋_GB2312" w:hAnsi="仿宋_GB2312" w:eastAsia="仿宋_GB2312" w:cs="仿宋_GB2312"/>
          <w:b/>
          <w:bCs/>
          <w:sz w:val="36"/>
          <w:szCs w:val="36"/>
        </w:rPr>
      </w:pPr>
    </w:p>
    <w:p w14:paraId="1BB0D82A">
      <w:pPr>
        <w:spacing w:line="500" w:lineRule="exact"/>
        <w:ind w:firstLine="0" w:firstLineChars="0"/>
        <w:jc w:val="center"/>
        <w:rPr>
          <w:rFonts w:ascii="仿宋_GB2312" w:hAnsi="仿宋_GB2312" w:eastAsia="仿宋_GB2312" w:cs="仿宋_GB2312"/>
          <w:b/>
          <w:bCs/>
          <w:sz w:val="36"/>
          <w:szCs w:val="36"/>
        </w:rPr>
      </w:pPr>
    </w:p>
    <w:p w14:paraId="4C9C0AD3">
      <w:pPr>
        <w:spacing w:line="500" w:lineRule="exact"/>
        <w:ind w:firstLine="0" w:firstLineChars="0"/>
        <w:jc w:val="center"/>
        <w:rPr>
          <w:rFonts w:ascii="仿宋_GB2312" w:hAnsi="仿宋_GB2312" w:eastAsia="仿宋_GB2312" w:cs="仿宋_GB2312"/>
          <w:b/>
          <w:bCs/>
          <w:sz w:val="36"/>
          <w:szCs w:val="36"/>
        </w:rPr>
      </w:pPr>
    </w:p>
    <w:p w14:paraId="10202052">
      <w:pPr>
        <w:spacing w:line="500" w:lineRule="exact"/>
        <w:ind w:firstLine="0" w:firstLineChars="0"/>
        <w:jc w:val="center"/>
        <w:rPr>
          <w:rFonts w:ascii="仿宋_GB2312" w:hAnsi="仿宋_GB2312" w:eastAsia="仿宋_GB2312" w:cs="仿宋_GB2312"/>
          <w:b/>
          <w:bCs/>
          <w:sz w:val="36"/>
          <w:szCs w:val="36"/>
        </w:rPr>
      </w:pPr>
    </w:p>
    <w:p w14:paraId="2C83B518">
      <w:pPr>
        <w:spacing w:line="240" w:lineRule="auto"/>
        <w:ind w:firstLine="0" w:firstLineChars="0"/>
        <w:jc w:val="center"/>
        <w:rPr>
          <w:rFonts w:ascii="宋体" w:hAnsi="宋体" w:eastAsia="宋体"/>
          <w:sz w:val="21"/>
        </w:rPr>
      </w:pPr>
      <w:bookmarkStart w:id="0" w:name="_Toc23957"/>
      <w:bookmarkStart w:id="1" w:name="_Toc6620"/>
    </w:p>
    <w:p w14:paraId="25C262EC">
      <w:pPr>
        <w:spacing w:line="240" w:lineRule="auto"/>
        <w:ind w:firstLine="0" w:firstLineChars="0"/>
        <w:jc w:val="center"/>
        <w:rPr>
          <w:rFonts w:ascii="仿宋" w:hAnsi="仿宋" w:cs="仿宋"/>
          <w:szCs w:val="32"/>
        </w:rPr>
        <w:sectPr>
          <w:headerReference r:id="rId11" w:type="default"/>
          <w:footerReference r:id="rId12" w:type="default"/>
          <w:pgSz w:w="11906" w:h="16838"/>
          <w:pgMar w:top="2041" w:right="1417" w:bottom="1417" w:left="1531" w:header="1417" w:footer="992" w:gutter="0"/>
          <w:pgNumType w:start="1"/>
          <w:cols w:space="720" w:num="1"/>
          <w:docGrid w:type="lines" w:linePitch="312" w:charSpace="0"/>
        </w:sectPr>
      </w:pPr>
    </w:p>
    <w:sdt>
      <w:sdtPr>
        <w:rPr>
          <w:rFonts w:hint="eastAsia" w:ascii="仿宋" w:hAnsi="仿宋" w:cs="仿宋"/>
          <w:b/>
          <w:bCs/>
          <w:sz w:val="36"/>
          <w:szCs w:val="36"/>
        </w:rPr>
        <w:id w:val="147462303"/>
        <w:docPartObj>
          <w:docPartGallery w:val="Table of Contents"/>
          <w:docPartUnique/>
        </w:docPartObj>
      </w:sdtPr>
      <w:sdtEndPr>
        <w:rPr>
          <w:rFonts w:hint="eastAsia" w:ascii="仿宋" w:hAnsi="仿宋" w:cs="仿宋"/>
          <w:b/>
          <w:bCs/>
          <w:sz w:val="32"/>
          <w:szCs w:val="32"/>
        </w:rPr>
      </w:sdtEndPr>
      <w:sdtContent>
        <w:p w14:paraId="7AB3C473">
          <w:pPr>
            <w:spacing w:line="240" w:lineRule="auto"/>
            <w:ind w:firstLine="0" w:firstLineChars="0"/>
            <w:jc w:val="center"/>
            <w:rPr>
              <w:rFonts w:ascii="仿宋" w:hAnsi="仿宋" w:cs="仿宋"/>
              <w:b/>
              <w:bCs/>
              <w:sz w:val="36"/>
              <w:szCs w:val="36"/>
            </w:rPr>
          </w:pPr>
          <w:r>
            <w:rPr>
              <w:rFonts w:hint="eastAsia" w:ascii="仿宋" w:hAnsi="仿宋" w:cs="仿宋"/>
              <w:b/>
              <w:bCs/>
              <w:sz w:val="36"/>
              <w:szCs w:val="36"/>
            </w:rPr>
            <w:t>目  录</w:t>
          </w:r>
        </w:p>
        <w:p w14:paraId="51F5A63B">
          <w:pPr>
            <w:pStyle w:val="23"/>
            <w:keepNext w:val="0"/>
            <w:keepLines w:val="0"/>
            <w:pageBreakBefore w:val="0"/>
            <w:widowControl/>
            <w:tabs>
              <w:tab w:val="right" w:leader="dot" w:pos="8958"/>
            </w:tabs>
            <w:kinsoku/>
            <w:wordWrap/>
            <w:overflowPunct/>
            <w:topLinePunct w:val="0"/>
            <w:autoSpaceDE/>
            <w:autoSpaceDN/>
            <w:bidi w:val="0"/>
            <w:adjustRightInd/>
            <w:snapToGrid/>
            <w:spacing w:line="440" w:lineRule="exact"/>
            <w:textAlignment w:val="auto"/>
            <w:rPr>
              <w:rFonts w:ascii="仿宋" w:hAnsi="仿宋" w:eastAsia="仿宋" w:cs="仿宋"/>
              <w:sz w:val="30"/>
              <w:szCs w:val="30"/>
            </w:rPr>
          </w:pP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TOC \o "1-2" \h \u </w:instrText>
          </w:r>
          <w:r>
            <w:rPr>
              <w:rFonts w:hint="eastAsia" w:ascii="仿宋" w:hAnsi="仿宋" w:eastAsia="仿宋" w:cs="仿宋"/>
              <w:sz w:val="30"/>
              <w:szCs w:val="30"/>
            </w:rPr>
            <w:fldChar w:fldCharType="separate"/>
          </w:r>
          <w:r>
            <w:fldChar w:fldCharType="begin"/>
          </w:r>
          <w:r>
            <w:instrText xml:space="preserve"> HYPERLINK \l "_Toc18859" </w:instrText>
          </w:r>
          <w:r>
            <w:fldChar w:fldCharType="separate"/>
          </w:r>
          <w:r>
            <w:rPr>
              <w:rFonts w:hint="eastAsia" w:ascii="仿宋" w:hAnsi="仿宋" w:eastAsia="仿宋" w:cs="仿宋"/>
              <w:sz w:val="30"/>
              <w:szCs w:val="30"/>
            </w:rPr>
            <w:t>摘要</w:t>
          </w:r>
          <w:r>
            <w:rPr>
              <w:rFonts w:hint="eastAsia" w:ascii="仿宋" w:hAnsi="仿宋" w:eastAsia="仿宋" w:cs="仿宋"/>
              <w:sz w:val="30"/>
              <w:szCs w:val="30"/>
            </w:rPr>
            <w:tab/>
          </w: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PAGEREF _Toc18859 \h </w:instrText>
          </w:r>
          <w:r>
            <w:rPr>
              <w:rFonts w:hint="eastAsia" w:ascii="仿宋" w:hAnsi="仿宋" w:eastAsia="仿宋" w:cs="仿宋"/>
              <w:sz w:val="30"/>
              <w:szCs w:val="30"/>
            </w:rPr>
            <w:fldChar w:fldCharType="separate"/>
          </w:r>
          <w:r>
            <w:rPr>
              <w:rFonts w:hint="eastAsia" w:ascii="仿宋" w:hAnsi="仿宋" w:eastAsia="仿宋" w:cs="仿宋"/>
              <w:sz w:val="30"/>
              <w:szCs w:val="30"/>
            </w:rPr>
            <w:t>1</w:t>
          </w:r>
          <w:r>
            <w:rPr>
              <w:rFonts w:hint="eastAsia" w:ascii="仿宋" w:hAnsi="仿宋" w:eastAsia="仿宋" w:cs="仿宋"/>
              <w:sz w:val="30"/>
              <w:szCs w:val="30"/>
            </w:rPr>
            <w:fldChar w:fldCharType="end"/>
          </w:r>
          <w:r>
            <w:rPr>
              <w:rFonts w:hint="eastAsia" w:ascii="仿宋" w:hAnsi="仿宋" w:eastAsia="仿宋" w:cs="仿宋"/>
              <w:sz w:val="30"/>
              <w:szCs w:val="30"/>
            </w:rPr>
            <w:fldChar w:fldCharType="end"/>
          </w:r>
        </w:p>
        <w:p w14:paraId="76BDD708">
          <w:pPr>
            <w:pStyle w:val="23"/>
            <w:keepNext w:val="0"/>
            <w:keepLines w:val="0"/>
            <w:pageBreakBefore w:val="0"/>
            <w:widowControl/>
            <w:tabs>
              <w:tab w:val="right" w:leader="dot" w:pos="8958"/>
            </w:tabs>
            <w:kinsoku/>
            <w:wordWrap/>
            <w:overflowPunct/>
            <w:topLinePunct w:val="0"/>
            <w:autoSpaceDE/>
            <w:autoSpaceDN/>
            <w:bidi w:val="0"/>
            <w:adjustRightInd/>
            <w:snapToGrid/>
            <w:spacing w:line="440" w:lineRule="exact"/>
            <w:textAlignment w:val="auto"/>
            <w:rPr>
              <w:rFonts w:ascii="仿宋" w:hAnsi="仿宋" w:eastAsia="仿宋" w:cs="仿宋"/>
              <w:sz w:val="30"/>
              <w:szCs w:val="30"/>
            </w:rPr>
          </w:pPr>
          <w:r>
            <w:fldChar w:fldCharType="begin"/>
          </w:r>
          <w:r>
            <w:instrText xml:space="preserve"> HYPERLINK \l "_Toc27751" </w:instrText>
          </w:r>
          <w:r>
            <w:fldChar w:fldCharType="separate"/>
          </w:r>
          <w:r>
            <w:rPr>
              <w:rFonts w:hint="eastAsia" w:ascii="仿宋" w:hAnsi="仿宋" w:eastAsia="仿宋" w:cs="仿宋"/>
              <w:sz w:val="30"/>
              <w:szCs w:val="30"/>
            </w:rPr>
            <w:t>绩效评价报告</w:t>
          </w:r>
          <w:r>
            <w:rPr>
              <w:rFonts w:hint="eastAsia" w:ascii="仿宋" w:hAnsi="仿宋" w:eastAsia="仿宋" w:cs="仿宋"/>
              <w:sz w:val="30"/>
              <w:szCs w:val="30"/>
            </w:rPr>
            <w:tab/>
          </w: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PAGEREF _Toc27751 \h </w:instrText>
          </w:r>
          <w:r>
            <w:rPr>
              <w:rFonts w:hint="eastAsia" w:ascii="仿宋" w:hAnsi="仿宋" w:eastAsia="仿宋" w:cs="仿宋"/>
              <w:sz w:val="30"/>
              <w:szCs w:val="30"/>
            </w:rPr>
            <w:fldChar w:fldCharType="separate"/>
          </w:r>
          <w:r>
            <w:rPr>
              <w:rFonts w:hint="eastAsia" w:ascii="仿宋" w:hAnsi="仿宋" w:eastAsia="仿宋" w:cs="仿宋"/>
              <w:sz w:val="30"/>
              <w:szCs w:val="30"/>
            </w:rPr>
            <w:t>6</w:t>
          </w:r>
          <w:r>
            <w:rPr>
              <w:rFonts w:hint="eastAsia" w:ascii="仿宋" w:hAnsi="仿宋" w:eastAsia="仿宋" w:cs="仿宋"/>
              <w:sz w:val="30"/>
              <w:szCs w:val="30"/>
            </w:rPr>
            <w:fldChar w:fldCharType="end"/>
          </w:r>
          <w:r>
            <w:rPr>
              <w:rFonts w:hint="eastAsia" w:ascii="仿宋" w:hAnsi="仿宋" w:eastAsia="仿宋" w:cs="仿宋"/>
              <w:sz w:val="30"/>
              <w:szCs w:val="30"/>
            </w:rPr>
            <w:fldChar w:fldCharType="end"/>
          </w:r>
        </w:p>
        <w:p w14:paraId="55E8E201">
          <w:pPr>
            <w:pStyle w:val="24"/>
            <w:keepNext w:val="0"/>
            <w:keepLines w:val="0"/>
            <w:pageBreakBefore w:val="0"/>
            <w:widowControl/>
            <w:tabs>
              <w:tab w:val="right" w:leader="dot" w:pos="8958"/>
            </w:tabs>
            <w:kinsoku/>
            <w:wordWrap/>
            <w:overflowPunct/>
            <w:topLinePunct w:val="0"/>
            <w:autoSpaceDE/>
            <w:autoSpaceDN/>
            <w:bidi w:val="0"/>
            <w:adjustRightInd/>
            <w:snapToGrid/>
            <w:spacing w:line="440" w:lineRule="exact"/>
            <w:ind w:left="0" w:leftChars="0"/>
            <w:textAlignment w:val="auto"/>
            <w:rPr>
              <w:rFonts w:ascii="仿宋" w:hAnsi="仿宋" w:eastAsia="仿宋" w:cs="仿宋"/>
              <w:sz w:val="30"/>
              <w:szCs w:val="30"/>
            </w:rPr>
          </w:pPr>
          <w:r>
            <w:fldChar w:fldCharType="begin"/>
          </w:r>
          <w:r>
            <w:instrText xml:space="preserve"> HYPERLINK \l "_Toc13008" </w:instrText>
          </w:r>
          <w:r>
            <w:fldChar w:fldCharType="separate"/>
          </w:r>
          <w:r>
            <w:rPr>
              <w:rFonts w:hint="eastAsia" w:ascii="仿宋" w:hAnsi="仿宋" w:eastAsia="仿宋" w:cs="仿宋"/>
              <w:sz w:val="30"/>
              <w:szCs w:val="30"/>
            </w:rPr>
            <w:t>一、项目概况</w:t>
          </w:r>
          <w:r>
            <w:rPr>
              <w:rFonts w:hint="eastAsia" w:ascii="仿宋" w:hAnsi="仿宋" w:eastAsia="仿宋" w:cs="仿宋"/>
              <w:sz w:val="30"/>
              <w:szCs w:val="30"/>
            </w:rPr>
            <w:tab/>
          </w: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PAGEREF _Toc13008 \h </w:instrText>
          </w:r>
          <w:r>
            <w:rPr>
              <w:rFonts w:hint="eastAsia" w:ascii="仿宋" w:hAnsi="仿宋" w:eastAsia="仿宋" w:cs="仿宋"/>
              <w:sz w:val="30"/>
              <w:szCs w:val="30"/>
            </w:rPr>
            <w:fldChar w:fldCharType="separate"/>
          </w:r>
          <w:r>
            <w:rPr>
              <w:rFonts w:hint="eastAsia" w:ascii="仿宋" w:hAnsi="仿宋" w:eastAsia="仿宋" w:cs="仿宋"/>
              <w:sz w:val="30"/>
              <w:szCs w:val="30"/>
            </w:rPr>
            <w:t>6</w:t>
          </w:r>
          <w:r>
            <w:rPr>
              <w:rFonts w:hint="eastAsia" w:ascii="仿宋" w:hAnsi="仿宋" w:eastAsia="仿宋" w:cs="仿宋"/>
              <w:sz w:val="30"/>
              <w:szCs w:val="30"/>
            </w:rPr>
            <w:fldChar w:fldCharType="end"/>
          </w:r>
          <w:r>
            <w:rPr>
              <w:rFonts w:hint="eastAsia" w:ascii="仿宋" w:hAnsi="仿宋" w:eastAsia="仿宋" w:cs="仿宋"/>
              <w:sz w:val="30"/>
              <w:szCs w:val="30"/>
            </w:rPr>
            <w:fldChar w:fldCharType="end"/>
          </w:r>
        </w:p>
        <w:p w14:paraId="7380C1B7">
          <w:pPr>
            <w:pStyle w:val="24"/>
            <w:keepNext w:val="0"/>
            <w:keepLines w:val="0"/>
            <w:pageBreakBefore w:val="0"/>
            <w:widowControl/>
            <w:tabs>
              <w:tab w:val="right" w:leader="dot" w:pos="8958"/>
            </w:tabs>
            <w:kinsoku/>
            <w:wordWrap/>
            <w:overflowPunct/>
            <w:topLinePunct w:val="0"/>
            <w:autoSpaceDE/>
            <w:autoSpaceDN/>
            <w:bidi w:val="0"/>
            <w:adjustRightInd/>
            <w:snapToGrid/>
            <w:spacing w:line="440" w:lineRule="exact"/>
            <w:ind w:left="320" w:leftChars="100"/>
            <w:textAlignment w:val="auto"/>
            <w:rPr>
              <w:rFonts w:hint="eastAsia" w:eastAsia="仿宋"/>
              <w:lang w:val="en-US" w:eastAsia="zh-CN"/>
            </w:rPr>
          </w:pPr>
          <w:r>
            <w:fldChar w:fldCharType="begin"/>
          </w:r>
          <w:r>
            <w:instrText xml:space="preserve"> HYPERLINK \l "_Toc8474" </w:instrText>
          </w:r>
          <w:r>
            <w:fldChar w:fldCharType="separate"/>
          </w:r>
          <w:r>
            <w:rPr>
              <w:rFonts w:hint="eastAsia" w:ascii="仿宋" w:hAnsi="仿宋" w:eastAsia="仿宋" w:cs="仿宋"/>
              <w:sz w:val="30"/>
              <w:szCs w:val="30"/>
            </w:rPr>
            <w:t>（一）项目立项背景及依据</w:t>
          </w:r>
          <w:r>
            <w:rPr>
              <w:rFonts w:hint="eastAsia" w:ascii="仿宋" w:hAnsi="仿宋" w:eastAsia="仿宋" w:cs="仿宋"/>
              <w:sz w:val="30"/>
              <w:szCs w:val="30"/>
            </w:rPr>
            <w:tab/>
          </w: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PAGEREF _Toc8474 \h </w:instrText>
          </w:r>
          <w:r>
            <w:rPr>
              <w:rFonts w:hint="eastAsia" w:ascii="仿宋" w:hAnsi="仿宋" w:eastAsia="仿宋" w:cs="仿宋"/>
              <w:sz w:val="30"/>
              <w:szCs w:val="30"/>
            </w:rPr>
            <w:fldChar w:fldCharType="separate"/>
          </w:r>
          <w:r>
            <w:rPr>
              <w:rFonts w:hint="eastAsia" w:ascii="仿宋" w:hAnsi="仿宋" w:eastAsia="仿宋" w:cs="仿宋"/>
              <w:sz w:val="30"/>
              <w:szCs w:val="30"/>
            </w:rPr>
            <w:t>6</w:t>
          </w:r>
          <w:r>
            <w:rPr>
              <w:rFonts w:hint="eastAsia" w:ascii="仿宋" w:hAnsi="仿宋" w:eastAsia="仿宋" w:cs="仿宋"/>
              <w:sz w:val="30"/>
              <w:szCs w:val="30"/>
            </w:rPr>
            <w:fldChar w:fldCharType="end"/>
          </w:r>
          <w:r>
            <w:rPr>
              <w:rFonts w:hint="eastAsia" w:ascii="仿宋" w:hAnsi="仿宋" w:eastAsia="仿宋" w:cs="仿宋"/>
              <w:sz w:val="30"/>
              <w:szCs w:val="30"/>
            </w:rPr>
            <w:fldChar w:fldCharType="end"/>
          </w:r>
        </w:p>
        <w:p w14:paraId="1E841B57">
          <w:pPr>
            <w:pStyle w:val="24"/>
            <w:keepNext w:val="0"/>
            <w:keepLines w:val="0"/>
            <w:pageBreakBefore w:val="0"/>
            <w:widowControl/>
            <w:tabs>
              <w:tab w:val="right" w:leader="dot" w:pos="8958"/>
            </w:tabs>
            <w:kinsoku/>
            <w:wordWrap/>
            <w:overflowPunct/>
            <w:topLinePunct w:val="0"/>
            <w:autoSpaceDE/>
            <w:autoSpaceDN/>
            <w:bidi w:val="0"/>
            <w:adjustRightInd/>
            <w:snapToGrid/>
            <w:spacing w:line="440" w:lineRule="exact"/>
            <w:ind w:left="320" w:leftChars="100"/>
            <w:textAlignment w:val="auto"/>
            <w:rPr>
              <w:rFonts w:hint="eastAsia" w:ascii="仿宋" w:hAnsi="仿宋" w:eastAsia="仿宋" w:cs="仿宋"/>
              <w:sz w:val="30"/>
              <w:szCs w:val="30"/>
              <w:lang w:val="en-US" w:eastAsia="zh-CN"/>
            </w:rPr>
          </w:pPr>
          <w:r>
            <w:fldChar w:fldCharType="begin"/>
          </w:r>
          <w:r>
            <w:instrText xml:space="preserve"> HYPERLINK \l "_Toc12696" </w:instrText>
          </w:r>
          <w:r>
            <w:fldChar w:fldCharType="separate"/>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二</w:t>
          </w:r>
          <w:r>
            <w:rPr>
              <w:rFonts w:hint="eastAsia" w:ascii="仿宋" w:hAnsi="仿宋" w:eastAsia="仿宋" w:cs="仿宋"/>
              <w:sz w:val="30"/>
              <w:szCs w:val="30"/>
              <w:lang w:eastAsia="zh-CN"/>
            </w:rPr>
            <w:t>）</w:t>
          </w:r>
          <w:r>
            <w:rPr>
              <w:rFonts w:hint="eastAsia" w:ascii="仿宋" w:hAnsi="仿宋" w:eastAsia="仿宋" w:cs="仿宋"/>
              <w:sz w:val="30"/>
              <w:szCs w:val="30"/>
            </w:rPr>
            <w:t>项目资金到位及使用情况</w:t>
          </w:r>
          <w:r>
            <w:rPr>
              <w:rFonts w:hint="eastAsia" w:ascii="仿宋" w:hAnsi="仿宋" w:eastAsia="仿宋" w:cs="仿宋"/>
              <w:sz w:val="30"/>
              <w:szCs w:val="30"/>
            </w:rPr>
            <w:tab/>
          </w:r>
          <w:r>
            <w:rPr>
              <w:rFonts w:hint="eastAsia" w:ascii="仿宋" w:hAnsi="仿宋" w:eastAsia="仿宋" w:cs="仿宋"/>
              <w:sz w:val="30"/>
              <w:szCs w:val="30"/>
              <w:lang w:val="en-US" w:eastAsia="zh-CN"/>
            </w:rPr>
            <w:t>1</w:t>
          </w:r>
          <w:r>
            <w:rPr>
              <w:rFonts w:hint="eastAsia" w:ascii="仿宋" w:hAnsi="仿宋" w:eastAsia="仿宋" w:cs="仿宋"/>
              <w:sz w:val="30"/>
              <w:szCs w:val="30"/>
            </w:rPr>
            <w:fldChar w:fldCharType="end"/>
          </w:r>
          <w:r>
            <w:rPr>
              <w:rFonts w:hint="eastAsia" w:ascii="仿宋" w:hAnsi="仿宋" w:eastAsia="仿宋" w:cs="仿宋"/>
              <w:sz w:val="30"/>
              <w:szCs w:val="30"/>
              <w:lang w:val="en-US" w:eastAsia="zh-CN"/>
            </w:rPr>
            <w:t>2</w:t>
          </w:r>
        </w:p>
        <w:p w14:paraId="7C9B59F6">
          <w:pPr>
            <w:pStyle w:val="24"/>
            <w:keepNext w:val="0"/>
            <w:keepLines w:val="0"/>
            <w:pageBreakBefore w:val="0"/>
            <w:widowControl/>
            <w:tabs>
              <w:tab w:val="right" w:leader="dot" w:pos="8958"/>
            </w:tabs>
            <w:kinsoku/>
            <w:wordWrap/>
            <w:overflowPunct/>
            <w:topLinePunct w:val="0"/>
            <w:autoSpaceDE/>
            <w:autoSpaceDN/>
            <w:bidi w:val="0"/>
            <w:adjustRightInd/>
            <w:snapToGrid/>
            <w:spacing w:line="440" w:lineRule="exact"/>
            <w:ind w:left="320" w:leftChars="100"/>
            <w:textAlignment w:val="auto"/>
            <w:rPr>
              <w:rFonts w:ascii="仿宋" w:hAnsi="仿宋" w:eastAsia="仿宋" w:cs="仿宋"/>
              <w:sz w:val="30"/>
              <w:szCs w:val="30"/>
            </w:rPr>
          </w:pPr>
          <w:r>
            <w:fldChar w:fldCharType="begin"/>
          </w:r>
          <w:r>
            <w:instrText xml:space="preserve"> HYPERLINK \l "_Toc20032" </w:instrText>
          </w:r>
          <w:r>
            <w:fldChar w:fldCharType="separate"/>
          </w:r>
          <w:r>
            <w:rPr>
              <w:rFonts w:hint="eastAsia" w:ascii="仿宋" w:hAnsi="仿宋" w:eastAsia="仿宋" w:cs="仿宋"/>
              <w:sz w:val="30"/>
              <w:szCs w:val="30"/>
            </w:rPr>
            <w:t>（</w:t>
          </w:r>
          <w:r>
            <w:rPr>
              <w:rFonts w:hint="eastAsia" w:ascii="仿宋" w:hAnsi="仿宋" w:eastAsia="仿宋" w:cs="仿宋"/>
              <w:sz w:val="30"/>
              <w:szCs w:val="30"/>
              <w:lang w:val="en-US" w:eastAsia="zh-CN"/>
            </w:rPr>
            <w:t>三</w:t>
          </w:r>
          <w:r>
            <w:rPr>
              <w:rFonts w:hint="eastAsia" w:ascii="仿宋" w:hAnsi="仿宋" w:eastAsia="仿宋" w:cs="仿宋"/>
              <w:sz w:val="30"/>
              <w:szCs w:val="30"/>
            </w:rPr>
            <w:t>）项目绩效目标</w:t>
          </w:r>
          <w:r>
            <w:rPr>
              <w:rFonts w:hint="eastAsia" w:ascii="仿宋" w:hAnsi="仿宋" w:eastAsia="仿宋" w:cs="仿宋"/>
              <w:sz w:val="30"/>
              <w:szCs w:val="30"/>
            </w:rPr>
            <w:tab/>
          </w: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PAGEREF _Toc20032 \h </w:instrText>
          </w:r>
          <w:r>
            <w:rPr>
              <w:rFonts w:hint="eastAsia" w:ascii="仿宋" w:hAnsi="仿宋" w:eastAsia="仿宋" w:cs="仿宋"/>
              <w:sz w:val="30"/>
              <w:szCs w:val="30"/>
            </w:rPr>
            <w:fldChar w:fldCharType="separate"/>
          </w:r>
          <w:r>
            <w:rPr>
              <w:rFonts w:hint="eastAsia" w:ascii="仿宋" w:hAnsi="仿宋" w:eastAsia="仿宋" w:cs="仿宋"/>
              <w:sz w:val="30"/>
              <w:szCs w:val="30"/>
            </w:rPr>
            <w:t>13</w:t>
          </w:r>
          <w:r>
            <w:rPr>
              <w:rFonts w:hint="eastAsia" w:ascii="仿宋" w:hAnsi="仿宋" w:eastAsia="仿宋" w:cs="仿宋"/>
              <w:sz w:val="30"/>
              <w:szCs w:val="30"/>
            </w:rPr>
            <w:fldChar w:fldCharType="end"/>
          </w:r>
          <w:r>
            <w:rPr>
              <w:rFonts w:hint="eastAsia" w:ascii="仿宋" w:hAnsi="仿宋" w:eastAsia="仿宋" w:cs="仿宋"/>
              <w:sz w:val="30"/>
              <w:szCs w:val="30"/>
            </w:rPr>
            <w:fldChar w:fldCharType="end"/>
          </w:r>
        </w:p>
        <w:p w14:paraId="1E493DC7">
          <w:pPr>
            <w:pStyle w:val="24"/>
            <w:keepNext w:val="0"/>
            <w:keepLines w:val="0"/>
            <w:pageBreakBefore w:val="0"/>
            <w:widowControl/>
            <w:tabs>
              <w:tab w:val="right" w:leader="dot" w:pos="8958"/>
            </w:tabs>
            <w:kinsoku/>
            <w:wordWrap/>
            <w:overflowPunct/>
            <w:topLinePunct w:val="0"/>
            <w:autoSpaceDE/>
            <w:autoSpaceDN/>
            <w:bidi w:val="0"/>
            <w:adjustRightInd/>
            <w:snapToGrid/>
            <w:spacing w:line="440" w:lineRule="exact"/>
            <w:ind w:left="320" w:leftChars="100"/>
            <w:textAlignment w:val="auto"/>
            <w:rPr>
              <w:rFonts w:ascii="仿宋" w:hAnsi="仿宋" w:eastAsia="仿宋" w:cs="仿宋"/>
              <w:sz w:val="30"/>
              <w:szCs w:val="30"/>
            </w:rPr>
          </w:pPr>
          <w:r>
            <w:fldChar w:fldCharType="begin"/>
          </w:r>
          <w:r>
            <w:instrText xml:space="preserve"> HYPERLINK \l "_Toc11603" </w:instrText>
          </w:r>
          <w:r>
            <w:fldChar w:fldCharType="separate"/>
          </w:r>
          <w:r>
            <w:rPr>
              <w:rFonts w:hint="eastAsia" w:ascii="仿宋" w:hAnsi="仿宋" w:eastAsia="仿宋" w:cs="仿宋"/>
              <w:sz w:val="30"/>
              <w:szCs w:val="30"/>
            </w:rPr>
            <w:t>（</w:t>
          </w:r>
          <w:r>
            <w:rPr>
              <w:rFonts w:hint="eastAsia" w:ascii="仿宋" w:hAnsi="仿宋" w:eastAsia="仿宋" w:cs="仿宋"/>
              <w:sz w:val="30"/>
              <w:szCs w:val="30"/>
              <w:lang w:val="en-US" w:eastAsia="zh-CN"/>
            </w:rPr>
            <w:t>四</w:t>
          </w:r>
          <w:r>
            <w:rPr>
              <w:rFonts w:hint="eastAsia" w:ascii="仿宋" w:hAnsi="仿宋" w:eastAsia="仿宋" w:cs="仿宋"/>
              <w:sz w:val="30"/>
              <w:szCs w:val="30"/>
            </w:rPr>
            <w:t>）项目组织及管理</w:t>
          </w:r>
          <w:r>
            <w:rPr>
              <w:rFonts w:hint="eastAsia" w:ascii="仿宋" w:hAnsi="仿宋" w:eastAsia="仿宋" w:cs="仿宋"/>
              <w:sz w:val="30"/>
              <w:szCs w:val="30"/>
            </w:rPr>
            <w:tab/>
          </w: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PAGEREF _Toc11603 \h </w:instrText>
          </w:r>
          <w:r>
            <w:rPr>
              <w:rFonts w:hint="eastAsia" w:ascii="仿宋" w:hAnsi="仿宋" w:eastAsia="仿宋" w:cs="仿宋"/>
              <w:sz w:val="30"/>
              <w:szCs w:val="30"/>
            </w:rPr>
            <w:fldChar w:fldCharType="separate"/>
          </w:r>
          <w:r>
            <w:rPr>
              <w:rFonts w:hint="eastAsia" w:ascii="仿宋" w:hAnsi="仿宋" w:eastAsia="仿宋" w:cs="仿宋"/>
              <w:sz w:val="30"/>
              <w:szCs w:val="30"/>
            </w:rPr>
            <w:t>14</w:t>
          </w:r>
          <w:r>
            <w:rPr>
              <w:rFonts w:hint="eastAsia" w:ascii="仿宋" w:hAnsi="仿宋" w:eastAsia="仿宋" w:cs="仿宋"/>
              <w:sz w:val="30"/>
              <w:szCs w:val="30"/>
            </w:rPr>
            <w:fldChar w:fldCharType="end"/>
          </w:r>
          <w:r>
            <w:rPr>
              <w:rFonts w:hint="eastAsia" w:ascii="仿宋" w:hAnsi="仿宋" w:eastAsia="仿宋" w:cs="仿宋"/>
              <w:sz w:val="30"/>
              <w:szCs w:val="30"/>
            </w:rPr>
            <w:fldChar w:fldCharType="end"/>
          </w:r>
        </w:p>
        <w:p w14:paraId="58A322FF">
          <w:pPr>
            <w:pStyle w:val="24"/>
            <w:keepNext w:val="0"/>
            <w:keepLines w:val="0"/>
            <w:pageBreakBefore w:val="0"/>
            <w:widowControl/>
            <w:tabs>
              <w:tab w:val="right" w:leader="dot" w:pos="8958"/>
            </w:tabs>
            <w:kinsoku/>
            <w:wordWrap/>
            <w:overflowPunct/>
            <w:topLinePunct w:val="0"/>
            <w:autoSpaceDE/>
            <w:autoSpaceDN/>
            <w:bidi w:val="0"/>
            <w:adjustRightInd/>
            <w:snapToGrid/>
            <w:spacing w:line="440" w:lineRule="exact"/>
            <w:ind w:left="320" w:leftChars="100"/>
            <w:textAlignment w:val="auto"/>
            <w:rPr>
              <w:rFonts w:ascii="仿宋" w:hAnsi="仿宋" w:eastAsia="仿宋" w:cs="仿宋"/>
              <w:sz w:val="30"/>
              <w:szCs w:val="30"/>
            </w:rPr>
          </w:pPr>
          <w:r>
            <w:fldChar w:fldCharType="begin"/>
          </w:r>
          <w:r>
            <w:instrText xml:space="preserve"> HYPERLINK \l "_Toc21157" </w:instrText>
          </w:r>
          <w:r>
            <w:fldChar w:fldCharType="separate"/>
          </w:r>
          <w:r>
            <w:rPr>
              <w:rFonts w:hint="eastAsia" w:ascii="仿宋" w:hAnsi="仿宋" w:eastAsia="仿宋" w:cs="仿宋"/>
              <w:sz w:val="30"/>
              <w:szCs w:val="30"/>
            </w:rPr>
            <w:t>（</w:t>
          </w:r>
          <w:r>
            <w:rPr>
              <w:rFonts w:hint="eastAsia" w:ascii="仿宋" w:hAnsi="仿宋" w:eastAsia="仿宋" w:cs="仿宋"/>
              <w:sz w:val="30"/>
              <w:szCs w:val="30"/>
              <w:lang w:val="en-US" w:eastAsia="zh-CN"/>
            </w:rPr>
            <w:t>五</w:t>
          </w:r>
          <w:r>
            <w:rPr>
              <w:rFonts w:hint="eastAsia" w:ascii="仿宋" w:hAnsi="仿宋" w:eastAsia="仿宋" w:cs="仿宋"/>
              <w:sz w:val="30"/>
              <w:szCs w:val="30"/>
            </w:rPr>
            <w:t>）利益相关方</w:t>
          </w:r>
          <w:r>
            <w:rPr>
              <w:rFonts w:hint="eastAsia" w:ascii="仿宋" w:hAnsi="仿宋" w:eastAsia="仿宋" w:cs="仿宋"/>
              <w:sz w:val="30"/>
              <w:szCs w:val="30"/>
            </w:rPr>
            <w:tab/>
          </w: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PAGEREF _Toc21157 \h </w:instrText>
          </w:r>
          <w:r>
            <w:rPr>
              <w:rFonts w:hint="eastAsia" w:ascii="仿宋" w:hAnsi="仿宋" w:eastAsia="仿宋" w:cs="仿宋"/>
              <w:sz w:val="30"/>
              <w:szCs w:val="30"/>
            </w:rPr>
            <w:fldChar w:fldCharType="separate"/>
          </w:r>
          <w:r>
            <w:rPr>
              <w:rFonts w:hint="eastAsia" w:ascii="仿宋" w:hAnsi="仿宋" w:eastAsia="仿宋" w:cs="仿宋"/>
              <w:sz w:val="30"/>
              <w:szCs w:val="30"/>
            </w:rPr>
            <w:t>14</w:t>
          </w:r>
          <w:r>
            <w:rPr>
              <w:rFonts w:hint="eastAsia" w:ascii="仿宋" w:hAnsi="仿宋" w:eastAsia="仿宋" w:cs="仿宋"/>
              <w:sz w:val="30"/>
              <w:szCs w:val="30"/>
            </w:rPr>
            <w:fldChar w:fldCharType="end"/>
          </w:r>
          <w:r>
            <w:rPr>
              <w:rFonts w:hint="eastAsia" w:ascii="仿宋" w:hAnsi="仿宋" w:eastAsia="仿宋" w:cs="仿宋"/>
              <w:sz w:val="30"/>
              <w:szCs w:val="30"/>
            </w:rPr>
            <w:fldChar w:fldCharType="end"/>
          </w:r>
        </w:p>
        <w:p w14:paraId="666F0177">
          <w:pPr>
            <w:pStyle w:val="24"/>
            <w:keepNext w:val="0"/>
            <w:keepLines w:val="0"/>
            <w:pageBreakBefore w:val="0"/>
            <w:widowControl/>
            <w:tabs>
              <w:tab w:val="right" w:leader="dot" w:pos="8958"/>
            </w:tabs>
            <w:kinsoku/>
            <w:wordWrap/>
            <w:overflowPunct/>
            <w:topLinePunct w:val="0"/>
            <w:autoSpaceDE/>
            <w:autoSpaceDN/>
            <w:bidi w:val="0"/>
            <w:adjustRightInd/>
            <w:snapToGrid/>
            <w:spacing w:line="440" w:lineRule="exact"/>
            <w:ind w:left="0" w:leftChars="0"/>
            <w:textAlignment w:val="auto"/>
            <w:rPr>
              <w:rFonts w:ascii="仿宋" w:hAnsi="仿宋" w:eastAsia="仿宋" w:cs="仿宋"/>
              <w:sz w:val="30"/>
              <w:szCs w:val="30"/>
            </w:rPr>
          </w:pPr>
          <w:r>
            <w:fldChar w:fldCharType="begin"/>
          </w:r>
          <w:r>
            <w:instrText xml:space="preserve"> HYPERLINK \l "_Toc13826" </w:instrText>
          </w:r>
          <w:r>
            <w:fldChar w:fldCharType="separate"/>
          </w:r>
          <w:r>
            <w:rPr>
              <w:rFonts w:hint="eastAsia" w:ascii="仿宋" w:hAnsi="仿宋" w:eastAsia="仿宋" w:cs="仿宋"/>
              <w:sz w:val="30"/>
              <w:szCs w:val="30"/>
            </w:rPr>
            <w:t>二、绩效评价工作情况</w:t>
          </w:r>
          <w:r>
            <w:rPr>
              <w:rFonts w:hint="eastAsia" w:ascii="仿宋" w:hAnsi="仿宋" w:eastAsia="仿宋" w:cs="仿宋"/>
              <w:sz w:val="30"/>
              <w:szCs w:val="30"/>
            </w:rPr>
            <w:tab/>
          </w: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PAGEREF _Toc13826 \h </w:instrText>
          </w:r>
          <w:r>
            <w:rPr>
              <w:rFonts w:hint="eastAsia" w:ascii="仿宋" w:hAnsi="仿宋" w:eastAsia="仿宋" w:cs="仿宋"/>
              <w:sz w:val="30"/>
              <w:szCs w:val="30"/>
            </w:rPr>
            <w:fldChar w:fldCharType="separate"/>
          </w:r>
          <w:r>
            <w:rPr>
              <w:rFonts w:hint="eastAsia" w:ascii="仿宋" w:hAnsi="仿宋" w:eastAsia="仿宋" w:cs="仿宋"/>
              <w:sz w:val="30"/>
              <w:szCs w:val="30"/>
            </w:rPr>
            <w:t>15</w:t>
          </w:r>
          <w:r>
            <w:rPr>
              <w:rFonts w:hint="eastAsia" w:ascii="仿宋" w:hAnsi="仿宋" w:eastAsia="仿宋" w:cs="仿宋"/>
              <w:sz w:val="30"/>
              <w:szCs w:val="30"/>
            </w:rPr>
            <w:fldChar w:fldCharType="end"/>
          </w:r>
          <w:r>
            <w:rPr>
              <w:rFonts w:hint="eastAsia" w:ascii="仿宋" w:hAnsi="仿宋" w:eastAsia="仿宋" w:cs="仿宋"/>
              <w:sz w:val="30"/>
              <w:szCs w:val="30"/>
            </w:rPr>
            <w:fldChar w:fldCharType="end"/>
          </w:r>
        </w:p>
        <w:p w14:paraId="5C4A141E">
          <w:pPr>
            <w:pStyle w:val="24"/>
            <w:keepNext w:val="0"/>
            <w:keepLines w:val="0"/>
            <w:pageBreakBefore w:val="0"/>
            <w:widowControl/>
            <w:tabs>
              <w:tab w:val="right" w:leader="dot" w:pos="8958"/>
            </w:tabs>
            <w:kinsoku/>
            <w:wordWrap/>
            <w:overflowPunct/>
            <w:topLinePunct w:val="0"/>
            <w:autoSpaceDE/>
            <w:autoSpaceDN/>
            <w:bidi w:val="0"/>
            <w:adjustRightInd/>
            <w:snapToGrid/>
            <w:spacing w:line="440" w:lineRule="exact"/>
            <w:ind w:left="320" w:leftChars="100"/>
            <w:textAlignment w:val="auto"/>
            <w:rPr>
              <w:rFonts w:ascii="仿宋" w:hAnsi="仿宋" w:eastAsia="仿宋" w:cs="仿宋"/>
              <w:sz w:val="30"/>
              <w:szCs w:val="30"/>
            </w:rPr>
          </w:pPr>
          <w:r>
            <w:fldChar w:fldCharType="begin"/>
          </w:r>
          <w:r>
            <w:instrText xml:space="preserve"> HYPERLINK \l "_Toc293" </w:instrText>
          </w:r>
          <w:r>
            <w:fldChar w:fldCharType="separate"/>
          </w:r>
          <w:r>
            <w:rPr>
              <w:rFonts w:hint="eastAsia" w:ascii="仿宋" w:hAnsi="仿宋" w:eastAsia="仿宋" w:cs="仿宋"/>
              <w:sz w:val="30"/>
              <w:szCs w:val="30"/>
            </w:rPr>
            <w:t>（一）绩效评价目的、对象及范围</w:t>
          </w:r>
          <w:r>
            <w:rPr>
              <w:rFonts w:hint="eastAsia" w:ascii="仿宋" w:hAnsi="仿宋" w:eastAsia="仿宋" w:cs="仿宋"/>
              <w:sz w:val="30"/>
              <w:szCs w:val="30"/>
            </w:rPr>
            <w:tab/>
          </w: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PAGEREF _Toc293 \h </w:instrText>
          </w:r>
          <w:r>
            <w:rPr>
              <w:rFonts w:hint="eastAsia" w:ascii="仿宋" w:hAnsi="仿宋" w:eastAsia="仿宋" w:cs="仿宋"/>
              <w:sz w:val="30"/>
              <w:szCs w:val="30"/>
            </w:rPr>
            <w:fldChar w:fldCharType="separate"/>
          </w:r>
          <w:r>
            <w:rPr>
              <w:rFonts w:hint="eastAsia" w:ascii="仿宋" w:hAnsi="仿宋" w:eastAsia="仿宋" w:cs="仿宋"/>
              <w:sz w:val="30"/>
              <w:szCs w:val="30"/>
            </w:rPr>
            <w:t>15</w:t>
          </w:r>
          <w:r>
            <w:rPr>
              <w:rFonts w:hint="eastAsia" w:ascii="仿宋" w:hAnsi="仿宋" w:eastAsia="仿宋" w:cs="仿宋"/>
              <w:sz w:val="30"/>
              <w:szCs w:val="30"/>
            </w:rPr>
            <w:fldChar w:fldCharType="end"/>
          </w:r>
          <w:r>
            <w:rPr>
              <w:rFonts w:hint="eastAsia" w:ascii="仿宋" w:hAnsi="仿宋" w:eastAsia="仿宋" w:cs="仿宋"/>
              <w:sz w:val="30"/>
              <w:szCs w:val="30"/>
            </w:rPr>
            <w:fldChar w:fldCharType="end"/>
          </w:r>
        </w:p>
        <w:p w14:paraId="1420EDFF">
          <w:pPr>
            <w:pStyle w:val="24"/>
            <w:keepNext w:val="0"/>
            <w:keepLines w:val="0"/>
            <w:pageBreakBefore w:val="0"/>
            <w:widowControl/>
            <w:tabs>
              <w:tab w:val="right" w:leader="dot" w:pos="8958"/>
            </w:tabs>
            <w:kinsoku/>
            <w:wordWrap/>
            <w:overflowPunct/>
            <w:topLinePunct w:val="0"/>
            <w:autoSpaceDE/>
            <w:autoSpaceDN/>
            <w:bidi w:val="0"/>
            <w:adjustRightInd/>
            <w:snapToGrid/>
            <w:spacing w:line="440" w:lineRule="exact"/>
            <w:ind w:left="320" w:leftChars="100"/>
            <w:textAlignment w:val="auto"/>
            <w:rPr>
              <w:rFonts w:ascii="仿宋" w:hAnsi="仿宋" w:eastAsia="仿宋" w:cs="仿宋"/>
              <w:sz w:val="30"/>
              <w:szCs w:val="30"/>
            </w:rPr>
          </w:pPr>
          <w:r>
            <w:fldChar w:fldCharType="begin"/>
          </w:r>
          <w:r>
            <w:instrText xml:space="preserve"> HYPERLINK \l "_Toc12926" </w:instrText>
          </w:r>
          <w:r>
            <w:fldChar w:fldCharType="separate"/>
          </w:r>
          <w:r>
            <w:rPr>
              <w:rFonts w:hint="eastAsia" w:ascii="仿宋" w:hAnsi="仿宋" w:eastAsia="仿宋" w:cs="仿宋"/>
              <w:sz w:val="30"/>
              <w:szCs w:val="30"/>
            </w:rPr>
            <w:t>（二）绩效评价原则及方法</w:t>
          </w:r>
          <w:r>
            <w:rPr>
              <w:rFonts w:hint="eastAsia" w:ascii="仿宋" w:hAnsi="仿宋" w:eastAsia="仿宋" w:cs="仿宋"/>
              <w:sz w:val="30"/>
              <w:szCs w:val="30"/>
            </w:rPr>
            <w:tab/>
          </w: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PAGEREF _Toc12926 \h </w:instrText>
          </w:r>
          <w:r>
            <w:rPr>
              <w:rFonts w:hint="eastAsia" w:ascii="仿宋" w:hAnsi="仿宋" w:eastAsia="仿宋" w:cs="仿宋"/>
              <w:sz w:val="30"/>
              <w:szCs w:val="30"/>
            </w:rPr>
            <w:fldChar w:fldCharType="separate"/>
          </w:r>
          <w:r>
            <w:rPr>
              <w:rFonts w:hint="eastAsia" w:ascii="仿宋" w:hAnsi="仿宋" w:eastAsia="仿宋" w:cs="仿宋"/>
              <w:sz w:val="30"/>
              <w:szCs w:val="30"/>
            </w:rPr>
            <w:t>16</w:t>
          </w:r>
          <w:r>
            <w:rPr>
              <w:rFonts w:hint="eastAsia" w:ascii="仿宋" w:hAnsi="仿宋" w:eastAsia="仿宋" w:cs="仿宋"/>
              <w:sz w:val="30"/>
              <w:szCs w:val="30"/>
            </w:rPr>
            <w:fldChar w:fldCharType="end"/>
          </w:r>
          <w:r>
            <w:rPr>
              <w:rFonts w:hint="eastAsia" w:ascii="仿宋" w:hAnsi="仿宋" w:eastAsia="仿宋" w:cs="仿宋"/>
              <w:sz w:val="30"/>
              <w:szCs w:val="30"/>
            </w:rPr>
            <w:fldChar w:fldCharType="end"/>
          </w:r>
        </w:p>
        <w:p w14:paraId="74433E57">
          <w:pPr>
            <w:pStyle w:val="24"/>
            <w:keepNext w:val="0"/>
            <w:keepLines w:val="0"/>
            <w:pageBreakBefore w:val="0"/>
            <w:widowControl/>
            <w:tabs>
              <w:tab w:val="right" w:leader="dot" w:pos="8958"/>
            </w:tabs>
            <w:kinsoku/>
            <w:wordWrap/>
            <w:overflowPunct/>
            <w:topLinePunct w:val="0"/>
            <w:autoSpaceDE/>
            <w:autoSpaceDN/>
            <w:bidi w:val="0"/>
            <w:adjustRightInd/>
            <w:snapToGrid/>
            <w:spacing w:line="440" w:lineRule="exact"/>
            <w:ind w:left="320" w:leftChars="100"/>
            <w:textAlignment w:val="auto"/>
            <w:rPr>
              <w:rFonts w:ascii="仿宋" w:hAnsi="仿宋" w:eastAsia="仿宋" w:cs="仿宋"/>
              <w:sz w:val="30"/>
              <w:szCs w:val="30"/>
            </w:rPr>
          </w:pPr>
          <w:r>
            <w:fldChar w:fldCharType="begin"/>
          </w:r>
          <w:r>
            <w:instrText xml:space="preserve"> HYPERLINK \l "_Toc20187" </w:instrText>
          </w:r>
          <w:r>
            <w:fldChar w:fldCharType="separate"/>
          </w:r>
          <w:r>
            <w:rPr>
              <w:rFonts w:hint="eastAsia" w:ascii="仿宋" w:hAnsi="仿宋" w:eastAsia="仿宋" w:cs="仿宋"/>
              <w:sz w:val="30"/>
              <w:szCs w:val="30"/>
            </w:rPr>
            <w:t>（三）绩效评价基准日</w:t>
          </w:r>
          <w:r>
            <w:rPr>
              <w:rFonts w:hint="eastAsia" w:ascii="仿宋" w:hAnsi="仿宋" w:eastAsia="仿宋" w:cs="仿宋"/>
              <w:sz w:val="30"/>
              <w:szCs w:val="30"/>
            </w:rPr>
            <w:tab/>
          </w: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PAGEREF _Toc20187 \h </w:instrText>
          </w:r>
          <w:r>
            <w:rPr>
              <w:rFonts w:hint="eastAsia" w:ascii="仿宋" w:hAnsi="仿宋" w:eastAsia="仿宋" w:cs="仿宋"/>
              <w:sz w:val="30"/>
              <w:szCs w:val="30"/>
            </w:rPr>
            <w:fldChar w:fldCharType="separate"/>
          </w:r>
          <w:r>
            <w:rPr>
              <w:rFonts w:hint="eastAsia" w:ascii="仿宋" w:hAnsi="仿宋" w:eastAsia="仿宋" w:cs="仿宋"/>
              <w:sz w:val="30"/>
              <w:szCs w:val="30"/>
            </w:rPr>
            <w:t>17</w:t>
          </w:r>
          <w:r>
            <w:rPr>
              <w:rFonts w:hint="eastAsia" w:ascii="仿宋" w:hAnsi="仿宋" w:eastAsia="仿宋" w:cs="仿宋"/>
              <w:sz w:val="30"/>
              <w:szCs w:val="30"/>
            </w:rPr>
            <w:fldChar w:fldCharType="end"/>
          </w:r>
          <w:r>
            <w:rPr>
              <w:rFonts w:hint="eastAsia" w:ascii="仿宋" w:hAnsi="仿宋" w:eastAsia="仿宋" w:cs="仿宋"/>
              <w:sz w:val="30"/>
              <w:szCs w:val="30"/>
            </w:rPr>
            <w:fldChar w:fldCharType="end"/>
          </w:r>
        </w:p>
        <w:p w14:paraId="5B1B7BC1">
          <w:pPr>
            <w:pStyle w:val="24"/>
            <w:keepNext w:val="0"/>
            <w:keepLines w:val="0"/>
            <w:pageBreakBefore w:val="0"/>
            <w:widowControl/>
            <w:tabs>
              <w:tab w:val="right" w:leader="dot" w:pos="8958"/>
            </w:tabs>
            <w:kinsoku/>
            <w:wordWrap/>
            <w:overflowPunct/>
            <w:topLinePunct w:val="0"/>
            <w:autoSpaceDE/>
            <w:autoSpaceDN/>
            <w:bidi w:val="0"/>
            <w:adjustRightInd/>
            <w:snapToGrid/>
            <w:spacing w:line="440" w:lineRule="exact"/>
            <w:ind w:left="320" w:leftChars="100"/>
            <w:textAlignment w:val="auto"/>
            <w:rPr>
              <w:rFonts w:ascii="仿宋" w:hAnsi="仿宋" w:eastAsia="仿宋" w:cs="仿宋"/>
              <w:sz w:val="30"/>
              <w:szCs w:val="30"/>
            </w:rPr>
          </w:pPr>
          <w:r>
            <w:fldChar w:fldCharType="begin"/>
          </w:r>
          <w:r>
            <w:instrText xml:space="preserve"> HYPERLINK \l "_Toc28281" </w:instrText>
          </w:r>
          <w:r>
            <w:fldChar w:fldCharType="separate"/>
          </w:r>
          <w:r>
            <w:rPr>
              <w:rFonts w:hint="eastAsia" w:ascii="仿宋" w:hAnsi="仿宋" w:eastAsia="仿宋" w:cs="仿宋"/>
              <w:sz w:val="30"/>
              <w:szCs w:val="30"/>
            </w:rPr>
            <w:t>（四）绩效评价依据</w:t>
          </w:r>
          <w:r>
            <w:rPr>
              <w:rFonts w:hint="eastAsia" w:ascii="仿宋" w:hAnsi="仿宋" w:eastAsia="仿宋" w:cs="仿宋"/>
              <w:sz w:val="30"/>
              <w:szCs w:val="30"/>
            </w:rPr>
            <w:tab/>
          </w: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PAGEREF _Toc28281 \h </w:instrText>
          </w:r>
          <w:r>
            <w:rPr>
              <w:rFonts w:hint="eastAsia" w:ascii="仿宋" w:hAnsi="仿宋" w:eastAsia="仿宋" w:cs="仿宋"/>
              <w:sz w:val="30"/>
              <w:szCs w:val="30"/>
            </w:rPr>
            <w:fldChar w:fldCharType="separate"/>
          </w:r>
          <w:r>
            <w:rPr>
              <w:rFonts w:hint="eastAsia" w:ascii="仿宋" w:hAnsi="仿宋" w:eastAsia="仿宋" w:cs="仿宋"/>
              <w:sz w:val="30"/>
              <w:szCs w:val="30"/>
            </w:rPr>
            <w:t>17</w:t>
          </w:r>
          <w:r>
            <w:rPr>
              <w:rFonts w:hint="eastAsia" w:ascii="仿宋" w:hAnsi="仿宋" w:eastAsia="仿宋" w:cs="仿宋"/>
              <w:sz w:val="30"/>
              <w:szCs w:val="30"/>
            </w:rPr>
            <w:fldChar w:fldCharType="end"/>
          </w:r>
          <w:r>
            <w:rPr>
              <w:rFonts w:hint="eastAsia" w:ascii="仿宋" w:hAnsi="仿宋" w:eastAsia="仿宋" w:cs="仿宋"/>
              <w:sz w:val="30"/>
              <w:szCs w:val="30"/>
            </w:rPr>
            <w:fldChar w:fldCharType="end"/>
          </w:r>
        </w:p>
        <w:p w14:paraId="755C9ADB">
          <w:pPr>
            <w:pStyle w:val="24"/>
            <w:keepNext w:val="0"/>
            <w:keepLines w:val="0"/>
            <w:pageBreakBefore w:val="0"/>
            <w:widowControl/>
            <w:tabs>
              <w:tab w:val="right" w:leader="dot" w:pos="8958"/>
            </w:tabs>
            <w:kinsoku/>
            <w:wordWrap/>
            <w:overflowPunct/>
            <w:topLinePunct w:val="0"/>
            <w:autoSpaceDE/>
            <w:autoSpaceDN/>
            <w:bidi w:val="0"/>
            <w:adjustRightInd/>
            <w:snapToGrid/>
            <w:spacing w:line="440" w:lineRule="exact"/>
            <w:ind w:left="320" w:leftChars="100"/>
            <w:textAlignment w:val="auto"/>
            <w:rPr>
              <w:rFonts w:ascii="仿宋" w:hAnsi="仿宋" w:eastAsia="仿宋" w:cs="仿宋"/>
              <w:sz w:val="30"/>
              <w:szCs w:val="30"/>
            </w:rPr>
          </w:pPr>
          <w:r>
            <w:fldChar w:fldCharType="begin"/>
          </w:r>
          <w:r>
            <w:instrText xml:space="preserve"> HYPERLINK \l "_Toc24493" </w:instrText>
          </w:r>
          <w:r>
            <w:fldChar w:fldCharType="separate"/>
          </w:r>
          <w:r>
            <w:rPr>
              <w:rFonts w:hint="eastAsia" w:ascii="仿宋" w:hAnsi="仿宋" w:eastAsia="仿宋" w:cs="仿宋"/>
              <w:sz w:val="30"/>
              <w:szCs w:val="30"/>
            </w:rPr>
            <w:t>（五）绩效评价指标体系及评价标准</w:t>
          </w:r>
          <w:r>
            <w:rPr>
              <w:rFonts w:hint="eastAsia" w:ascii="仿宋" w:hAnsi="仿宋" w:eastAsia="仿宋" w:cs="仿宋"/>
              <w:sz w:val="30"/>
              <w:szCs w:val="30"/>
            </w:rPr>
            <w:tab/>
          </w: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PAGEREF _Toc24493 \h </w:instrText>
          </w:r>
          <w:r>
            <w:rPr>
              <w:rFonts w:hint="eastAsia" w:ascii="仿宋" w:hAnsi="仿宋" w:eastAsia="仿宋" w:cs="仿宋"/>
              <w:sz w:val="30"/>
              <w:szCs w:val="30"/>
            </w:rPr>
            <w:fldChar w:fldCharType="separate"/>
          </w:r>
          <w:r>
            <w:rPr>
              <w:rFonts w:hint="eastAsia" w:ascii="仿宋" w:hAnsi="仿宋" w:eastAsia="仿宋" w:cs="仿宋"/>
              <w:sz w:val="30"/>
              <w:szCs w:val="30"/>
            </w:rPr>
            <w:t>19</w:t>
          </w:r>
          <w:r>
            <w:rPr>
              <w:rFonts w:hint="eastAsia" w:ascii="仿宋" w:hAnsi="仿宋" w:eastAsia="仿宋" w:cs="仿宋"/>
              <w:sz w:val="30"/>
              <w:szCs w:val="30"/>
            </w:rPr>
            <w:fldChar w:fldCharType="end"/>
          </w:r>
          <w:r>
            <w:rPr>
              <w:rFonts w:hint="eastAsia" w:ascii="仿宋" w:hAnsi="仿宋" w:eastAsia="仿宋" w:cs="仿宋"/>
              <w:sz w:val="30"/>
              <w:szCs w:val="30"/>
            </w:rPr>
            <w:fldChar w:fldCharType="end"/>
          </w:r>
        </w:p>
        <w:p w14:paraId="63760BBB">
          <w:pPr>
            <w:pStyle w:val="24"/>
            <w:keepNext w:val="0"/>
            <w:keepLines w:val="0"/>
            <w:pageBreakBefore w:val="0"/>
            <w:widowControl/>
            <w:tabs>
              <w:tab w:val="right" w:leader="dot" w:pos="8958"/>
            </w:tabs>
            <w:kinsoku/>
            <w:wordWrap/>
            <w:overflowPunct/>
            <w:topLinePunct w:val="0"/>
            <w:autoSpaceDE/>
            <w:autoSpaceDN/>
            <w:bidi w:val="0"/>
            <w:adjustRightInd/>
            <w:snapToGrid/>
            <w:spacing w:line="440" w:lineRule="exact"/>
            <w:ind w:left="320" w:leftChars="100"/>
            <w:textAlignment w:val="auto"/>
            <w:rPr>
              <w:rFonts w:ascii="仿宋" w:hAnsi="仿宋" w:eastAsia="仿宋" w:cs="仿宋"/>
              <w:sz w:val="30"/>
              <w:szCs w:val="30"/>
            </w:rPr>
          </w:pPr>
          <w:r>
            <w:fldChar w:fldCharType="begin"/>
          </w:r>
          <w:r>
            <w:instrText xml:space="preserve"> HYPERLINK \l "_Toc20821" </w:instrText>
          </w:r>
          <w:r>
            <w:fldChar w:fldCharType="separate"/>
          </w:r>
          <w:r>
            <w:rPr>
              <w:rFonts w:hint="eastAsia" w:ascii="仿宋" w:hAnsi="仿宋" w:eastAsia="仿宋" w:cs="仿宋"/>
              <w:sz w:val="30"/>
              <w:szCs w:val="30"/>
            </w:rPr>
            <w:t>（六）评价的组织实施</w:t>
          </w:r>
          <w:r>
            <w:rPr>
              <w:rFonts w:hint="eastAsia" w:ascii="仿宋" w:hAnsi="仿宋" w:eastAsia="仿宋" w:cs="仿宋"/>
              <w:sz w:val="30"/>
              <w:szCs w:val="30"/>
            </w:rPr>
            <w:tab/>
          </w: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PAGEREF _Toc20821 \h </w:instrText>
          </w:r>
          <w:r>
            <w:rPr>
              <w:rFonts w:hint="eastAsia" w:ascii="仿宋" w:hAnsi="仿宋" w:eastAsia="仿宋" w:cs="仿宋"/>
              <w:sz w:val="30"/>
              <w:szCs w:val="30"/>
            </w:rPr>
            <w:fldChar w:fldCharType="separate"/>
          </w:r>
          <w:r>
            <w:rPr>
              <w:rFonts w:hint="eastAsia" w:ascii="仿宋" w:hAnsi="仿宋" w:eastAsia="仿宋" w:cs="仿宋"/>
              <w:sz w:val="30"/>
              <w:szCs w:val="30"/>
            </w:rPr>
            <w:t>20</w:t>
          </w:r>
          <w:r>
            <w:rPr>
              <w:rFonts w:hint="eastAsia" w:ascii="仿宋" w:hAnsi="仿宋" w:eastAsia="仿宋" w:cs="仿宋"/>
              <w:sz w:val="30"/>
              <w:szCs w:val="30"/>
            </w:rPr>
            <w:fldChar w:fldCharType="end"/>
          </w:r>
          <w:r>
            <w:rPr>
              <w:rFonts w:hint="eastAsia" w:ascii="仿宋" w:hAnsi="仿宋" w:eastAsia="仿宋" w:cs="仿宋"/>
              <w:sz w:val="30"/>
              <w:szCs w:val="30"/>
            </w:rPr>
            <w:fldChar w:fldCharType="end"/>
          </w:r>
        </w:p>
        <w:p w14:paraId="7B325F87">
          <w:pPr>
            <w:pStyle w:val="24"/>
            <w:keepNext w:val="0"/>
            <w:keepLines w:val="0"/>
            <w:pageBreakBefore w:val="0"/>
            <w:widowControl/>
            <w:tabs>
              <w:tab w:val="right" w:leader="dot" w:pos="8958"/>
            </w:tabs>
            <w:kinsoku/>
            <w:wordWrap/>
            <w:overflowPunct/>
            <w:topLinePunct w:val="0"/>
            <w:autoSpaceDE/>
            <w:autoSpaceDN/>
            <w:bidi w:val="0"/>
            <w:adjustRightInd/>
            <w:snapToGrid/>
            <w:spacing w:line="440" w:lineRule="exact"/>
            <w:ind w:left="0" w:leftChars="0"/>
            <w:textAlignment w:val="auto"/>
            <w:rPr>
              <w:rFonts w:ascii="仿宋" w:hAnsi="仿宋" w:eastAsia="仿宋" w:cs="仿宋"/>
              <w:sz w:val="30"/>
              <w:szCs w:val="30"/>
            </w:rPr>
          </w:pPr>
          <w:r>
            <w:fldChar w:fldCharType="begin"/>
          </w:r>
          <w:r>
            <w:instrText xml:space="preserve"> HYPERLINK \l "_Toc19522" </w:instrText>
          </w:r>
          <w:r>
            <w:fldChar w:fldCharType="separate"/>
          </w:r>
          <w:r>
            <w:rPr>
              <w:rFonts w:hint="eastAsia" w:ascii="仿宋" w:hAnsi="仿宋" w:eastAsia="仿宋" w:cs="仿宋"/>
              <w:sz w:val="30"/>
              <w:szCs w:val="30"/>
            </w:rPr>
            <w:t>三、绩效评价结论及评价指标分析</w:t>
          </w:r>
          <w:r>
            <w:rPr>
              <w:rFonts w:hint="eastAsia" w:ascii="仿宋" w:hAnsi="仿宋" w:eastAsia="仿宋" w:cs="仿宋"/>
              <w:sz w:val="30"/>
              <w:szCs w:val="30"/>
            </w:rPr>
            <w:tab/>
          </w: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PAGEREF _Toc19522 \h </w:instrText>
          </w:r>
          <w:r>
            <w:rPr>
              <w:rFonts w:hint="eastAsia" w:ascii="仿宋" w:hAnsi="仿宋" w:eastAsia="仿宋" w:cs="仿宋"/>
              <w:sz w:val="30"/>
              <w:szCs w:val="30"/>
            </w:rPr>
            <w:fldChar w:fldCharType="separate"/>
          </w:r>
          <w:r>
            <w:rPr>
              <w:rFonts w:hint="eastAsia" w:ascii="仿宋" w:hAnsi="仿宋" w:eastAsia="仿宋" w:cs="仿宋"/>
              <w:sz w:val="30"/>
              <w:szCs w:val="30"/>
            </w:rPr>
            <w:t>23</w:t>
          </w:r>
          <w:r>
            <w:rPr>
              <w:rFonts w:hint="eastAsia" w:ascii="仿宋" w:hAnsi="仿宋" w:eastAsia="仿宋" w:cs="仿宋"/>
              <w:sz w:val="30"/>
              <w:szCs w:val="30"/>
            </w:rPr>
            <w:fldChar w:fldCharType="end"/>
          </w:r>
          <w:r>
            <w:rPr>
              <w:rFonts w:hint="eastAsia" w:ascii="仿宋" w:hAnsi="仿宋" w:eastAsia="仿宋" w:cs="仿宋"/>
              <w:sz w:val="30"/>
              <w:szCs w:val="30"/>
            </w:rPr>
            <w:fldChar w:fldCharType="end"/>
          </w:r>
        </w:p>
        <w:p w14:paraId="11067924">
          <w:pPr>
            <w:pStyle w:val="24"/>
            <w:keepNext w:val="0"/>
            <w:keepLines w:val="0"/>
            <w:pageBreakBefore w:val="0"/>
            <w:widowControl/>
            <w:tabs>
              <w:tab w:val="right" w:leader="dot" w:pos="8958"/>
            </w:tabs>
            <w:kinsoku/>
            <w:wordWrap/>
            <w:overflowPunct/>
            <w:topLinePunct w:val="0"/>
            <w:autoSpaceDE/>
            <w:autoSpaceDN/>
            <w:bidi w:val="0"/>
            <w:adjustRightInd/>
            <w:snapToGrid/>
            <w:spacing w:line="440" w:lineRule="exact"/>
            <w:ind w:left="320" w:leftChars="100"/>
            <w:textAlignment w:val="auto"/>
            <w:rPr>
              <w:rFonts w:ascii="仿宋" w:hAnsi="仿宋" w:eastAsia="仿宋" w:cs="仿宋"/>
              <w:sz w:val="30"/>
              <w:szCs w:val="30"/>
            </w:rPr>
          </w:pPr>
          <w:r>
            <w:fldChar w:fldCharType="begin"/>
          </w:r>
          <w:r>
            <w:instrText xml:space="preserve"> HYPERLINK \l "_Toc19647" </w:instrText>
          </w:r>
          <w:r>
            <w:fldChar w:fldCharType="separate"/>
          </w:r>
          <w:r>
            <w:rPr>
              <w:rFonts w:hint="eastAsia" w:ascii="仿宋" w:hAnsi="仿宋" w:eastAsia="仿宋" w:cs="仿宋"/>
              <w:sz w:val="30"/>
              <w:szCs w:val="30"/>
            </w:rPr>
            <w:t>（一）评价结论</w:t>
          </w:r>
          <w:r>
            <w:rPr>
              <w:rFonts w:hint="eastAsia" w:ascii="仿宋" w:hAnsi="仿宋" w:eastAsia="仿宋" w:cs="仿宋"/>
              <w:sz w:val="30"/>
              <w:szCs w:val="30"/>
            </w:rPr>
            <w:tab/>
          </w: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PAGEREF _Toc19647 \h </w:instrText>
          </w:r>
          <w:r>
            <w:rPr>
              <w:rFonts w:hint="eastAsia" w:ascii="仿宋" w:hAnsi="仿宋" w:eastAsia="仿宋" w:cs="仿宋"/>
              <w:sz w:val="30"/>
              <w:szCs w:val="30"/>
            </w:rPr>
            <w:fldChar w:fldCharType="separate"/>
          </w:r>
          <w:r>
            <w:rPr>
              <w:rFonts w:hint="eastAsia" w:ascii="仿宋" w:hAnsi="仿宋" w:eastAsia="仿宋" w:cs="仿宋"/>
              <w:sz w:val="30"/>
              <w:szCs w:val="30"/>
            </w:rPr>
            <w:t>23</w:t>
          </w:r>
          <w:r>
            <w:rPr>
              <w:rFonts w:hint="eastAsia" w:ascii="仿宋" w:hAnsi="仿宋" w:eastAsia="仿宋" w:cs="仿宋"/>
              <w:sz w:val="30"/>
              <w:szCs w:val="30"/>
            </w:rPr>
            <w:fldChar w:fldCharType="end"/>
          </w:r>
          <w:r>
            <w:rPr>
              <w:rFonts w:hint="eastAsia" w:ascii="仿宋" w:hAnsi="仿宋" w:eastAsia="仿宋" w:cs="仿宋"/>
              <w:sz w:val="30"/>
              <w:szCs w:val="30"/>
            </w:rPr>
            <w:fldChar w:fldCharType="end"/>
          </w:r>
        </w:p>
        <w:p w14:paraId="5EFA616D">
          <w:pPr>
            <w:pStyle w:val="24"/>
            <w:keepNext w:val="0"/>
            <w:keepLines w:val="0"/>
            <w:pageBreakBefore w:val="0"/>
            <w:widowControl/>
            <w:tabs>
              <w:tab w:val="right" w:leader="dot" w:pos="8958"/>
            </w:tabs>
            <w:kinsoku/>
            <w:wordWrap/>
            <w:overflowPunct/>
            <w:topLinePunct w:val="0"/>
            <w:autoSpaceDE/>
            <w:autoSpaceDN/>
            <w:bidi w:val="0"/>
            <w:adjustRightInd/>
            <w:snapToGrid/>
            <w:spacing w:line="440" w:lineRule="exact"/>
            <w:ind w:left="320" w:leftChars="100"/>
            <w:textAlignment w:val="auto"/>
            <w:rPr>
              <w:rFonts w:ascii="仿宋" w:hAnsi="仿宋" w:eastAsia="仿宋" w:cs="仿宋"/>
              <w:sz w:val="30"/>
              <w:szCs w:val="30"/>
            </w:rPr>
          </w:pPr>
          <w:r>
            <w:fldChar w:fldCharType="begin"/>
          </w:r>
          <w:r>
            <w:instrText xml:space="preserve"> HYPERLINK \l "_Toc5288" </w:instrText>
          </w:r>
          <w:r>
            <w:fldChar w:fldCharType="separate"/>
          </w:r>
          <w:r>
            <w:rPr>
              <w:rFonts w:hint="eastAsia" w:ascii="仿宋" w:hAnsi="仿宋" w:eastAsia="仿宋" w:cs="仿宋"/>
              <w:sz w:val="30"/>
              <w:szCs w:val="30"/>
            </w:rPr>
            <w:t>（二）评价指标分析</w:t>
          </w:r>
          <w:r>
            <w:rPr>
              <w:rFonts w:hint="eastAsia" w:ascii="仿宋" w:hAnsi="仿宋" w:eastAsia="仿宋" w:cs="仿宋"/>
              <w:sz w:val="30"/>
              <w:szCs w:val="30"/>
            </w:rPr>
            <w:tab/>
          </w: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PAGEREF _Toc5288 \h </w:instrText>
          </w:r>
          <w:r>
            <w:rPr>
              <w:rFonts w:hint="eastAsia" w:ascii="仿宋" w:hAnsi="仿宋" w:eastAsia="仿宋" w:cs="仿宋"/>
              <w:sz w:val="30"/>
              <w:szCs w:val="30"/>
            </w:rPr>
            <w:fldChar w:fldCharType="separate"/>
          </w:r>
          <w:r>
            <w:rPr>
              <w:rFonts w:hint="eastAsia" w:ascii="仿宋" w:hAnsi="仿宋" w:eastAsia="仿宋" w:cs="仿宋"/>
              <w:sz w:val="30"/>
              <w:szCs w:val="30"/>
            </w:rPr>
            <w:t>23</w:t>
          </w:r>
          <w:r>
            <w:rPr>
              <w:rFonts w:hint="eastAsia" w:ascii="仿宋" w:hAnsi="仿宋" w:eastAsia="仿宋" w:cs="仿宋"/>
              <w:sz w:val="30"/>
              <w:szCs w:val="30"/>
            </w:rPr>
            <w:fldChar w:fldCharType="end"/>
          </w:r>
          <w:r>
            <w:rPr>
              <w:rFonts w:hint="eastAsia" w:ascii="仿宋" w:hAnsi="仿宋" w:eastAsia="仿宋" w:cs="仿宋"/>
              <w:sz w:val="30"/>
              <w:szCs w:val="30"/>
            </w:rPr>
            <w:fldChar w:fldCharType="end"/>
          </w:r>
        </w:p>
        <w:p w14:paraId="2D170533">
          <w:pPr>
            <w:pStyle w:val="24"/>
            <w:keepNext w:val="0"/>
            <w:keepLines w:val="0"/>
            <w:pageBreakBefore w:val="0"/>
            <w:widowControl/>
            <w:tabs>
              <w:tab w:val="right" w:leader="dot" w:pos="8958"/>
            </w:tabs>
            <w:kinsoku/>
            <w:wordWrap/>
            <w:overflowPunct/>
            <w:topLinePunct w:val="0"/>
            <w:autoSpaceDE/>
            <w:autoSpaceDN/>
            <w:bidi w:val="0"/>
            <w:adjustRightInd/>
            <w:snapToGrid/>
            <w:spacing w:line="440" w:lineRule="exact"/>
            <w:ind w:left="0" w:leftChars="0"/>
            <w:textAlignment w:val="auto"/>
            <w:rPr>
              <w:rFonts w:hint="default" w:ascii="仿宋" w:hAnsi="仿宋" w:eastAsia="仿宋" w:cs="仿宋"/>
              <w:sz w:val="30"/>
              <w:szCs w:val="30"/>
              <w:lang w:val="en-US" w:eastAsia="zh-CN"/>
            </w:rPr>
          </w:pPr>
          <w:r>
            <w:fldChar w:fldCharType="begin"/>
          </w:r>
          <w:r>
            <w:instrText xml:space="preserve"> HYPERLINK \l "_Toc27913" </w:instrText>
          </w:r>
          <w:r>
            <w:fldChar w:fldCharType="separate"/>
          </w:r>
          <w:r>
            <w:rPr>
              <w:rFonts w:hint="eastAsia" w:ascii="仿宋" w:hAnsi="仿宋" w:eastAsia="仿宋" w:cs="仿宋"/>
              <w:sz w:val="30"/>
              <w:szCs w:val="30"/>
              <w:lang w:val="en-US" w:eastAsia="zh-CN"/>
            </w:rPr>
            <w:t>四</w:t>
          </w:r>
          <w:r>
            <w:rPr>
              <w:rFonts w:hint="eastAsia" w:ascii="仿宋" w:hAnsi="仿宋" w:eastAsia="仿宋" w:cs="仿宋"/>
              <w:sz w:val="30"/>
              <w:szCs w:val="30"/>
            </w:rPr>
            <w:t>、</w:t>
          </w:r>
          <w:r>
            <w:rPr>
              <w:rFonts w:hint="eastAsia" w:ascii="仿宋" w:hAnsi="仿宋" w:eastAsia="仿宋" w:cs="仿宋"/>
              <w:sz w:val="30"/>
              <w:szCs w:val="30"/>
              <w:lang w:val="en-US" w:eastAsia="zh-CN"/>
            </w:rPr>
            <w:t>主要经验与做法</w:t>
          </w:r>
          <w:r>
            <w:rPr>
              <w:rFonts w:hint="eastAsia" w:ascii="仿宋" w:hAnsi="仿宋" w:eastAsia="仿宋" w:cs="仿宋"/>
              <w:sz w:val="30"/>
              <w:szCs w:val="30"/>
            </w:rPr>
            <w:tab/>
          </w:r>
          <w:r>
            <w:rPr>
              <w:rFonts w:hint="eastAsia" w:ascii="仿宋" w:hAnsi="仿宋" w:eastAsia="仿宋" w:cs="仿宋"/>
              <w:sz w:val="30"/>
              <w:szCs w:val="30"/>
              <w:lang w:val="en-US" w:eastAsia="zh-CN"/>
            </w:rPr>
            <w:t>33</w:t>
          </w:r>
        </w:p>
        <w:p w14:paraId="3A338ED2">
          <w:pPr>
            <w:pStyle w:val="24"/>
            <w:keepNext w:val="0"/>
            <w:keepLines w:val="0"/>
            <w:pageBreakBefore w:val="0"/>
            <w:widowControl/>
            <w:tabs>
              <w:tab w:val="right" w:leader="dot" w:pos="8958"/>
            </w:tabs>
            <w:kinsoku/>
            <w:wordWrap/>
            <w:overflowPunct/>
            <w:topLinePunct w:val="0"/>
            <w:autoSpaceDE/>
            <w:autoSpaceDN/>
            <w:bidi w:val="0"/>
            <w:adjustRightInd/>
            <w:snapToGrid/>
            <w:spacing w:line="440" w:lineRule="exact"/>
            <w:ind w:left="0" w:leftChars="0"/>
            <w:textAlignment w:val="auto"/>
            <w:rPr>
              <w:rFonts w:ascii="仿宋" w:hAnsi="仿宋" w:eastAsia="仿宋" w:cs="仿宋"/>
              <w:sz w:val="30"/>
              <w:szCs w:val="30"/>
            </w:rPr>
          </w:pPr>
          <w:r>
            <w:rPr>
              <w:rFonts w:hint="eastAsia" w:ascii="仿宋" w:hAnsi="仿宋" w:eastAsia="仿宋" w:cs="仿宋"/>
              <w:sz w:val="30"/>
              <w:szCs w:val="30"/>
              <w:lang w:val="en-US" w:eastAsia="zh-CN"/>
            </w:rPr>
            <w:t>五、</w:t>
          </w:r>
          <w:r>
            <w:rPr>
              <w:rFonts w:hint="eastAsia" w:ascii="仿宋" w:hAnsi="仿宋" w:eastAsia="仿宋" w:cs="仿宋"/>
              <w:sz w:val="30"/>
              <w:szCs w:val="30"/>
            </w:rPr>
            <w:t>存在的问题</w:t>
          </w:r>
          <w:r>
            <w:rPr>
              <w:rFonts w:hint="eastAsia" w:ascii="仿宋" w:hAnsi="仿宋" w:eastAsia="仿宋" w:cs="仿宋"/>
              <w:sz w:val="30"/>
              <w:szCs w:val="30"/>
            </w:rPr>
            <w:tab/>
          </w: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PAGEREF _Toc27913 \h </w:instrText>
          </w:r>
          <w:r>
            <w:rPr>
              <w:rFonts w:hint="eastAsia" w:ascii="仿宋" w:hAnsi="仿宋" w:eastAsia="仿宋" w:cs="仿宋"/>
              <w:sz w:val="30"/>
              <w:szCs w:val="30"/>
            </w:rPr>
            <w:fldChar w:fldCharType="separate"/>
          </w:r>
          <w:r>
            <w:rPr>
              <w:rFonts w:hint="eastAsia" w:ascii="仿宋" w:hAnsi="仿宋" w:eastAsia="仿宋" w:cs="仿宋"/>
              <w:sz w:val="30"/>
              <w:szCs w:val="30"/>
            </w:rPr>
            <w:t>33</w:t>
          </w:r>
          <w:r>
            <w:rPr>
              <w:rFonts w:hint="eastAsia" w:ascii="仿宋" w:hAnsi="仿宋" w:eastAsia="仿宋" w:cs="仿宋"/>
              <w:sz w:val="30"/>
              <w:szCs w:val="30"/>
            </w:rPr>
            <w:fldChar w:fldCharType="end"/>
          </w:r>
          <w:r>
            <w:rPr>
              <w:rFonts w:hint="eastAsia" w:ascii="仿宋" w:hAnsi="仿宋" w:eastAsia="仿宋" w:cs="仿宋"/>
              <w:sz w:val="30"/>
              <w:szCs w:val="30"/>
            </w:rPr>
            <w:fldChar w:fldCharType="end"/>
          </w:r>
        </w:p>
        <w:p w14:paraId="1A16F3A0">
          <w:pPr>
            <w:pStyle w:val="24"/>
            <w:keepNext w:val="0"/>
            <w:keepLines w:val="0"/>
            <w:pageBreakBefore w:val="0"/>
            <w:widowControl/>
            <w:tabs>
              <w:tab w:val="right" w:leader="dot" w:pos="8958"/>
            </w:tabs>
            <w:kinsoku/>
            <w:wordWrap/>
            <w:overflowPunct/>
            <w:topLinePunct w:val="0"/>
            <w:autoSpaceDE/>
            <w:autoSpaceDN/>
            <w:bidi w:val="0"/>
            <w:adjustRightInd/>
            <w:snapToGrid/>
            <w:spacing w:line="440" w:lineRule="exact"/>
            <w:ind w:left="0" w:leftChars="0"/>
            <w:textAlignment w:val="auto"/>
            <w:rPr>
              <w:rFonts w:ascii="仿宋" w:hAnsi="仿宋" w:eastAsia="仿宋" w:cs="仿宋"/>
              <w:sz w:val="30"/>
              <w:szCs w:val="30"/>
            </w:rPr>
          </w:pPr>
          <w:r>
            <w:fldChar w:fldCharType="begin"/>
          </w:r>
          <w:r>
            <w:instrText xml:space="preserve"> HYPERLINK \l "_Toc14127" </w:instrText>
          </w:r>
          <w:r>
            <w:fldChar w:fldCharType="separate"/>
          </w:r>
          <w:r>
            <w:rPr>
              <w:rFonts w:hint="eastAsia" w:ascii="仿宋" w:hAnsi="仿宋" w:eastAsia="仿宋" w:cs="仿宋"/>
              <w:sz w:val="30"/>
              <w:szCs w:val="30"/>
              <w:lang w:val="en-US" w:eastAsia="zh-CN"/>
            </w:rPr>
            <w:t>六、</w:t>
          </w:r>
          <w:r>
            <w:rPr>
              <w:rFonts w:hint="eastAsia" w:ascii="仿宋" w:hAnsi="仿宋" w:eastAsia="仿宋" w:cs="仿宋"/>
              <w:sz w:val="30"/>
              <w:szCs w:val="30"/>
            </w:rPr>
            <w:t>相关建议</w:t>
          </w:r>
          <w:r>
            <w:rPr>
              <w:rFonts w:hint="eastAsia" w:ascii="仿宋" w:hAnsi="仿宋" w:eastAsia="仿宋" w:cs="仿宋"/>
              <w:sz w:val="30"/>
              <w:szCs w:val="30"/>
            </w:rPr>
            <w:tab/>
          </w: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PAGEREF _Toc14127 \h </w:instrText>
          </w:r>
          <w:r>
            <w:rPr>
              <w:rFonts w:hint="eastAsia" w:ascii="仿宋" w:hAnsi="仿宋" w:eastAsia="仿宋" w:cs="仿宋"/>
              <w:sz w:val="30"/>
              <w:szCs w:val="30"/>
            </w:rPr>
            <w:fldChar w:fldCharType="separate"/>
          </w:r>
          <w:r>
            <w:rPr>
              <w:rFonts w:hint="eastAsia" w:ascii="仿宋" w:hAnsi="仿宋" w:eastAsia="仿宋" w:cs="仿宋"/>
              <w:sz w:val="30"/>
              <w:szCs w:val="30"/>
            </w:rPr>
            <w:t>34</w:t>
          </w:r>
          <w:r>
            <w:rPr>
              <w:rFonts w:hint="eastAsia" w:ascii="仿宋" w:hAnsi="仿宋" w:eastAsia="仿宋" w:cs="仿宋"/>
              <w:sz w:val="30"/>
              <w:szCs w:val="30"/>
            </w:rPr>
            <w:fldChar w:fldCharType="end"/>
          </w:r>
          <w:r>
            <w:rPr>
              <w:rFonts w:hint="eastAsia" w:ascii="仿宋" w:hAnsi="仿宋" w:eastAsia="仿宋" w:cs="仿宋"/>
              <w:sz w:val="30"/>
              <w:szCs w:val="30"/>
            </w:rPr>
            <w:fldChar w:fldCharType="end"/>
          </w:r>
        </w:p>
        <w:p w14:paraId="54004376">
          <w:pPr>
            <w:pStyle w:val="23"/>
            <w:keepNext w:val="0"/>
            <w:keepLines w:val="0"/>
            <w:pageBreakBefore w:val="0"/>
            <w:widowControl/>
            <w:tabs>
              <w:tab w:val="right" w:leader="dot" w:pos="8958"/>
            </w:tabs>
            <w:kinsoku/>
            <w:wordWrap/>
            <w:overflowPunct/>
            <w:topLinePunct w:val="0"/>
            <w:autoSpaceDE/>
            <w:autoSpaceDN/>
            <w:bidi w:val="0"/>
            <w:adjustRightInd/>
            <w:snapToGrid/>
            <w:spacing w:line="440" w:lineRule="exact"/>
            <w:textAlignment w:val="auto"/>
          </w:pPr>
          <w:r>
            <w:fldChar w:fldCharType="begin"/>
          </w:r>
          <w:r>
            <w:instrText xml:space="preserve"> HYPERLINK \l "_Toc16329" </w:instrText>
          </w:r>
          <w:r>
            <w:fldChar w:fldCharType="separate"/>
          </w:r>
          <w:r>
            <w:rPr>
              <w:rFonts w:hint="eastAsia" w:ascii="仿宋" w:hAnsi="仿宋" w:eastAsia="仿宋" w:cs="仿宋"/>
              <w:kern w:val="44"/>
              <w:sz w:val="30"/>
              <w:szCs w:val="30"/>
            </w:rPr>
            <w:t>附件1：</w:t>
          </w:r>
          <w:r>
            <w:rPr>
              <w:rFonts w:hint="eastAsia" w:ascii="仿宋" w:hAnsi="仿宋" w:eastAsia="仿宋" w:cs="仿宋"/>
              <w:sz w:val="30"/>
              <w:szCs w:val="30"/>
              <w:lang w:val="zh-CN"/>
            </w:rPr>
            <w:t>绩效评价指标体系</w:t>
          </w:r>
          <w:r>
            <w:rPr>
              <w:rFonts w:hint="eastAsia" w:ascii="仿宋" w:hAnsi="仿宋" w:eastAsia="仿宋" w:cs="仿宋"/>
              <w:sz w:val="30"/>
              <w:szCs w:val="30"/>
            </w:rPr>
            <w:tab/>
          </w: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PAGEREF _Toc16329 \h </w:instrText>
          </w:r>
          <w:r>
            <w:rPr>
              <w:rFonts w:hint="eastAsia" w:ascii="仿宋" w:hAnsi="仿宋" w:eastAsia="仿宋" w:cs="仿宋"/>
              <w:sz w:val="30"/>
              <w:szCs w:val="30"/>
            </w:rPr>
            <w:fldChar w:fldCharType="separate"/>
          </w:r>
          <w:r>
            <w:rPr>
              <w:rFonts w:hint="eastAsia" w:ascii="仿宋" w:hAnsi="仿宋" w:eastAsia="仿宋" w:cs="仿宋"/>
              <w:sz w:val="30"/>
              <w:szCs w:val="30"/>
            </w:rPr>
            <w:t>36</w:t>
          </w:r>
          <w:r>
            <w:rPr>
              <w:rFonts w:hint="eastAsia" w:ascii="仿宋" w:hAnsi="仿宋" w:eastAsia="仿宋" w:cs="仿宋"/>
              <w:sz w:val="30"/>
              <w:szCs w:val="30"/>
            </w:rPr>
            <w:fldChar w:fldCharType="end"/>
          </w:r>
          <w:r>
            <w:rPr>
              <w:rFonts w:hint="eastAsia" w:ascii="仿宋" w:hAnsi="仿宋" w:eastAsia="仿宋" w:cs="仿宋"/>
              <w:sz w:val="30"/>
              <w:szCs w:val="30"/>
            </w:rPr>
            <w:fldChar w:fldCharType="end"/>
          </w:r>
        </w:p>
        <w:p w14:paraId="2F41E431">
          <w:pPr>
            <w:pStyle w:val="24"/>
            <w:keepNext w:val="0"/>
            <w:keepLines w:val="0"/>
            <w:pageBreakBefore w:val="0"/>
            <w:widowControl/>
            <w:tabs>
              <w:tab w:val="right" w:leader="dot" w:pos="8958"/>
            </w:tabs>
            <w:kinsoku/>
            <w:wordWrap/>
            <w:overflowPunct/>
            <w:topLinePunct w:val="0"/>
            <w:autoSpaceDE/>
            <w:autoSpaceDN/>
            <w:bidi w:val="0"/>
            <w:adjustRightInd/>
            <w:snapToGrid/>
            <w:spacing w:line="440" w:lineRule="exact"/>
            <w:ind w:left="0" w:leftChars="0"/>
            <w:textAlignment w:val="auto"/>
            <w:rPr>
              <w:rFonts w:hint="eastAsia" w:ascii="仿宋" w:hAnsi="仿宋" w:eastAsia="仿宋" w:cs="仿宋"/>
              <w:sz w:val="30"/>
              <w:szCs w:val="30"/>
              <w:lang w:val="en-US" w:eastAsia="zh-CN"/>
            </w:rPr>
          </w:pPr>
          <w:r>
            <w:fldChar w:fldCharType="begin"/>
          </w:r>
          <w:r>
            <w:instrText xml:space="preserve"> HYPERLINK \l "_Toc25285" </w:instrText>
          </w:r>
          <w:r>
            <w:fldChar w:fldCharType="separate"/>
          </w:r>
          <w:r>
            <w:rPr>
              <w:rFonts w:hint="eastAsia" w:ascii="仿宋" w:hAnsi="仿宋" w:eastAsia="仿宋" w:cs="仿宋"/>
              <w:kern w:val="44"/>
              <w:sz w:val="30"/>
              <w:szCs w:val="30"/>
            </w:rPr>
            <w:t>附件</w:t>
          </w:r>
          <w:r>
            <w:rPr>
              <w:rFonts w:hint="eastAsia" w:ascii="仿宋" w:hAnsi="仿宋" w:eastAsia="仿宋" w:cs="仿宋"/>
              <w:kern w:val="44"/>
              <w:sz w:val="30"/>
              <w:szCs w:val="30"/>
              <w:lang w:val="en-US" w:eastAsia="zh-CN"/>
            </w:rPr>
            <w:t>2</w:t>
          </w:r>
          <w:r>
            <w:rPr>
              <w:rFonts w:hint="eastAsia" w:ascii="仿宋" w:hAnsi="仿宋" w:eastAsia="仿宋" w:cs="仿宋"/>
              <w:kern w:val="44"/>
              <w:sz w:val="30"/>
              <w:szCs w:val="30"/>
            </w:rPr>
            <w:t>：访谈报告</w:t>
          </w:r>
          <w:r>
            <w:rPr>
              <w:rFonts w:hint="eastAsia" w:ascii="仿宋" w:hAnsi="仿宋" w:eastAsia="仿宋" w:cs="仿宋"/>
              <w:sz w:val="30"/>
              <w:szCs w:val="30"/>
            </w:rPr>
            <w:tab/>
          </w:r>
          <w:r>
            <w:rPr>
              <w:rFonts w:hint="eastAsia" w:ascii="仿宋" w:hAnsi="仿宋" w:eastAsia="仿宋" w:cs="仿宋"/>
              <w:sz w:val="30"/>
              <w:szCs w:val="30"/>
              <w:lang w:val="en-US" w:eastAsia="zh-CN"/>
            </w:rPr>
            <w:t>4</w:t>
          </w:r>
          <w:r>
            <w:rPr>
              <w:rFonts w:hint="eastAsia" w:ascii="仿宋" w:hAnsi="仿宋" w:eastAsia="仿宋" w:cs="仿宋"/>
              <w:sz w:val="30"/>
              <w:szCs w:val="30"/>
            </w:rPr>
            <w:fldChar w:fldCharType="end"/>
          </w:r>
          <w:r>
            <w:rPr>
              <w:rFonts w:hint="eastAsia" w:ascii="仿宋" w:hAnsi="仿宋" w:eastAsia="仿宋" w:cs="仿宋"/>
              <w:sz w:val="30"/>
              <w:szCs w:val="30"/>
              <w:lang w:val="en-US" w:eastAsia="zh-CN"/>
            </w:rPr>
            <w:t>5</w:t>
          </w:r>
        </w:p>
        <w:p w14:paraId="015F02A1">
          <w:pPr>
            <w:pStyle w:val="24"/>
            <w:keepNext w:val="0"/>
            <w:keepLines w:val="0"/>
            <w:pageBreakBefore w:val="0"/>
            <w:widowControl/>
            <w:tabs>
              <w:tab w:val="right" w:leader="dot" w:pos="8958"/>
            </w:tabs>
            <w:kinsoku/>
            <w:wordWrap/>
            <w:overflowPunct/>
            <w:topLinePunct w:val="0"/>
            <w:autoSpaceDE/>
            <w:autoSpaceDN/>
            <w:bidi w:val="0"/>
            <w:adjustRightInd/>
            <w:snapToGrid/>
            <w:spacing w:line="440" w:lineRule="exact"/>
            <w:ind w:left="0" w:leftChars="0"/>
            <w:textAlignment w:val="auto"/>
            <w:rPr>
              <w:rFonts w:ascii="仿宋" w:hAnsi="仿宋" w:eastAsia="仿宋" w:cs="仿宋"/>
              <w:sz w:val="30"/>
              <w:szCs w:val="30"/>
            </w:rPr>
          </w:pPr>
          <w:r>
            <w:fldChar w:fldCharType="begin"/>
          </w:r>
          <w:r>
            <w:instrText xml:space="preserve"> HYPERLINK \l "_Toc6959" </w:instrText>
          </w:r>
          <w:r>
            <w:fldChar w:fldCharType="separate"/>
          </w:r>
          <w:r>
            <w:rPr>
              <w:rFonts w:hint="eastAsia" w:ascii="仿宋" w:hAnsi="仿宋" w:eastAsia="仿宋" w:cs="仿宋"/>
              <w:kern w:val="44"/>
              <w:sz w:val="30"/>
              <w:szCs w:val="30"/>
            </w:rPr>
            <w:t>附件</w:t>
          </w:r>
          <w:r>
            <w:rPr>
              <w:rFonts w:hint="eastAsia" w:ascii="仿宋" w:hAnsi="仿宋" w:eastAsia="仿宋" w:cs="仿宋"/>
              <w:kern w:val="44"/>
              <w:sz w:val="30"/>
              <w:szCs w:val="30"/>
              <w:lang w:val="en-US" w:eastAsia="zh-CN"/>
            </w:rPr>
            <w:t>3</w:t>
          </w:r>
          <w:r>
            <w:rPr>
              <w:rFonts w:hint="eastAsia" w:ascii="仿宋" w:hAnsi="仿宋" w:eastAsia="仿宋" w:cs="仿宋"/>
              <w:kern w:val="44"/>
              <w:sz w:val="30"/>
              <w:szCs w:val="30"/>
            </w:rPr>
            <w:t>：问卷调查</w:t>
          </w:r>
          <w:r>
            <w:rPr>
              <w:rFonts w:hint="eastAsia" w:ascii="仿宋" w:hAnsi="仿宋" w:eastAsia="仿宋" w:cs="仿宋"/>
              <w:sz w:val="30"/>
              <w:szCs w:val="30"/>
            </w:rPr>
            <w:tab/>
          </w: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PAGEREF _Toc6959 \h </w:instrText>
          </w:r>
          <w:r>
            <w:rPr>
              <w:rFonts w:hint="eastAsia" w:ascii="仿宋" w:hAnsi="仿宋" w:eastAsia="仿宋" w:cs="仿宋"/>
              <w:sz w:val="30"/>
              <w:szCs w:val="30"/>
            </w:rPr>
            <w:fldChar w:fldCharType="separate"/>
          </w:r>
          <w:r>
            <w:rPr>
              <w:rFonts w:hint="eastAsia" w:ascii="仿宋" w:hAnsi="仿宋" w:eastAsia="仿宋" w:cs="仿宋"/>
              <w:sz w:val="30"/>
              <w:szCs w:val="30"/>
            </w:rPr>
            <w:t>46</w:t>
          </w:r>
          <w:r>
            <w:rPr>
              <w:rFonts w:hint="eastAsia" w:ascii="仿宋" w:hAnsi="仿宋" w:eastAsia="仿宋" w:cs="仿宋"/>
              <w:sz w:val="30"/>
              <w:szCs w:val="30"/>
            </w:rPr>
            <w:fldChar w:fldCharType="end"/>
          </w:r>
          <w:r>
            <w:rPr>
              <w:rFonts w:hint="eastAsia" w:ascii="仿宋" w:hAnsi="仿宋" w:eastAsia="仿宋" w:cs="仿宋"/>
              <w:sz w:val="30"/>
              <w:szCs w:val="30"/>
            </w:rPr>
            <w:fldChar w:fldCharType="end"/>
          </w:r>
        </w:p>
        <w:p w14:paraId="0B9A9124">
          <w:pPr>
            <w:pStyle w:val="23"/>
            <w:keepNext w:val="0"/>
            <w:keepLines w:val="0"/>
            <w:pageBreakBefore w:val="0"/>
            <w:widowControl/>
            <w:tabs>
              <w:tab w:val="right" w:leader="dot" w:pos="8958"/>
            </w:tabs>
            <w:kinsoku/>
            <w:wordWrap/>
            <w:overflowPunct/>
            <w:topLinePunct w:val="0"/>
            <w:autoSpaceDE/>
            <w:autoSpaceDN/>
            <w:bidi w:val="0"/>
            <w:adjustRightInd/>
            <w:snapToGrid/>
            <w:spacing w:line="440" w:lineRule="exact"/>
            <w:textAlignment w:val="auto"/>
            <w:rPr>
              <w:rFonts w:ascii="仿宋" w:hAnsi="仿宋" w:eastAsia="仿宋" w:cs="仿宋"/>
              <w:sz w:val="30"/>
              <w:szCs w:val="30"/>
            </w:rPr>
          </w:pPr>
          <w:r>
            <w:fldChar w:fldCharType="begin"/>
          </w:r>
          <w:r>
            <w:instrText xml:space="preserve"> HYPERLINK \l "_Toc19540" </w:instrText>
          </w:r>
          <w:r>
            <w:fldChar w:fldCharType="separate"/>
          </w:r>
          <w:r>
            <w:rPr>
              <w:rFonts w:hint="eastAsia" w:ascii="仿宋" w:hAnsi="仿宋" w:eastAsia="仿宋" w:cs="仿宋"/>
              <w:kern w:val="44"/>
              <w:sz w:val="30"/>
              <w:szCs w:val="30"/>
            </w:rPr>
            <w:t>附件</w:t>
          </w:r>
          <w:r>
            <w:rPr>
              <w:rFonts w:hint="eastAsia" w:ascii="仿宋" w:hAnsi="仿宋" w:eastAsia="仿宋" w:cs="仿宋"/>
              <w:kern w:val="44"/>
              <w:sz w:val="30"/>
              <w:szCs w:val="30"/>
              <w:lang w:val="en-US" w:eastAsia="zh-CN"/>
            </w:rPr>
            <w:t>4</w:t>
          </w:r>
          <w:r>
            <w:rPr>
              <w:rFonts w:hint="eastAsia" w:ascii="仿宋" w:hAnsi="仿宋" w:eastAsia="仿宋" w:cs="仿宋"/>
              <w:kern w:val="44"/>
              <w:sz w:val="30"/>
              <w:szCs w:val="30"/>
            </w:rPr>
            <w:t>：问卷调查分析报告</w:t>
          </w:r>
          <w:r>
            <w:rPr>
              <w:rFonts w:hint="eastAsia" w:ascii="仿宋" w:hAnsi="仿宋" w:eastAsia="仿宋" w:cs="仿宋"/>
              <w:sz w:val="30"/>
              <w:szCs w:val="30"/>
            </w:rPr>
            <w:tab/>
          </w: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PAGEREF _Toc19540 \h </w:instrText>
          </w:r>
          <w:r>
            <w:rPr>
              <w:rFonts w:hint="eastAsia" w:ascii="仿宋" w:hAnsi="仿宋" w:eastAsia="仿宋" w:cs="仿宋"/>
              <w:sz w:val="30"/>
              <w:szCs w:val="30"/>
            </w:rPr>
            <w:fldChar w:fldCharType="separate"/>
          </w:r>
          <w:r>
            <w:rPr>
              <w:rFonts w:hint="eastAsia" w:ascii="仿宋" w:hAnsi="仿宋" w:eastAsia="仿宋" w:cs="仿宋"/>
              <w:sz w:val="30"/>
              <w:szCs w:val="30"/>
            </w:rPr>
            <w:t>46</w:t>
          </w:r>
          <w:r>
            <w:rPr>
              <w:rFonts w:hint="eastAsia" w:ascii="仿宋" w:hAnsi="仿宋" w:eastAsia="仿宋" w:cs="仿宋"/>
              <w:sz w:val="30"/>
              <w:szCs w:val="30"/>
            </w:rPr>
            <w:fldChar w:fldCharType="end"/>
          </w:r>
          <w:r>
            <w:rPr>
              <w:rFonts w:hint="eastAsia" w:ascii="仿宋" w:hAnsi="仿宋" w:eastAsia="仿宋" w:cs="仿宋"/>
              <w:sz w:val="30"/>
              <w:szCs w:val="30"/>
            </w:rPr>
            <w:fldChar w:fldCharType="end"/>
          </w:r>
        </w:p>
        <w:p w14:paraId="684825A9">
          <w:pPr>
            <w:pStyle w:val="23"/>
            <w:keepNext w:val="0"/>
            <w:keepLines w:val="0"/>
            <w:pageBreakBefore w:val="0"/>
            <w:widowControl/>
            <w:tabs>
              <w:tab w:val="right" w:leader="dot" w:pos="8958"/>
            </w:tabs>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lang w:val="en-US" w:eastAsia="zh-CN"/>
            </w:rPr>
          </w:pPr>
          <w:r>
            <w:fldChar w:fldCharType="begin"/>
          </w:r>
          <w:r>
            <w:instrText xml:space="preserve"> HYPERLINK \l "_Toc30385" </w:instrText>
          </w:r>
          <w:r>
            <w:fldChar w:fldCharType="separate"/>
          </w:r>
          <w:r>
            <w:rPr>
              <w:rFonts w:hint="eastAsia" w:ascii="仿宋" w:hAnsi="仿宋" w:eastAsia="仿宋" w:cs="仿宋"/>
              <w:kern w:val="44"/>
              <w:sz w:val="30"/>
              <w:szCs w:val="30"/>
            </w:rPr>
            <w:t>附件</w:t>
          </w:r>
          <w:r>
            <w:rPr>
              <w:rFonts w:hint="eastAsia" w:ascii="仿宋" w:hAnsi="仿宋" w:eastAsia="仿宋" w:cs="仿宋"/>
              <w:kern w:val="44"/>
              <w:sz w:val="30"/>
              <w:szCs w:val="30"/>
              <w:lang w:val="en-US" w:eastAsia="zh-CN"/>
            </w:rPr>
            <w:t>5</w:t>
          </w:r>
          <w:r>
            <w:rPr>
              <w:rFonts w:hint="eastAsia" w:ascii="仿宋" w:hAnsi="仿宋" w:eastAsia="仿宋" w:cs="仿宋"/>
              <w:kern w:val="44"/>
              <w:sz w:val="30"/>
              <w:szCs w:val="30"/>
            </w:rPr>
            <w:t>：资金合规性检查报告</w:t>
          </w:r>
          <w:r>
            <w:rPr>
              <w:rFonts w:hint="eastAsia" w:ascii="仿宋" w:hAnsi="仿宋" w:eastAsia="仿宋" w:cs="仿宋"/>
              <w:sz w:val="30"/>
              <w:szCs w:val="30"/>
            </w:rPr>
            <w:tab/>
          </w:r>
          <w:r>
            <w:rPr>
              <w:rFonts w:hint="eastAsia" w:ascii="仿宋" w:hAnsi="仿宋" w:eastAsia="仿宋" w:cs="仿宋"/>
              <w:sz w:val="30"/>
              <w:szCs w:val="30"/>
              <w:lang w:val="en-US" w:eastAsia="zh-CN"/>
            </w:rPr>
            <w:t>5</w:t>
          </w:r>
          <w:r>
            <w:rPr>
              <w:rFonts w:hint="eastAsia" w:ascii="仿宋" w:hAnsi="仿宋" w:eastAsia="仿宋" w:cs="仿宋"/>
              <w:sz w:val="30"/>
              <w:szCs w:val="30"/>
            </w:rPr>
            <w:fldChar w:fldCharType="end"/>
          </w:r>
          <w:r>
            <w:rPr>
              <w:rFonts w:hint="eastAsia" w:ascii="仿宋" w:hAnsi="仿宋" w:eastAsia="仿宋" w:cs="仿宋"/>
              <w:sz w:val="30"/>
              <w:szCs w:val="30"/>
              <w:lang w:val="en-US" w:eastAsia="zh-CN"/>
            </w:rPr>
            <w:t>1</w:t>
          </w:r>
        </w:p>
        <w:p w14:paraId="14693621">
          <w:pPr>
            <w:pStyle w:val="23"/>
            <w:keepNext w:val="0"/>
            <w:keepLines w:val="0"/>
            <w:pageBreakBefore w:val="0"/>
            <w:widowControl/>
            <w:tabs>
              <w:tab w:val="right" w:leader="dot" w:pos="8958"/>
            </w:tabs>
            <w:kinsoku/>
            <w:wordWrap/>
            <w:overflowPunct/>
            <w:topLinePunct w:val="0"/>
            <w:autoSpaceDE/>
            <w:autoSpaceDN/>
            <w:bidi w:val="0"/>
            <w:adjustRightInd/>
            <w:snapToGrid/>
            <w:spacing w:line="440" w:lineRule="exact"/>
            <w:textAlignment w:val="auto"/>
            <w:rPr>
              <w:rFonts w:ascii="仿宋" w:hAnsi="仿宋" w:eastAsia="仿宋" w:cs="仿宋"/>
              <w:sz w:val="30"/>
              <w:szCs w:val="30"/>
            </w:rPr>
          </w:pPr>
          <w:r>
            <w:fldChar w:fldCharType="begin"/>
          </w:r>
          <w:r>
            <w:instrText xml:space="preserve"> HYPERLINK \l "_Toc29869" </w:instrText>
          </w:r>
          <w:r>
            <w:fldChar w:fldCharType="separate"/>
          </w:r>
          <w:r>
            <w:rPr>
              <w:rFonts w:hint="eastAsia" w:ascii="仿宋" w:hAnsi="仿宋" w:eastAsia="仿宋" w:cs="仿宋"/>
              <w:sz w:val="30"/>
              <w:szCs w:val="30"/>
            </w:rPr>
            <w:t>附件</w:t>
          </w:r>
          <w:r>
            <w:rPr>
              <w:rFonts w:hint="eastAsia" w:ascii="仿宋" w:hAnsi="仿宋" w:eastAsia="仿宋" w:cs="仿宋"/>
              <w:sz w:val="30"/>
              <w:szCs w:val="30"/>
              <w:lang w:val="en-US" w:eastAsia="zh-CN"/>
            </w:rPr>
            <w:t>6</w:t>
          </w:r>
          <w:r>
            <w:rPr>
              <w:rFonts w:hint="eastAsia" w:ascii="仿宋" w:hAnsi="仿宋" w:eastAsia="仿宋" w:cs="仿宋"/>
              <w:sz w:val="30"/>
              <w:szCs w:val="30"/>
            </w:rPr>
            <w:t>：基础信息及自评报告复核情况表</w:t>
          </w:r>
          <w:r>
            <w:rPr>
              <w:rFonts w:hint="eastAsia" w:ascii="仿宋" w:hAnsi="仿宋" w:eastAsia="仿宋" w:cs="仿宋"/>
              <w:sz w:val="30"/>
              <w:szCs w:val="30"/>
            </w:rPr>
            <w:tab/>
          </w: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PAGEREF _Toc29869 \h </w:instrText>
          </w:r>
          <w:r>
            <w:rPr>
              <w:rFonts w:hint="eastAsia" w:ascii="仿宋" w:hAnsi="仿宋" w:eastAsia="仿宋" w:cs="仿宋"/>
              <w:sz w:val="30"/>
              <w:szCs w:val="30"/>
            </w:rPr>
            <w:fldChar w:fldCharType="separate"/>
          </w:r>
          <w:r>
            <w:rPr>
              <w:rFonts w:hint="eastAsia" w:ascii="仿宋" w:hAnsi="仿宋" w:eastAsia="仿宋" w:cs="仿宋"/>
              <w:sz w:val="30"/>
              <w:szCs w:val="30"/>
            </w:rPr>
            <w:t>52</w:t>
          </w:r>
          <w:r>
            <w:rPr>
              <w:rFonts w:hint="eastAsia" w:ascii="仿宋" w:hAnsi="仿宋" w:eastAsia="仿宋" w:cs="仿宋"/>
              <w:sz w:val="30"/>
              <w:szCs w:val="30"/>
            </w:rPr>
            <w:fldChar w:fldCharType="end"/>
          </w:r>
          <w:r>
            <w:rPr>
              <w:rFonts w:hint="eastAsia" w:ascii="仿宋" w:hAnsi="仿宋" w:eastAsia="仿宋" w:cs="仿宋"/>
              <w:sz w:val="30"/>
              <w:szCs w:val="30"/>
            </w:rPr>
            <w:fldChar w:fldCharType="end"/>
          </w:r>
        </w:p>
        <w:p w14:paraId="069951FD">
          <w:pPr>
            <w:widowControl/>
            <w:spacing w:line="380" w:lineRule="exact"/>
            <w:ind w:left="0" w:leftChars="0" w:firstLine="0" w:firstLineChars="0"/>
            <w:rPr>
              <w:lang w:val="en-US" w:eastAsia="zh-CN"/>
            </w:rPr>
            <w:sectPr>
              <w:footerReference r:id="rId13" w:type="default"/>
              <w:pgSz w:w="11906" w:h="16838"/>
              <w:pgMar w:top="2041" w:right="1417" w:bottom="1417" w:left="1531" w:header="1417" w:footer="992" w:gutter="0"/>
              <w:pgNumType w:start="1"/>
              <w:cols w:space="720" w:num="1"/>
              <w:docGrid w:type="lines" w:linePitch="312" w:charSpace="0"/>
            </w:sectPr>
          </w:pPr>
          <w:r>
            <w:rPr>
              <w:rFonts w:hint="eastAsia" w:ascii="仿宋" w:hAnsi="仿宋" w:cs="仿宋"/>
              <w:sz w:val="30"/>
              <w:szCs w:val="30"/>
            </w:rPr>
            <w:fldChar w:fldCharType="end"/>
          </w:r>
          <w:bookmarkStart w:id="2" w:name="_Toc3214"/>
        </w:p>
      </w:sdtContent>
    </w:sdt>
    <w:p w14:paraId="635E47D2">
      <w:pPr>
        <w:tabs>
          <w:tab w:val="left" w:pos="5538"/>
        </w:tabs>
        <w:bidi w:val="0"/>
        <w:ind w:left="0" w:leftChars="0" w:firstLine="0" w:firstLineChars="0"/>
        <w:jc w:val="left"/>
        <w:rPr>
          <w:lang w:val="en-US" w:eastAsia="zh-CN"/>
        </w:rPr>
        <w:sectPr>
          <w:footerReference r:id="rId14" w:type="default"/>
          <w:pgSz w:w="11906" w:h="16838"/>
          <w:pgMar w:top="2041" w:right="1417" w:bottom="1417" w:left="1531" w:header="1417" w:footer="992" w:gutter="0"/>
          <w:pgNumType w:start="1"/>
          <w:cols w:space="720" w:num="1"/>
          <w:docGrid w:type="lines" w:linePitch="312" w:charSpace="0"/>
        </w:sectPr>
      </w:pPr>
    </w:p>
    <w:bookmarkEnd w:id="0"/>
    <w:bookmarkEnd w:id="2"/>
    <w:p w14:paraId="4D63D463">
      <w:pPr>
        <w:ind w:firstLine="0" w:firstLineChars="0"/>
        <w:jc w:val="center"/>
        <w:outlineLvl w:val="0"/>
        <w:rPr>
          <w:rFonts w:ascii="方正小标宋简体" w:hAnsi="方正小标宋简体" w:eastAsia="方正小标宋简体" w:cs="方正小标宋简体"/>
          <w:sz w:val="36"/>
          <w:szCs w:val="36"/>
        </w:rPr>
      </w:pPr>
      <w:bookmarkStart w:id="3" w:name="_Toc18859"/>
      <w:r>
        <w:rPr>
          <w:rFonts w:hint="eastAsia" w:ascii="方正小标宋简体" w:hAnsi="方正小标宋简体" w:eastAsia="方正小标宋简体" w:cs="方正小标宋简体"/>
          <w:sz w:val="36"/>
          <w:szCs w:val="36"/>
        </w:rPr>
        <w:t>摘要</w:t>
      </w:r>
      <w:bookmarkEnd w:id="3"/>
    </w:p>
    <w:p w14:paraId="55721249">
      <w:pPr>
        <w:ind w:left="0" w:leftChars="0" w:firstLine="0" w:firstLineChars="0"/>
      </w:pPr>
    </w:p>
    <w:p w14:paraId="341CF337">
      <w:pPr>
        <w:ind w:firstLine="640"/>
        <w:jc w:val="both"/>
        <w:rPr>
          <w:rFonts w:ascii="仿宋_GB2312" w:hAnsi="仿宋_GB2312" w:eastAsia="仿宋_GB2312" w:cs="仿宋_GB2312"/>
          <w:szCs w:val="32"/>
        </w:rPr>
      </w:pPr>
      <w:r>
        <w:rPr>
          <w:rFonts w:hint="eastAsia" w:ascii="仿宋_GB2312" w:hAnsi="仿宋_GB2312" w:eastAsia="仿宋_GB2312" w:cs="仿宋_GB2312"/>
          <w:szCs w:val="32"/>
        </w:rPr>
        <w:t>为加强财政专项资金项目管理，保障资金发挥预期效益，</w:t>
      </w:r>
      <w:r>
        <w:rPr>
          <w:rFonts w:hint="eastAsia" w:ascii="仿宋_GB2312" w:hAnsi="仿宋_GB2312" w:eastAsia="仿宋_GB2312" w:cs="仿宋_GB2312"/>
          <w:szCs w:val="32"/>
          <w:lang w:eastAsia="zh-CN"/>
        </w:rPr>
        <w:t>山西同仁会计师事务所（有限公司）</w:t>
      </w:r>
      <w:r>
        <w:rPr>
          <w:rFonts w:hint="eastAsia" w:ascii="仿宋_GB2312" w:hAnsi="仿宋_GB2312" w:eastAsia="仿宋_GB2312" w:cs="仿宋_GB2312"/>
          <w:szCs w:val="32"/>
        </w:rPr>
        <w:t>受</w:t>
      </w:r>
      <w:r>
        <w:rPr>
          <w:rFonts w:hint="eastAsia" w:ascii="仿宋_GB2312" w:hAnsi="仿宋_GB2312" w:eastAsia="仿宋_GB2312" w:cs="仿宋_GB2312"/>
          <w:szCs w:val="32"/>
          <w:lang w:eastAsia="zh-CN"/>
        </w:rPr>
        <w:t>永济市财政局</w:t>
      </w:r>
      <w:r>
        <w:rPr>
          <w:rFonts w:hint="eastAsia" w:ascii="仿宋_GB2312" w:hAnsi="仿宋_GB2312" w:eastAsia="仿宋_GB2312" w:cs="仿宋_GB2312"/>
          <w:szCs w:val="32"/>
        </w:rPr>
        <w:t>委托对</w:t>
      </w:r>
      <w:r>
        <w:rPr>
          <w:rFonts w:hint="eastAsia" w:ascii="仿宋_GB2312" w:hAnsi="仿宋_GB2312" w:eastAsia="仿宋_GB2312" w:cs="仿宋_GB2312"/>
          <w:kern w:val="28"/>
          <w:szCs w:val="32"/>
          <w:lang w:eastAsia="zh-CN"/>
        </w:rPr>
        <w:t>永济市2023年城乡医疗救助项目</w:t>
      </w:r>
      <w:r>
        <w:rPr>
          <w:rFonts w:hint="eastAsia" w:ascii="仿宋_GB2312" w:hAnsi="仿宋_GB2312" w:eastAsia="仿宋_GB2312" w:cs="仿宋_GB2312"/>
          <w:szCs w:val="32"/>
        </w:rPr>
        <w:t>开展绩效评价工作。绩效评价报告主要内容汇总如下：</w:t>
      </w:r>
    </w:p>
    <w:p w14:paraId="4B98ED7E">
      <w:pPr>
        <w:pStyle w:val="4"/>
        <w:ind w:firstLine="640"/>
        <w:rPr>
          <w:rFonts w:ascii="仿宋_GB2312" w:hAnsi="仿宋_GB2312" w:eastAsia="仿宋_GB2312" w:cs="仿宋_GB2312"/>
          <w:kern w:val="28"/>
          <w:szCs w:val="32"/>
        </w:rPr>
      </w:pPr>
      <w:bookmarkStart w:id="4" w:name="_Toc24025"/>
      <w:r>
        <w:rPr>
          <w:rFonts w:hint="eastAsia"/>
          <w:b w:val="0"/>
          <w:bCs/>
        </w:rPr>
        <w:t>一、</w:t>
      </w:r>
      <w:bookmarkEnd w:id="1"/>
      <w:r>
        <w:rPr>
          <w:rFonts w:hint="eastAsia"/>
          <w:b w:val="0"/>
          <w:bCs/>
        </w:rPr>
        <w:t>项目概况</w:t>
      </w:r>
      <w:bookmarkEnd w:id="4"/>
    </w:p>
    <w:p w14:paraId="297C3A36">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以习近平新时代中国特色社会主义思想为指导，围绕全方位推动高质量发展的目标要求，坚持以人民为中心，坚持共同富裕方向，坚持应保尽保、保障基本，尽力而为、量力而行，推动民生改善更可持续，聚焦减轻困难群众重特大疾病医疗费用负担，建立健全防范和化解因病致贫返贫长效机制，强化基本医疗保险、大病保险、医疗救助综合保障，实事求是确定困难群众医疗保障待遇标准，确保困难群众基本医疗有保障，不因罹患重特大疾病影响基本生活，同时避免过度保障。建立以基本医保为主体，医疗救助为托底，补充医疗保险、商业健康保险、慈善捐赠共同发展的医疗保障体系，编密织牢重特大疾病医疗保障网，构建政府主导、多方参与的多层次医疗保障体系。</w:t>
      </w:r>
    </w:p>
    <w:p w14:paraId="47D09FAF">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医疗救助是指通过政府拨款和社会捐助等多渠道建立基金，对患病的城乡低保对象、农村五保对象及其他特殊困难群众等，给予医疗费用补助等形式的救助制度，是解决城乡特殊群体医疗困境的有效措施。</w:t>
      </w:r>
    </w:p>
    <w:p w14:paraId="10B737CD">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医疗救助不仅是一个公共卫生问题，也是一个重大的社会问题，它作为社会救助制度的组成部分和医疗保障体系的最后屏障，以发挥“兜底”作用的最后安全网形态存在，对改善城乡贫困家庭的生活、推进医疗制度改革和维护社会的和谐稳定发挥着重要的作用。</w:t>
      </w:r>
    </w:p>
    <w:p w14:paraId="36C40837">
      <w:pPr>
        <w:ind w:firstLine="640"/>
        <w:jc w:val="both"/>
        <w:rPr>
          <w:rFonts w:ascii="仿宋_GB2312" w:hAnsi="仿宋_GB2312" w:eastAsia="仿宋_GB2312" w:cs="仿宋_GB2312"/>
          <w:szCs w:val="32"/>
        </w:rPr>
      </w:pPr>
      <w:r>
        <w:rPr>
          <w:rFonts w:hint="eastAsia" w:ascii="仿宋_GB2312" w:hAnsi="仿宋_GB2312" w:eastAsia="仿宋_GB2312" w:cs="仿宋_GB2312"/>
          <w:sz w:val="32"/>
          <w:szCs w:val="32"/>
          <w:lang w:val="en-US" w:eastAsia="zh-CN"/>
        </w:rPr>
        <w:t>通过项目实施，将防止群众因病返贫，改善群众看病难、看病贵等问题，一定程度上缓解群众看病的经济压力</w:t>
      </w:r>
      <w:r>
        <w:rPr>
          <w:rFonts w:hint="eastAsia" w:ascii="仿宋_GB2312" w:hAnsi="仿宋_GB2312" w:eastAsia="仿宋_GB2312" w:cs="仿宋_GB2312"/>
          <w:szCs w:val="32"/>
        </w:rPr>
        <w:t>。</w:t>
      </w:r>
    </w:p>
    <w:p w14:paraId="6BADF60F">
      <w:pPr>
        <w:pStyle w:val="4"/>
        <w:numPr>
          <w:ilvl w:val="0"/>
          <w:numId w:val="1"/>
        </w:numPr>
        <w:ind w:firstLine="640"/>
        <w:rPr>
          <w:b w:val="0"/>
          <w:bCs/>
        </w:rPr>
      </w:pPr>
      <w:bookmarkStart w:id="5" w:name="_Toc16819"/>
      <w:r>
        <w:rPr>
          <w:rFonts w:hint="eastAsia"/>
          <w:b w:val="0"/>
          <w:bCs/>
        </w:rPr>
        <w:t>项目主要内容</w:t>
      </w:r>
      <w:bookmarkEnd w:id="5"/>
      <w:r>
        <w:rPr>
          <w:rFonts w:hint="eastAsia"/>
          <w:b w:val="0"/>
          <w:bCs/>
          <w:lang w:val="en-US" w:eastAsia="zh-CN"/>
        </w:rPr>
        <w:t>及实施情况</w:t>
      </w:r>
    </w:p>
    <w:p w14:paraId="18B6272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3" w:firstLineChars="200"/>
        <w:textAlignment w:val="auto"/>
        <w:rPr>
          <w:rFonts w:hint="default" w:ascii="仿宋_GB2312" w:hAnsi="仿宋_GB2312" w:eastAsia="仿宋_GB2312" w:cs="仿宋_GB2312"/>
          <w:sz w:val="32"/>
          <w:szCs w:val="32"/>
          <w:lang w:val="en-US" w:eastAsia="zh-CN"/>
        </w:rPr>
      </w:pPr>
      <w:bookmarkStart w:id="6" w:name="_Toc24986"/>
      <w:r>
        <w:rPr>
          <w:rFonts w:hint="eastAsia" w:ascii="仿宋_GB2312" w:hAnsi="仿宋_GB2312" w:eastAsia="仿宋_GB2312" w:cs="仿宋_GB2312"/>
          <w:b/>
          <w:bCs/>
          <w:szCs w:val="32"/>
          <w:lang w:val="en-US" w:eastAsia="zh-CN"/>
        </w:rPr>
        <w:t>（一）项目主要内容</w:t>
      </w:r>
    </w:p>
    <w:p w14:paraId="5FDBB68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_GB2312" w:hAnsi="仿宋_GB2312" w:eastAsia="仿宋_GB2312" w:cs="仿宋_GB2312"/>
          <w:sz w:val="32"/>
          <w:szCs w:val="32"/>
          <w:lang w:val="en-US" w:eastAsia="zh-CN"/>
        </w:rPr>
        <w:t>城乡医疗救助资金主要是对救助对象在定点医药机构发生的住院费用、因慢性病需长期服药或患重特大疾病需长期门诊治疗的费用进行补助。救助对象类型及救助标准如下表所示</w:t>
      </w:r>
      <w:r>
        <w:rPr>
          <w:rFonts w:hint="eastAsia" w:ascii="仿宋" w:hAnsi="仿宋" w:eastAsia="仿宋" w:cs="仿宋"/>
          <w:sz w:val="32"/>
          <w:szCs w:val="32"/>
        </w:rPr>
        <w:t>：</w:t>
      </w:r>
    </w:p>
    <w:p w14:paraId="26DC379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p>
    <w:p w14:paraId="50FE16C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p>
    <w:p w14:paraId="70E0DFC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p>
    <w:p w14:paraId="282D9F5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p>
    <w:p w14:paraId="4726045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p>
    <w:p w14:paraId="381D0E2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p>
    <w:p w14:paraId="5E329DE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p>
    <w:p w14:paraId="3513919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p>
    <w:p w14:paraId="3B19AD19">
      <w:pPr>
        <w:pStyle w:val="4"/>
        <w:ind w:left="0" w:leftChars="0" w:firstLine="0" w:firstLineChars="0"/>
        <w:rPr>
          <w:rFonts w:hint="eastAsia"/>
          <w:b w:val="0"/>
          <w:bCs/>
        </w:rPr>
        <w:sectPr>
          <w:footerReference r:id="rId15" w:type="default"/>
          <w:pgSz w:w="11906" w:h="16838"/>
          <w:pgMar w:top="2041" w:right="1417" w:bottom="1417" w:left="1531" w:header="1417" w:footer="992" w:gutter="0"/>
          <w:pgNumType w:start="1"/>
          <w:cols w:space="720" w:num="1"/>
          <w:docGrid w:type="lines" w:linePitch="312" w:charSpace="0"/>
        </w:sectPr>
      </w:pPr>
    </w:p>
    <w:p w14:paraId="208C63AF">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仿宋_GB2312" w:hAnsi="仿宋_GB2312" w:eastAsia="仿宋_GB2312" w:cs="仿宋_GB2312"/>
          <w:sz w:val="32"/>
          <w:szCs w:val="32"/>
          <w:lang w:val="en-US" w:eastAsia="zh-CN"/>
        </w:rPr>
      </w:pPr>
      <w:r>
        <w:rPr>
          <w:rFonts w:hint="eastAsia" w:ascii="黑体" w:hAnsi="黑体" w:eastAsia="黑体" w:cs="黑体"/>
          <w:bCs/>
          <w:sz w:val="28"/>
          <w:szCs w:val="28"/>
          <w:highlight w:val="none"/>
          <w:lang w:val="en-US" w:eastAsia="zh-CN"/>
        </w:rPr>
        <w:t>2023年医疗救助标准明细表</w:t>
      </w:r>
    </w:p>
    <w:tbl>
      <w:tblPr>
        <w:tblStyle w:val="18"/>
        <w:tblW w:w="135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013"/>
        <w:gridCol w:w="2151"/>
        <w:gridCol w:w="2175"/>
        <w:gridCol w:w="2362"/>
        <w:gridCol w:w="2603"/>
        <w:gridCol w:w="2376"/>
      </w:tblGrid>
      <w:tr w14:paraId="103EE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1859" w:type="dxa"/>
            <w:gridSpan w:val="2"/>
            <w:shd w:val="clear" w:color="auto" w:fill="BEBEBE" w:themeFill="background1" w:themeFillShade="BF"/>
            <w:noWrap w:val="0"/>
            <w:vAlign w:val="center"/>
          </w:tcPr>
          <w:p w14:paraId="27C16988">
            <w:pPr>
              <w:adjustRightInd/>
              <w:snapToGrid/>
              <w:spacing w:line="400" w:lineRule="exact"/>
              <w:ind w:right="102" w:firstLine="0" w:firstLineChars="0"/>
              <w:jc w:val="center"/>
              <w:rPr>
                <w:rFonts w:hint="default" w:ascii="宋体" w:hAnsi="宋体" w:eastAsia="宋体" w:cs="宋体"/>
                <w:b/>
                <w:bCs/>
                <w:kern w:val="0"/>
                <w:sz w:val="21"/>
                <w:szCs w:val="21"/>
                <w:lang w:val="en-US" w:eastAsia="zh-CN"/>
              </w:rPr>
            </w:pPr>
            <w:r>
              <w:rPr>
                <w:rFonts w:hint="eastAsia" w:ascii="宋体" w:hAnsi="宋体" w:eastAsia="宋体" w:cs="宋体"/>
                <w:b/>
                <w:bCs/>
                <w:kern w:val="0"/>
                <w:sz w:val="21"/>
                <w:szCs w:val="21"/>
                <w:lang w:val="en-US" w:eastAsia="zh-CN"/>
              </w:rPr>
              <w:t>人员类别</w:t>
            </w:r>
          </w:p>
        </w:tc>
        <w:tc>
          <w:tcPr>
            <w:tcW w:w="2151" w:type="dxa"/>
            <w:shd w:val="clear" w:color="auto" w:fill="BEBEBE" w:themeFill="background1" w:themeFillShade="BF"/>
            <w:noWrap w:val="0"/>
            <w:vAlign w:val="center"/>
          </w:tcPr>
          <w:p w14:paraId="348D68D7">
            <w:pPr>
              <w:adjustRightInd/>
              <w:snapToGrid/>
              <w:spacing w:line="400" w:lineRule="exact"/>
              <w:ind w:right="102" w:firstLine="0" w:firstLineChars="0"/>
              <w:jc w:val="center"/>
              <w:rPr>
                <w:rFonts w:hint="default" w:ascii="宋体" w:hAnsi="宋体" w:eastAsia="宋体" w:cs="宋体"/>
                <w:b/>
                <w:bCs/>
                <w:kern w:val="0"/>
                <w:sz w:val="21"/>
                <w:szCs w:val="21"/>
                <w:lang w:val="en-US" w:eastAsia="zh-CN"/>
              </w:rPr>
            </w:pPr>
            <w:r>
              <w:rPr>
                <w:rFonts w:hint="eastAsia" w:ascii="宋体" w:hAnsi="宋体" w:eastAsia="宋体" w:cs="宋体"/>
                <w:b/>
                <w:bCs/>
                <w:kern w:val="0"/>
                <w:sz w:val="21"/>
                <w:szCs w:val="21"/>
                <w:lang w:val="en-US" w:eastAsia="zh-CN"/>
              </w:rPr>
              <w:t>参保资助</w:t>
            </w:r>
          </w:p>
        </w:tc>
        <w:tc>
          <w:tcPr>
            <w:tcW w:w="2175" w:type="dxa"/>
            <w:shd w:val="clear" w:color="auto" w:fill="BEBEBE" w:themeFill="background1" w:themeFillShade="BF"/>
            <w:noWrap w:val="0"/>
            <w:vAlign w:val="center"/>
          </w:tcPr>
          <w:p w14:paraId="1CC494A0">
            <w:pPr>
              <w:adjustRightInd/>
              <w:snapToGrid/>
              <w:spacing w:line="400" w:lineRule="exact"/>
              <w:ind w:right="102" w:firstLine="0" w:firstLineChars="0"/>
              <w:jc w:val="center"/>
              <w:rPr>
                <w:rFonts w:hint="default" w:ascii="宋体" w:hAnsi="宋体" w:eastAsia="宋体" w:cs="宋体"/>
                <w:b/>
                <w:bCs/>
                <w:kern w:val="0"/>
                <w:sz w:val="21"/>
                <w:szCs w:val="21"/>
                <w:lang w:val="en-US" w:eastAsia="zh-CN"/>
              </w:rPr>
            </w:pPr>
            <w:r>
              <w:rPr>
                <w:rFonts w:hint="eastAsia" w:ascii="宋体" w:hAnsi="宋体" w:eastAsia="宋体" w:cs="宋体"/>
                <w:b/>
                <w:bCs/>
                <w:kern w:val="0"/>
                <w:sz w:val="21"/>
                <w:szCs w:val="21"/>
                <w:lang w:val="en-US" w:eastAsia="zh-CN"/>
              </w:rPr>
              <w:t>住院救助</w:t>
            </w:r>
          </w:p>
        </w:tc>
        <w:tc>
          <w:tcPr>
            <w:tcW w:w="2362" w:type="dxa"/>
            <w:shd w:val="clear" w:color="auto" w:fill="BEBEBE" w:themeFill="background1" w:themeFillShade="BF"/>
            <w:noWrap w:val="0"/>
            <w:vAlign w:val="center"/>
          </w:tcPr>
          <w:p w14:paraId="17BE6773">
            <w:pPr>
              <w:adjustRightInd/>
              <w:snapToGrid/>
              <w:spacing w:line="400" w:lineRule="exact"/>
              <w:ind w:right="102" w:firstLine="0" w:firstLineChars="0"/>
              <w:jc w:val="center"/>
              <w:rPr>
                <w:rFonts w:hint="default" w:ascii="宋体" w:hAnsi="宋体" w:eastAsia="宋体" w:cs="宋体"/>
                <w:b/>
                <w:bCs/>
                <w:kern w:val="0"/>
                <w:sz w:val="21"/>
                <w:szCs w:val="21"/>
                <w:lang w:val="en-US" w:eastAsia="zh-CN"/>
              </w:rPr>
            </w:pPr>
            <w:r>
              <w:rPr>
                <w:rFonts w:hint="eastAsia" w:ascii="宋体" w:hAnsi="宋体" w:eastAsia="宋体" w:cs="宋体"/>
                <w:b/>
                <w:bCs/>
                <w:kern w:val="0"/>
                <w:sz w:val="21"/>
                <w:szCs w:val="21"/>
                <w:lang w:val="en-US" w:eastAsia="zh-CN"/>
              </w:rPr>
              <w:t>门诊救助</w:t>
            </w:r>
          </w:p>
        </w:tc>
        <w:tc>
          <w:tcPr>
            <w:tcW w:w="2603" w:type="dxa"/>
            <w:shd w:val="clear" w:color="auto" w:fill="BEBEBE" w:themeFill="background1" w:themeFillShade="BF"/>
            <w:noWrap w:val="0"/>
            <w:vAlign w:val="center"/>
          </w:tcPr>
          <w:p w14:paraId="346B728D">
            <w:pPr>
              <w:adjustRightInd/>
              <w:snapToGrid/>
              <w:spacing w:line="400" w:lineRule="exact"/>
              <w:ind w:right="102" w:firstLine="0" w:firstLineChars="0"/>
              <w:jc w:val="center"/>
              <w:rPr>
                <w:rFonts w:hint="default" w:ascii="宋体" w:hAnsi="宋体" w:eastAsia="宋体" w:cs="宋体"/>
                <w:b/>
                <w:bCs/>
                <w:kern w:val="0"/>
                <w:sz w:val="21"/>
                <w:szCs w:val="21"/>
                <w:lang w:val="en-US" w:eastAsia="zh-CN"/>
              </w:rPr>
            </w:pPr>
            <w:r>
              <w:rPr>
                <w:rFonts w:hint="eastAsia" w:ascii="宋体" w:hAnsi="宋体" w:eastAsia="宋体" w:cs="宋体"/>
                <w:b/>
                <w:bCs/>
                <w:kern w:val="0"/>
                <w:sz w:val="21"/>
                <w:szCs w:val="21"/>
                <w:lang w:val="en-US" w:eastAsia="zh-CN"/>
              </w:rPr>
              <w:t>省内就医倾斜救助</w:t>
            </w:r>
          </w:p>
        </w:tc>
        <w:tc>
          <w:tcPr>
            <w:tcW w:w="2376" w:type="dxa"/>
            <w:shd w:val="clear" w:color="auto" w:fill="BEBEBE" w:themeFill="background1" w:themeFillShade="BF"/>
            <w:noWrap w:val="0"/>
            <w:vAlign w:val="center"/>
          </w:tcPr>
          <w:p w14:paraId="77672026">
            <w:pPr>
              <w:adjustRightInd/>
              <w:snapToGrid/>
              <w:spacing w:line="400" w:lineRule="exact"/>
              <w:ind w:right="102" w:firstLine="0" w:firstLineChars="0"/>
              <w:jc w:val="center"/>
              <w:rPr>
                <w:rFonts w:hint="default" w:ascii="宋体" w:hAnsi="宋体" w:eastAsia="宋体" w:cs="宋体"/>
                <w:b/>
                <w:bCs/>
                <w:kern w:val="0"/>
                <w:sz w:val="21"/>
                <w:szCs w:val="21"/>
                <w:lang w:val="en-US" w:eastAsia="zh-CN"/>
              </w:rPr>
            </w:pPr>
            <w:r>
              <w:rPr>
                <w:rFonts w:hint="eastAsia" w:ascii="宋体" w:hAnsi="宋体" w:eastAsia="宋体" w:cs="宋体"/>
                <w:b/>
                <w:bCs/>
                <w:kern w:val="0"/>
                <w:sz w:val="21"/>
                <w:szCs w:val="21"/>
                <w:lang w:val="en-US" w:eastAsia="zh-CN"/>
              </w:rPr>
              <w:t>目录外控费比例</w:t>
            </w:r>
          </w:p>
        </w:tc>
      </w:tr>
      <w:tr w14:paraId="5D569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59" w:type="dxa"/>
            <w:gridSpan w:val="2"/>
            <w:noWrap w:val="0"/>
            <w:vAlign w:val="center"/>
          </w:tcPr>
          <w:p w14:paraId="09075765">
            <w:pPr>
              <w:adjustRightInd/>
              <w:snapToGrid/>
              <w:spacing w:line="400" w:lineRule="exact"/>
              <w:ind w:right="102" w:firstLine="0" w:firstLineChars="0"/>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特困人员</w:t>
            </w:r>
          </w:p>
        </w:tc>
        <w:tc>
          <w:tcPr>
            <w:tcW w:w="2151" w:type="dxa"/>
            <w:noWrap w:val="0"/>
            <w:vAlign w:val="center"/>
          </w:tcPr>
          <w:p w14:paraId="49290107">
            <w:pPr>
              <w:adjustRightInd/>
              <w:snapToGrid/>
              <w:spacing w:line="400" w:lineRule="exact"/>
              <w:ind w:right="102" w:firstLine="0" w:firstLineChars="0"/>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全额资助</w:t>
            </w:r>
          </w:p>
        </w:tc>
        <w:tc>
          <w:tcPr>
            <w:tcW w:w="2175" w:type="dxa"/>
            <w:noWrap w:val="0"/>
            <w:vAlign w:val="center"/>
          </w:tcPr>
          <w:p w14:paraId="39638C6B">
            <w:pPr>
              <w:adjustRightInd/>
              <w:snapToGrid/>
              <w:spacing w:line="400" w:lineRule="exact"/>
              <w:ind w:right="102" w:firstLine="0" w:firstLineChars="0"/>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不设起付线，由医疗救助给予保障</w:t>
            </w:r>
          </w:p>
        </w:tc>
        <w:tc>
          <w:tcPr>
            <w:tcW w:w="2362" w:type="dxa"/>
            <w:noWrap w:val="0"/>
            <w:vAlign w:val="center"/>
          </w:tcPr>
          <w:p w14:paraId="73E68467">
            <w:pPr>
              <w:adjustRightInd/>
              <w:snapToGrid/>
              <w:spacing w:line="400" w:lineRule="exact"/>
              <w:ind w:right="102" w:firstLine="0" w:firstLineChars="0"/>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慢性病按60%的比例给予救助，特药按20%的比例救助</w:t>
            </w:r>
          </w:p>
        </w:tc>
        <w:tc>
          <w:tcPr>
            <w:tcW w:w="2603" w:type="dxa"/>
            <w:noWrap w:val="0"/>
            <w:vAlign w:val="center"/>
          </w:tcPr>
          <w:p w14:paraId="20034DEC">
            <w:pPr>
              <w:adjustRightInd/>
              <w:snapToGrid/>
              <w:spacing w:line="400" w:lineRule="exact"/>
              <w:ind w:right="102" w:firstLine="0" w:firstLineChars="0"/>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不设起付线，按70%的比例给予倾斜救助</w:t>
            </w:r>
          </w:p>
        </w:tc>
        <w:tc>
          <w:tcPr>
            <w:tcW w:w="2376" w:type="dxa"/>
            <w:vMerge w:val="restart"/>
            <w:noWrap w:val="0"/>
            <w:vAlign w:val="center"/>
          </w:tcPr>
          <w:p w14:paraId="20B92403">
            <w:pPr>
              <w:adjustRightInd/>
              <w:snapToGrid/>
              <w:spacing w:line="400" w:lineRule="exact"/>
              <w:ind w:right="102" w:firstLine="0" w:firstLineChars="0"/>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在省内一类、省市级二类、县级二类及三类收费标准定点医疗机构住院目录外费用分别不得超过总费用的30%、20%、15%，凡超过控制比例的费用均由医疗机构承担</w:t>
            </w:r>
          </w:p>
        </w:tc>
      </w:tr>
      <w:tr w14:paraId="40CC2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59" w:type="dxa"/>
            <w:gridSpan w:val="2"/>
            <w:noWrap w:val="0"/>
            <w:vAlign w:val="center"/>
          </w:tcPr>
          <w:p w14:paraId="3DB15275">
            <w:pPr>
              <w:adjustRightInd/>
              <w:snapToGrid/>
              <w:spacing w:line="400" w:lineRule="exact"/>
              <w:ind w:right="102" w:firstLine="0" w:firstLineChars="0"/>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低保对象</w:t>
            </w:r>
          </w:p>
        </w:tc>
        <w:tc>
          <w:tcPr>
            <w:tcW w:w="2151" w:type="dxa"/>
            <w:noWrap w:val="0"/>
            <w:vAlign w:val="center"/>
          </w:tcPr>
          <w:p w14:paraId="008F4FE8">
            <w:pPr>
              <w:adjustRightInd/>
              <w:snapToGrid/>
              <w:spacing w:line="400" w:lineRule="exact"/>
              <w:ind w:right="102" w:firstLine="0" w:firstLineChars="0"/>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按个人缴费标准80%的比例给予定额资助（低于280元按280元资助）</w:t>
            </w:r>
          </w:p>
        </w:tc>
        <w:tc>
          <w:tcPr>
            <w:tcW w:w="2175" w:type="dxa"/>
            <w:noWrap w:val="0"/>
            <w:vAlign w:val="center"/>
          </w:tcPr>
          <w:p w14:paraId="5A2CC5C2">
            <w:pPr>
              <w:adjustRightInd/>
              <w:snapToGrid/>
              <w:spacing w:line="400" w:lineRule="exact"/>
              <w:ind w:right="102" w:firstLine="0" w:firstLineChars="0"/>
              <w:jc w:val="center"/>
              <w:rPr>
                <w:rFonts w:hint="default" w:ascii="宋体" w:hAnsi="宋体" w:eastAsia="宋体" w:cs="宋体"/>
                <w:kern w:val="0"/>
                <w:sz w:val="21"/>
                <w:szCs w:val="21"/>
                <w:lang w:val="en-US"/>
              </w:rPr>
            </w:pPr>
            <w:r>
              <w:rPr>
                <w:rFonts w:hint="eastAsia" w:ascii="宋体" w:hAnsi="宋体" w:eastAsia="宋体" w:cs="宋体"/>
                <w:kern w:val="0"/>
                <w:sz w:val="21"/>
                <w:szCs w:val="21"/>
                <w:lang w:val="en-US" w:eastAsia="zh-CN"/>
              </w:rPr>
              <w:t>不设起付线，按70%的比例给予医疗救助，年度最高救助限额6万元</w:t>
            </w:r>
          </w:p>
        </w:tc>
        <w:tc>
          <w:tcPr>
            <w:tcW w:w="2362" w:type="dxa"/>
            <w:noWrap w:val="0"/>
            <w:vAlign w:val="center"/>
          </w:tcPr>
          <w:p w14:paraId="60BD8870">
            <w:pPr>
              <w:adjustRightInd/>
              <w:snapToGrid/>
              <w:spacing w:line="400" w:lineRule="exact"/>
              <w:ind w:right="102" w:firstLine="0" w:firstLineChars="0"/>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慢性病按30%的比例给予救助，特药按10%的比例救助</w:t>
            </w:r>
          </w:p>
        </w:tc>
        <w:tc>
          <w:tcPr>
            <w:tcW w:w="2603" w:type="dxa"/>
            <w:noWrap w:val="0"/>
            <w:vAlign w:val="center"/>
          </w:tcPr>
          <w:p w14:paraId="3281E37F">
            <w:pPr>
              <w:adjustRightInd/>
              <w:snapToGrid/>
              <w:spacing w:line="400" w:lineRule="exact"/>
              <w:ind w:right="102" w:firstLine="0" w:firstLineChars="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起付标准为全省上年居民人均可支配收入的15%，按70%的比例给予倾斜救助，年度最高限额为6万元</w:t>
            </w:r>
          </w:p>
        </w:tc>
        <w:tc>
          <w:tcPr>
            <w:tcW w:w="2376" w:type="dxa"/>
            <w:vMerge w:val="continue"/>
            <w:noWrap w:val="0"/>
            <w:vAlign w:val="center"/>
          </w:tcPr>
          <w:p w14:paraId="2E266B10">
            <w:pPr>
              <w:adjustRightInd/>
              <w:snapToGrid/>
              <w:spacing w:line="400" w:lineRule="exact"/>
              <w:ind w:right="102" w:firstLine="0" w:firstLineChars="0"/>
              <w:jc w:val="center"/>
              <w:rPr>
                <w:rFonts w:hint="eastAsia" w:ascii="宋体" w:hAnsi="宋体" w:eastAsia="宋体" w:cs="宋体"/>
                <w:kern w:val="0"/>
                <w:sz w:val="21"/>
                <w:szCs w:val="21"/>
                <w:lang w:val="en-US" w:eastAsia="zh-CN"/>
              </w:rPr>
            </w:pPr>
          </w:p>
        </w:tc>
      </w:tr>
      <w:tr w14:paraId="09A4D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59" w:type="dxa"/>
            <w:gridSpan w:val="2"/>
            <w:noWrap w:val="0"/>
            <w:vAlign w:val="center"/>
          </w:tcPr>
          <w:p w14:paraId="502CA2D6">
            <w:pPr>
              <w:adjustRightInd/>
              <w:snapToGrid/>
              <w:spacing w:line="400" w:lineRule="exact"/>
              <w:ind w:right="102" w:firstLine="0" w:firstLineChars="0"/>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低保边缘家庭成员</w:t>
            </w:r>
          </w:p>
        </w:tc>
        <w:tc>
          <w:tcPr>
            <w:tcW w:w="2151" w:type="dxa"/>
            <w:noWrap w:val="0"/>
            <w:vAlign w:val="center"/>
          </w:tcPr>
          <w:p w14:paraId="594908F5">
            <w:pPr>
              <w:adjustRightInd/>
              <w:snapToGrid/>
              <w:spacing w:line="400" w:lineRule="exact"/>
              <w:ind w:right="102" w:firstLine="0" w:firstLineChars="0"/>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w:t>
            </w:r>
          </w:p>
        </w:tc>
        <w:tc>
          <w:tcPr>
            <w:tcW w:w="2175" w:type="dxa"/>
            <w:noWrap w:val="0"/>
            <w:vAlign w:val="center"/>
          </w:tcPr>
          <w:p w14:paraId="6CC70A3D">
            <w:pPr>
              <w:adjustRightInd/>
              <w:snapToGrid/>
              <w:spacing w:line="400" w:lineRule="exact"/>
              <w:ind w:right="102" w:firstLine="0" w:firstLineChars="0"/>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起付标准为全省上年居民人均可支配收入的10%，按60%的比例给予救助，年度最高限额为4万元</w:t>
            </w:r>
          </w:p>
        </w:tc>
        <w:tc>
          <w:tcPr>
            <w:tcW w:w="2362" w:type="dxa"/>
            <w:noWrap w:val="0"/>
            <w:vAlign w:val="center"/>
          </w:tcPr>
          <w:p w14:paraId="1C347272">
            <w:pPr>
              <w:adjustRightInd/>
              <w:snapToGrid/>
              <w:spacing w:line="400" w:lineRule="exact"/>
              <w:ind w:right="102" w:firstLine="0" w:firstLineChars="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w:t>
            </w:r>
          </w:p>
        </w:tc>
        <w:tc>
          <w:tcPr>
            <w:tcW w:w="2603" w:type="dxa"/>
            <w:noWrap w:val="0"/>
            <w:vAlign w:val="center"/>
          </w:tcPr>
          <w:p w14:paraId="24796520">
            <w:pPr>
              <w:adjustRightInd/>
              <w:snapToGrid/>
              <w:spacing w:line="400" w:lineRule="exact"/>
              <w:ind w:right="102" w:firstLine="0" w:firstLineChars="0"/>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起付标准为全省上年居民人均可支配收入的25%，按70%的比例给予倾斜救助，年度最高限额为4万元</w:t>
            </w:r>
          </w:p>
        </w:tc>
        <w:tc>
          <w:tcPr>
            <w:tcW w:w="2376" w:type="dxa"/>
            <w:noWrap w:val="0"/>
            <w:vAlign w:val="center"/>
          </w:tcPr>
          <w:p w14:paraId="0F2BE7B2">
            <w:pPr>
              <w:adjustRightInd/>
              <w:snapToGrid/>
              <w:spacing w:line="400" w:lineRule="exact"/>
              <w:ind w:right="102" w:firstLine="0" w:firstLineChars="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w:t>
            </w:r>
          </w:p>
        </w:tc>
      </w:tr>
      <w:tr w14:paraId="463DB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59" w:type="dxa"/>
            <w:gridSpan w:val="2"/>
            <w:noWrap w:val="0"/>
            <w:vAlign w:val="center"/>
          </w:tcPr>
          <w:p w14:paraId="4FA79664">
            <w:pPr>
              <w:adjustRightInd/>
              <w:snapToGrid/>
              <w:spacing w:line="400" w:lineRule="exact"/>
              <w:ind w:right="102" w:rightChars="0" w:firstLine="0" w:firstLineChars="0"/>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因病致贫重病患者</w:t>
            </w:r>
          </w:p>
        </w:tc>
        <w:tc>
          <w:tcPr>
            <w:tcW w:w="2151" w:type="dxa"/>
            <w:noWrap w:val="0"/>
            <w:vAlign w:val="center"/>
          </w:tcPr>
          <w:p w14:paraId="14FF2673">
            <w:pPr>
              <w:adjustRightInd/>
              <w:snapToGrid/>
              <w:spacing w:line="400" w:lineRule="exact"/>
              <w:ind w:right="102" w:firstLine="0" w:firstLineChars="0"/>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w:t>
            </w:r>
          </w:p>
        </w:tc>
        <w:tc>
          <w:tcPr>
            <w:tcW w:w="2175" w:type="dxa"/>
            <w:noWrap w:val="0"/>
            <w:vAlign w:val="center"/>
          </w:tcPr>
          <w:p w14:paraId="52D8B48E">
            <w:pPr>
              <w:adjustRightInd/>
              <w:snapToGrid/>
              <w:spacing w:line="400" w:lineRule="exact"/>
              <w:ind w:right="102" w:firstLine="0" w:firstLineChars="0"/>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起付标准为全省上年居民人均可支配收入的25%，按60%的比例给予救助，年度最高限额为4万元</w:t>
            </w:r>
          </w:p>
        </w:tc>
        <w:tc>
          <w:tcPr>
            <w:tcW w:w="2362" w:type="dxa"/>
            <w:noWrap w:val="0"/>
            <w:vAlign w:val="center"/>
          </w:tcPr>
          <w:p w14:paraId="0049AA98">
            <w:pPr>
              <w:adjustRightInd/>
              <w:snapToGrid/>
              <w:spacing w:line="400" w:lineRule="exact"/>
              <w:ind w:right="102" w:firstLine="0" w:firstLineChars="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w:t>
            </w:r>
          </w:p>
        </w:tc>
        <w:tc>
          <w:tcPr>
            <w:tcW w:w="2603" w:type="dxa"/>
            <w:noWrap w:val="0"/>
            <w:vAlign w:val="center"/>
          </w:tcPr>
          <w:p w14:paraId="0FB32710">
            <w:pPr>
              <w:adjustRightInd/>
              <w:snapToGrid/>
              <w:spacing w:line="400" w:lineRule="exact"/>
              <w:ind w:right="102" w:firstLine="0" w:firstLineChars="0"/>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起付标准为全省上年居民人均可支配收入的40%，按70%的比例给予倾斜救助，年度最高限额为4万元</w:t>
            </w:r>
          </w:p>
        </w:tc>
        <w:tc>
          <w:tcPr>
            <w:tcW w:w="2376" w:type="dxa"/>
            <w:noWrap w:val="0"/>
            <w:vAlign w:val="center"/>
          </w:tcPr>
          <w:p w14:paraId="17B70163">
            <w:pPr>
              <w:adjustRightInd/>
              <w:snapToGrid/>
              <w:spacing w:line="400" w:lineRule="exact"/>
              <w:ind w:right="102" w:firstLine="0" w:firstLineChars="0"/>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w:t>
            </w:r>
          </w:p>
        </w:tc>
      </w:tr>
      <w:tr w14:paraId="5368C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1" w:hRule="atLeast"/>
          <w:jc w:val="center"/>
        </w:trPr>
        <w:tc>
          <w:tcPr>
            <w:tcW w:w="1859" w:type="dxa"/>
            <w:gridSpan w:val="2"/>
            <w:noWrap w:val="0"/>
            <w:vAlign w:val="center"/>
          </w:tcPr>
          <w:p w14:paraId="530690D9">
            <w:pPr>
              <w:adjustRightInd/>
              <w:snapToGrid/>
              <w:spacing w:line="400" w:lineRule="exact"/>
              <w:ind w:right="102" w:rightChars="0" w:firstLine="0" w:firstLineChars="0"/>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返贫致贫人口</w:t>
            </w:r>
          </w:p>
        </w:tc>
        <w:tc>
          <w:tcPr>
            <w:tcW w:w="2151" w:type="dxa"/>
            <w:noWrap w:val="0"/>
            <w:vAlign w:val="center"/>
          </w:tcPr>
          <w:p w14:paraId="118CFD99">
            <w:pPr>
              <w:adjustRightInd/>
              <w:snapToGrid/>
              <w:spacing w:line="400" w:lineRule="exact"/>
              <w:ind w:right="102" w:firstLine="0" w:firstLineChars="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按个人缴费标准90%的比例给予定额资助</w:t>
            </w:r>
          </w:p>
        </w:tc>
        <w:tc>
          <w:tcPr>
            <w:tcW w:w="2175" w:type="dxa"/>
            <w:noWrap w:val="0"/>
            <w:vAlign w:val="center"/>
          </w:tcPr>
          <w:p w14:paraId="0D5B0029">
            <w:pPr>
              <w:adjustRightInd/>
              <w:snapToGrid/>
              <w:spacing w:line="400" w:lineRule="exact"/>
              <w:ind w:right="102" w:firstLine="0" w:firstLineChars="0"/>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按70%的比例给予救助，省内住院单次目录内费用综合支付比例达不到90%，救助到90%</w:t>
            </w:r>
          </w:p>
        </w:tc>
        <w:tc>
          <w:tcPr>
            <w:tcW w:w="2362" w:type="dxa"/>
            <w:noWrap w:val="0"/>
            <w:vAlign w:val="center"/>
          </w:tcPr>
          <w:p w14:paraId="7C2FBA20">
            <w:pPr>
              <w:adjustRightInd/>
              <w:snapToGrid/>
              <w:spacing w:line="400" w:lineRule="exact"/>
              <w:ind w:right="102" w:firstLine="0" w:firstLineChars="0"/>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慢性病按30%的比例给予救助，特药按10%的比例救助</w:t>
            </w:r>
          </w:p>
        </w:tc>
        <w:tc>
          <w:tcPr>
            <w:tcW w:w="2603" w:type="dxa"/>
            <w:noWrap w:val="0"/>
            <w:vAlign w:val="center"/>
          </w:tcPr>
          <w:p w14:paraId="7B2A1CB5">
            <w:pPr>
              <w:adjustRightInd/>
              <w:snapToGrid/>
              <w:spacing w:line="400" w:lineRule="exact"/>
              <w:ind w:right="102" w:firstLine="0" w:firstLineChars="0"/>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起付标准为全省上年居民人均可支配收入的15%，按70%的比例给予倾斜救助</w:t>
            </w:r>
          </w:p>
        </w:tc>
        <w:tc>
          <w:tcPr>
            <w:tcW w:w="2376" w:type="dxa"/>
            <w:noWrap w:val="0"/>
            <w:vAlign w:val="center"/>
          </w:tcPr>
          <w:p w14:paraId="540017F9">
            <w:pPr>
              <w:adjustRightInd/>
              <w:snapToGrid/>
              <w:spacing w:line="400" w:lineRule="exact"/>
              <w:ind w:right="102" w:firstLine="0" w:firstLineChars="0"/>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在省内一类、省市级二类、县级二类及三类收费标准定点医疗机构住院目录外费用分别不得超过总费用的30%、20%、15%，凡超过控制比例的费用均由医疗机构承担，过渡期内，省内住院目录外控制比例范围内的住院医疗费用由医疗救助基金按85%的比例救助</w:t>
            </w:r>
          </w:p>
        </w:tc>
      </w:tr>
      <w:tr w14:paraId="59601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jc w:val="center"/>
        </w:trPr>
        <w:tc>
          <w:tcPr>
            <w:tcW w:w="846" w:type="dxa"/>
            <w:vMerge w:val="restart"/>
            <w:noWrap w:val="0"/>
            <w:vAlign w:val="center"/>
          </w:tcPr>
          <w:p w14:paraId="0D5A8F5C">
            <w:pPr>
              <w:adjustRightInd/>
              <w:snapToGrid/>
              <w:spacing w:line="400" w:lineRule="exact"/>
              <w:ind w:right="102" w:firstLine="0" w:firstLineChars="0"/>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乡村振兴部门监测对象</w:t>
            </w:r>
          </w:p>
        </w:tc>
        <w:tc>
          <w:tcPr>
            <w:tcW w:w="1013" w:type="dxa"/>
            <w:noWrap w:val="0"/>
            <w:vAlign w:val="center"/>
          </w:tcPr>
          <w:p w14:paraId="5A1A656F">
            <w:pPr>
              <w:adjustRightInd/>
              <w:snapToGrid/>
              <w:spacing w:line="240" w:lineRule="auto"/>
              <w:ind w:right="102" w:firstLine="0" w:firstLineChars="0"/>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脱贫不稳定人口</w:t>
            </w:r>
          </w:p>
        </w:tc>
        <w:tc>
          <w:tcPr>
            <w:tcW w:w="2151" w:type="dxa"/>
            <w:noWrap w:val="0"/>
            <w:vAlign w:val="center"/>
          </w:tcPr>
          <w:p w14:paraId="551F70FE">
            <w:pPr>
              <w:adjustRightInd/>
              <w:snapToGrid/>
              <w:spacing w:line="240" w:lineRule="auto"/>
              <w:ind w:right="102" w:firstLine="0" w:firstLineChars="0"/>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按每人每年280元的标准定额资助</w:t>
            </w:r>
          </w:p>
        </w:tc>
        <w:tc>
          <w:tcPr>
            <w:tcW w:w="2175" w:type="dxa"/>
            <w:vMerge w:val="restart"/>
            <w:noWrap w:val="0"/>
            <w:vAlign w:val="center"/>
          </w:tcPr>
          <w:p w14:paraId="29A7EC16">
            <w:pPr>
              <w:spacing w:beforeLines="0" w:afterLines="0" w:line="240" w:lineRule="auto"/>
              <w:ind w:firstLine="0" w:firstLineChars="0"/>
              <w:jc w:val="center"/>
              <w:rPr>
                <w:rFonts w:hint="default" w:ascii="宋体" w:hAnsi="宋体" w:eastAsia="宋体" w:cs="Times New Roman"/>
                <w:b/>
                <w:color w:val="000000"/>
                <w:kern w:val="2"/>
                <w:sz w:val="21"/>
                <w:szCs w:val="24"/>
                <w:lang w:val="en-US" w:eastAsia="zh-CN" w:bidi="ar-SA"/>
              </w:rPr>
            </w:pPr>
            <w:r>
              <w:rPr>
                <w:rFonts w:hint="eastAsia" w:ascii="宋体" w:hAnsi="宋体" w:eastAsia="宋体" w:cs="宋体"/>
                <w:kern w:val="0"/>
                <w:sz w:val="21"/>
                <w:szCs w:val="21"/>
                <w:lang w:val="en-US" w:eastAsia="zh-CN"/>
              </w:rPr>
              <w:t>本年度正常范围内个人自付住院医疗费用超过上年度全省居民人均可支配收入的10%，按70%的比例给予救助，年度最高限额为6万元</w:t>
            </w:r>
          </w:p>
        </w:tc>
        <w:tc>
          <w:tcPr>
            <w:tcW w:w="2362" w:type="dxa"/>
            <w:noWrap w:val="0"/>
            <w:vAlign w:val="center"/>
          </w:tcPr>
          <w:p w14:paraId="06000842">
            <w:pPr>
              <w:spacing w:beforeLines="0" w:afterLines="0" w:line="240" w:lineRule="auto"/>
              <w:ind w:firstLine="0" w:firstLineChars="0"/>
              <w:jc w:val="center"/>
              <w:rPr>
                <w:rFonts w:hint="default" w:ascii="宋体" w:hAnsi="宋体" w:eastAsia="宋体" w:cs="Times New Roman"/>
                <w:b/>
                <w:color w:val="000000"/>
                <w:kern w:val="2"/>
                <w:sz w:val="21"/>
                <w:szCs w:val="24"/>
                <w:lang w:val="en-US" w:eastAsia="zh-CN" w:bidi="ar-SA"/>
              </w:rPr>
            </w:pPr>
            <w:r>
              <w:rPr>
                <w:rFonts w:hint="eastAsia" w:ascii="宋体" w:hAnsi="宋体" w:eastAsia="宋体" w:cs="Times New Roman"/>
                <w:b/>
                <w:color w:val="000000"/>
                <w:kern w:val="2"/>
                <w:sz w:val="21"/>
                <w:szCs w:val="24"/>
                <w:lang w:val="en-US" w:eastAsia="zh-CN" w:bidi="ar-SA"/>
              </w:rPr>
              <w:t>-</w:t>
            </w:r>
          </w:p>
        </w:tc>
        <w:tc>
          <w:tcPr>
            <w:tcW w:w="2603" w:type="dxa"/>
            <w:vMerge w:val="restart"/>
            <w:noWrap w:val="0"/>
            <w:vAlign w:val="center"/>
          </w:tcPr>
          <w:p w14:paraId="43D01160">
            <w:pPr>
              <w:spacing w:beforeLines="0" w:afterLines="0" w:line="240" w:lineRule="auto"/>
              <w:ind w:firstLine="0" w:firstLineChars="0"/>
              <w:jc w:val="center"/>
              <w:rPr>
                <w:rFonts w:hint="default" w:ascii="宋体" w:hAnsi="宋体" w:eastAsia="宋体" w:cs="Times New Roman"/>
                <w:b/>
                <w:color w:val="000000"/>
                <w:kern w:val="2"/>
                <w:sz w:val="21"/>
                <w:szCs w:val="24"/>
                <w:lang w:val="en-US" w:eastAsia="zh-CN" w:bidi="ar-SA"/>
              </w:rPr>
            </w:pPr>
            <w:r>
              <w:rPr>
                <w:rFonts w:hint="eastAsia" w:ascii="宋体" w:hAnsi="宋体" w:eastAsia="宋体" w:cs="宋体"/>
                <w:kern w:val="0"/>
                <w:sz w:val="21"/>
                <w:szCs w:val="21"/>
                <w:lang w:val="en-US" w:eastAsia="zh-CN"/>
              </w:rPr>
              <w:t>起付标准为全省上年居民人均可支配收入的25%，按70%的比例给予倾斜救助，年度最高限额为6万元</w:t>
            </w:r>
          </w:p>
        </w:tc>
        <w:tc>
          <w:tcPr>
            <w:tcW w:w="2376" w:type="dxa"/>
            <w:noWrap w:val="0"/>
            <w:vAlign w:val="center"/>
          </w:tcPr>
          <w:p w14:paraId="34E4E68D">
            <w:pPr>
              <w:spacing w:beforeLines="0" w:afterLines="0" w:line="240" w:lineRule="auto"/>
              <w:ind w:firstLine="0" w:firstLineChars="0"/>
              <w:jc w:val="center"/>
              <w:rPr>
                <w:rFonts w:hint="eastAsia" w:ascii="宋体" w:hAnsi="宋体" w:eastAsia="宋体" w:cs="Times New Roman"/>
                <w:b/>
                <w:color w:val="000000"/>
                <w:kern w:val="2"/>
                <w:sz w:val="21"/>
                <w:szCs w:val="24"/>
                <w:lang w:val="en-US" w:eastAsia="zh-CN" w:bidi="ar-SA"/>
              </w:rPr>
            </w:pPr>
          </w:p>
        </w:tc>
      </w:tr>
      <w:tr w14:paraId="735FE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jc w:val="center"/>
        </w:trPr>
        <w:tc>
          <w:tcPr>
            <w:tcW w:w="846" w:type="dxa"/>
            <w:vMerge w:val="continue"/>
            <w:noWrap w:val="0"/>
            <w:vAlign w:val="center"/>
          </w:tcPr>
          <w:p w14:paraId="4CEB5022">
            <w:pPr>
              <w:adjustRightInd/>
              <w:snapToGrid/>
              <w:spacing w:line="400" w:lineRule="exact"/>
              <w:ind w:right="102" w:firstLine="0" w:firstLineChars="0"/>
              <w:jc w:val="center"/>
              <w:rPr>
                <w:rFonts w:hint="eastAsia" w:ascii="宋体" w:hAnsi="宋体" w:eastAsia="宋体" w:cs="宋体"/>
                <w:kern w:val="0"/>
                <w:sz w:val="21"/>
                <w:szCs w:val="21"/>
                <w:lang w:val="en-US" w:eastAsia="zh-CN"/>
              </w:rPr>
            </w:pPr>
          </w:p>
        </w:tc>
        <w:tc>
          <w:tcPr>
            <w:tcW w:w="1013" w:type="dxa"/>
            <w:noWrap w:val="0"/>
            <w:vAlign w:val="center"/>
          </w:tcPr>
          <w:p w14:paraId="5776F3B2">
            <w:pPr>
              <w:adjustRightInd/>
              <w:snapToGrid/>
              <w:spacing w:line="240" w:lineRule="auto"/>
              <w:ind w:right="102" w:firstLine="0" w:firstLineChars="0"/>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边缘易致贫人口</w:t>
            </w:r>
          </w:p>
        </w:tc>
        <w:tc>
          <w:tcPr>
            <w:tcW w:w="2151" w:type="dxa"/>
            <w:noWrap w:val="0"/>
            <w:vAlign w:val="center"/>
          </w:tcPr>
          <w:p w14:paraId="71C879C0">
            <w:pPr>
              <w:adjustRightInd/>
              <w:snapToGrid/>
              <w:spacing w:line="240" w:lineRule="auto"/>
              <w:ind w:right="102" w:firstLine="0" w:firstLineChars="0"/>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按每人每年280元的标准定额资助</w:t>
            </w:r>
          </w:p>
        </w:tc>
        <w:tc>
          <w:tcPr>
            <w:tcW w:w="2175" w:type="dxa"/>
            <w:vMerge w:val="continue"/>
            <w:noWrap w:val="0"/>
            <w:vAlign w:val="center"/>
          </w:tcPr>
          <w:p w14:paraId="3FE3E466">
            <w:pPr>
              <w:spacing w:beforeLines="0" w:afterLines="0" w:line="240" w:lineRule="auto"/>
              <w:ind w:firstLine="0" w:firstLineChars="0"/>
              <w:jc w:val="center"/>
              <w:rPr>
                <w:rFonts w:hint="default" w:ascii="宋体" w:hAnsi="宋体" w:eastAsia="宋体" w:cs="Times New Roman"/>
                <w:b/>
                <w:color w:val="000000"/>
                <w:kern w:val="2"/>
                <w:sz w:val="21"/>
                <w:szCs w:val="24"/>
                <w:lang w:val="en-US" w:eastAsia="zh-CN" w:bidi="ar-SA"/>
              </w:rPr>
            </w:pPr>
          </w:p>
        </w:tc>
        <w:tc>
          <w:tcPr>
            <w:tcW w:w="2362" w:type="dxa"/>
            <w:noWrap w:val="0"/>
            <w:vAlign w:val="center"/>
          </w:tcPr>
          <w:p w14:paraId="5617EF56">
            <w:pPr>
              <w:spacing w:beforeLines="0" w:afterLines="0" w:line="240" w:lineRule="auto"/>
              <w:ind w:firstLine="0" w:firstLineChars="0"/>
              <w:jc w:val="center"/>
              <w:rPr>
                <w:rFonts w:hint="default" w:ascii="宋体" w:hAnsi="宋体" w:eastAsia="宋体" w:cs="Times New Roman"/>
                <w:b/>
                <w:color w:val="000000"/>
                <w:kern w:val="2"/>
                <w:sz w:val="21"/>
                <w:szCs w:val="24"/>
                <w:lang w:val="en-US" w:eastAsia="zh-CN" w:bidi="ar-SA"/>
              </w:rPr>
            </w:pPr>
            <w:r>
              <w:rPr>
                <w:rFonts w:hint="eastAsia" w:ascii="宋体" w:hAnsi="宋体" w:eastAsia="宋体" w:cs="Times New Roman"/>
                <w:b/>
                <w:color w:val="000000"/>
                <w:kern w:val="2"/>
                <w:sz w:val="21"/>
                <w:szCs w:val="24"/>
                <w:lang w:val="en-US" w:eastAsia="zh-CN" w:bidi="ar-SA"/>
              </w:rPr>
              <w:t>-</w:t>
            </w:r>
          </w:p>
        </w:tc>
        <w:tc>
          <w:tcPr>
            <w:tcW w:w="2603" w:type="dxa"/>
            <w:vMerge w:val="continue"/>
            <w:noWrap w:val="0"/>
            <w:vAlign w:val="center"/>
          </w:tcPr>
          <w:p w14:paraId="310D50AB">
            <w:pPr>
              <w:spacing w:beforeLines="0" w:afterLines="0" w:line="240" w:lineRule="auto"/>
              <w:ind w:firstLine="0" w:firstLineChars="0"/>
              <w:jc w:val="center"/>
              <w:rPr>
                <w:rFonts w:hint="default" w:ascii="宋体" w:hAnsi="宋体" w:eastAsia="宋体" w:cs="Times New Roman"/>
                <w:b/>
                <w:color w:val="000000"/>
                <w:kern w:val="2"/>
                <w:sz w:val="21"/>
                <w:szCs w:val="24"/>
                <w:lang w:val="en-US" w:eastAsia="zh-CN" w:bidi="ar-SA"/>
              </w:rPr>
            </w:pPr>
          </w:p>
        </w:tc>
        <w:tc>
          <w:tcPr>
            <w:tcW w:w="2376" w:type="dxa"/>
            <w:noWrap w:val="0"/>
            <w:vAlign w:val="center"/>
          </w:tcPr>
          <w:p w14:paraId="5F026B69">
            <w:pPr>
              <w:spacing w:beforeLines="0" w:afterLines="0" w:line="240" w:lineRule="auto"/>
              <w:ind w:firstLine="0" w:firstLineChars="0"/>
              <w:jc w:val="center"/>
              <w:rPr>
                <w:rFonts w:hint="eastAsia" w:ascii="宋体" w:hAnsi="宋体" w:eastAsia="宋体" w:cs="Times New Roman"/>
                <w:b/>
                <w:color w:val="000000"/>
                <w:kern w:val="2"/>
                <w:sz w:val="21"/>
                <w:szCs w:val="24"/>
                <w:lang w:val="en-US" w:eastAsia="zh-CN" w:bidi="ar-SA"/>
              </w:rPr>
            </w:pPr>
          </w:p>
        </w:tc>
      </w:tr>
      <w:tr w14:paraId="103A3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6" w:type="dxa"/>
            <w:vMerge w:val="continue"/>
            <w:noWrap w:val="0"/>
            <w:vAlign w:val="center"/>
          </w:tcPr>
          <w:p w14:paraId="1C32A8EC">
            <w:pPr>
              <w:adjustRightInd/>
              <w:snapToGrid/>
              <w:spacing w:line="400" w:lineRule="exact"/>
              <w:ind w:right="102" w:firstLine="0" w:firstLineChars="0"/>
              <w:jc w:val="center"/>
              <w:rPr>
                <w:rFonts w:hint="eastAsia" w:ascii="宋体" w:hAnsi="宋体" w:eastAsia="宋体" w:cs="宋体"/>
                <w:kern w:val="0"/>
                <w:sz w:val="21"/>
                <w:szCs w:val="21"/>
                <w:lang w:val="en-US" w:eastAsia="zh-CN"/>
              </w:rPr>
            </w:pPr>
          </w:p>
        </w:tc>
        <w:tc>
          <w:tcPr>
            <w:tcW w:w="1013" w:type="dxa"/>
            <w:noWrap w:val="0"/>
            <w:vAlign w:val="center"/>
          </w:tcPr>
          <w:p w14:paraId="5D005A1C">
            <w:pPr>
              <w:adjustRightInd/>
              <w:snapToGrid/>
              <w:spacing w:line="240" w:lineRule="auto"/>
              <w:ind w:right="102" w:firstLine="0" w:firstLineChars="0"/>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突发严重困难人口</w:t>
            </w:r>
          </w:p>
        </w:tc>
        <w:tc>
          <w:tcPr>
            <w:tcW w:w="2151" w:type="dxa"/>
            <w:noWrap w:val="0"/>
            <w:vAlign w:val="center"/>
          </w:tcPr>
          <w:p w14:paraId="54FB7D1A">
            <w:pPr>
              <w:adjustRightInd/>
              <w:snapToGrid/>
              <w:spacing w:line="240" w:lineRule="auto"/>
              <w:ind w:right="102" w:firstLine="0" w:firstLineChars="0"/>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2023年5月-2025年，按每人每年280元的标准定额资助。</w:t>
            </w:r>
          </w:p>
        </w:tc>
        <w:tc>
          <w:tcPr>
            <w:tcW w:w="2175" w:type="dxa"/>
            <w:vMerge w:val="continue"/>
            <w:noWrap w:val="0"/>
            <w:vAlign w:val="center"/>
          </w:tcPr>
          <w:p w14:paraId="12BB0ED2">
            <w:pPr>
              <w:spacing w:beforeLines="0" w:afterLines="0" w:line="240" w:lineRule="auto"/>
              <w:ind w:firstLine="0" w:firstLineChars="0"/>
              <w:jc w:val="center"/>
              <w:rPr>
                <w:rFonts w:hint="default" w:ascii="宋体" w:hAnsi="宋体" w:eastAsia="宋体" w:cs="Times New Roman"/>
                <w:b/>
                <w:color w:val="000000"/>
                <w:kern w:val="2"/>
                <w:sz w:val="21"/>
                <w:szCs w:val="24"/>
                <w:lang w:val="en-US" w:eastAsia="zh-CN" w:bidi="ar-SA"/>
              </w:rPr>
            </w:pPr>
          </w:p>
        </w:tc>
        <w:tc>
          <w:tcPr>
            <w:tcW w:w="2362" w:type="dxa"/>
            <w:noWrap w:val="0"/>
            <w:vAlign w:val="center"/>
          </w:tcPr>
          <w:p w14:paraId="45796EE5">
            <w:pPr>
              <w:spacing w:beforeLines="0" w:afterLines="0" w:line="240" w:lineRule="auto"/>
              <w:ind w:firstLine="0" w:firstLineChars="0"/>
              <w:jc w:val="center"/>
              <w:rPr>
                <w:rFonts w:hint="default" w:ascii="宋体" w:hAnsi="宋体" w:eastAsia="宋体" w:cs="Times New Roman"/>
                <w:b/>
                <w:color w:val="000000"/>
                <w:kern w:val="2"/>
                <w:sz w:val="21"/>
                <w:szCs w:val="24"/>
                <w:lang w:val="en-US" w:eastAsia="zh-CN" w:bidi="ar-SA"/>
              </w:rPr>
            </w:pPr>
            <w:r>
              <w:rPr>
                <w:rFonts w:hint="eastAsia" w:ascii="宋体" w:hAnsi="宋体" w:eastAsia="宋体" w:cs="Times New Roman"/>
                <w:b/>
                <w:color w:val="000000"/>
                <w:kern w:val="2"/>
                <w:sz w:val="21"/>
                <w:szCs w:val="24"/>
                <w:lang w:val="en-US" w:eastAsia="zh-CN" w:bidi="ar-SA"/>
              </w:rPr>
              <w:t>-</w:t>
            </w:r>
          </w:p>
        </w:tc>
        <w:tc>
          <w:tcPr>
            <w:tcW w:w="2603" w:type="dxa"/>
            <w:vMerge w:val="continue"/>
            <w:noWrap w:val="0"/>
            <w:vAlign w:val="center"/>
          </w:tcPr>
          <w:p w14:paraId="3937726A">
            <w:pPr>
              <w:spacing w:beforeLines="0" w:afterLines="0" w:line="240" w:lineRule="auto"/>
              <w:ind w:firstLine="0" w:firstLineChars="0"/>
              <w:jc w:val="center"/>
              <w:rPr>
                <w:rFonts w:hint="default" w:ascii="宋体" w:hAnsi="宋体" w:eastAsia="宋体" w:cs="Times New Roman"/>
                <w:b/>
                <w:color w:val="000000"/>
                <w:kern w:val="2"/>
                <w:sz w:val="21"/>
                <w:szCs w:val="24"/>
                <w:lang w:val="en-US" w:eastAsia="zh-CN" w:bidi="ar-SA"/>
              </w:rPr>
            </w:pPr>
          </w:p>
        </w:tc>
        <w:tc>
          <w:tcPr>
            <w:tcW w:w="2376" w:type="dxa"/>
            <w:noWrap w:val="0"/>
            <w:vAlign w:val="center"/>
          </w:tcPr>
          <w:p w14:paraId="6F8A3BF2">
            <w:pPr>
              <w:spacing w:beforeLines="0" w:afterLines="0" w:line="240" w:lineRule="auto"/>
              <w:ind w:firstLine="0" w:firstLineChars="0"/>
              <w:jc w:val="center"/>
              <w:rPr>
                <w:rFonts w:hint="eastAsia" w:ascii="宋体" w:hAnsi="宋体" w:eastAsia="宋体" w:cs="Times New Roman"/>
                <w:b/>
                <w:color w:val="000000"/>
                <w:kern w:val="2"/>
                <w:sz w:val="21"/>
                <w:szCs w:val="24"/>
                <w:lang w:val="en-US" w:eastAsia="zh-CN" w:bidi="ar-SA"/>
              </w:rPr>
            </w:pPr>
          </w:p>
        </w:tc>
      </w:tr>
      <w:tr w14:paraId="5E971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3" w:hRule="atLeast"/>
          <w:jc w:val="center"/>
        </w:trPr>
        <w:tc>
          <w:tcPr>
            <w:tcW w:w="846" w:type="dxa"/>
            <w:vMerge w:val="restart"/>
            <w:noWrap w:val="0"/>
            <w:vAlign w:val="center"/>
          </w:tcPr>
          <w:p w14:paraId="0B0E576B">
            <w:pPr>
              <w:adjustRightInd/>
              <w:snapToGrid/>
              <w:spacing w:line="400" w:lineRule="exact"/>
              <w:ind w:right="102" w:firstLine="0" w:firstLineChars="0"/>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低收入救助对象</w:t>
            </w:r>
          </w:p>
        </w:tc>
        <w:tc>
          <w:tcPr>
            <w:tcW w:w="1013" w:type="dxa"/>
            <w:noWrap w:val="0"/>
            <w:vAlign w:val="center"/>
          </w:tcPr>
          <w:p w14:paraId="5BA381A8">
            <w:pPr>
              <w:adjustRightInd/>
              <w:snapToGrid/>
              <w:spacing w:line="400" w:lineRule="exact"/>
              <w:ind w:right="102" w:firstLine="0" w:firstLineChars="0"/>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符合条件的独生子女伤残死亡家庭</w:t>
            </w:r>
          </w:p>
        </w:tc>
        <w:tc>
          <w:tcPr>
            <w:tcW w:w="2151" w:type="dxa"/>
            <w:noWrap w:val="0"/>
            <w:vAlign w:val="center"/>
          </w:tcPr>
          <w:p w14:paraId="5D919C7F">
            <w:pPr>
              <w:adjustRightInd/>
              <w:snapToGrid/>
              <w:spacing w:line="400" w:lineRule="exact"/>
              <w:ind w:right="102" w:firstLine="0" w:firstLineChars="0"/>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w:t>
            </w:r>
          </w:p>
        </w:tc>
        <w:tc>
          <w:tcPr>
            <w:tcW w:w="2175" w:type="dxa"/>
            <w:vMerge w:val="restart"/>
            <w:noWrap w:val="0"/>
            <w:vAlign w:val="center"/>
          </w:tcPr>
          <w:p w14:paraId="44E967F5">
            <w:pPr>
              <w:spacing w:beforeLines="0" w:afterLines="0" w:line="240" w:lineRule="auto"/>
              <w:ind w:firstLine="0" w:firstLineChars="0"/>
              <w:jc w:val="center"/>
              <w:rPr>
                <w:rFonts w:hint="default" w:ascii="宋体" w:hAnsi="宋体" w:eastAsia="宋体" w:cs="Times New Roman"/>
                <w:b/>
                <w:color w:val="000000"/>
                <w:kern w:val="2"/>
                <w:sz w:val="21"/>
                <w:szCs w:val="24"/>
                <w:lang w:val="en-US" w:eastAsia="zh-CN" w:bidi="ar-SA"/>
              </w:rPr>
            </w:pPr>
            <w:r>
              <w:rPr>
                <w:rFonts w:hint="eastAsia" w:ascii="宋体" w:hAnsi="宋体" w:eastAsia="宋体" w:cs="宋体"/>
                <w:kern w:val="0"/>
                <w:sz w:val="21"/>
                <w:szCs w:val="21"/>
                <w:lang w:val="en-US" w:eastAsia="zh-CN"/>
              </w:rPr>
              <w:t>起付标准为全省上年居民人均可支配收入的25%，按60%的比例给予救助，年度最高限额为4万元</w:t>
            </w:r>
          </w:p>
        </w:tc>
        <w:tc>
          <w:tcPr>
            <w:tcW w:w="2362" w:type="dxa"/>
            <w:noWrap w:val="0"/>
            <w:vAlign w:val="center"/>
          </w:tcPr>
          <w:p w14:paraId="30154D8B">
            <w:pPr>
              <w:spacing w:beforeLines="0" w:afterLines="0" w:line="240" w:lineRule="auto"/>
              <w:ind w:firstLine="0" w:firstLineChars="0"/>
              <w:jc w:val="center"/>
              <w:rPr>
                <w:rFonts w:hint="default" w:ascii="宋体" w:hAnsi="宋体" w:eastAsia="宋体" w:cs="Times New Roman"/>
                <w:b/>
                <w:color w:val="000000"/>
                <w:kern w:val="2"/>
                <w:sz w:val="21"/>
                <w:szCs w:val="24"/>
                <w:lang w:val="en-US" w:eastAsia="zh-CN" w:bidi="ar-SA"/>
              </w:rPr>
            </w:pPr>
            <w:r>
              <w:rPr>
                <w:rFonts w:hint="eastAsia" w:ascii="宋体" w:hAnsi="宋体" w:eastAsia="宋体" w:cs="Times New Roman"/>
                <w:b/>
                <w:color w:val="000000"/>
                <w:kern w:val="2"/>
                <w:sz w:val="21"/>
                <w:szCs w:val="24"/>
                <w:lang w:val="en-US" w:eastAsia="zh-CN" w:bidi="ar-SA"/>
              </w:rPr>
              <w:t>-</w:t>
            </w:r>
          </w:p>
        </w:tc>
        <w:tc>
          <w:tcPr>
            <w:tcW w:w="2603" w:type="dxa"/>
            <w:vMerge w:val="restart"/>
            <w:noWrap w:val="0"/>
            <w:vAlign w:val="center"/>
          </w:tcPr>
          <w:p w14:paraId="3C0E83FF">
            <w:pPr>
              <w:spacing w:beforeLines="0" w:afterLines="0" w:line="240" w:lineRule="auto"/>
              <w:ind w:firstLine="0" w:firstLineChars="0"/>
              <w:jc w:val="center"/>
              <w:rPr>
                <w:rFonts w:hint="default" w:ascii="宋体" w:hAnsi="宋体" w:eastAsia="宋体" w:cs="Times New Roman"/>
                <w:b/>
                <w:color w:val="000000"/>
                <w:kern w:val="2"/>
                <w:sz w:val="21"/>
                <w:szCs w:val="24"/>
                <w:lang w:val="en-US" w:eastAsia="zh-CN" w:bidi="ar-SA"/>
              </w:rPr>
            </w:pPr>
            <w:r>
              <w:rPr>
                <w:rFonts w:hint="eastAsia" w:ascii="宋体" w:hAnsi="宋体" w:eastAsia="宋体" w:cs="宋体"/>
                <w:kern w:val="0"/>
                <w:sz w:val="21"/>
                <w:szCs w:val="21"/>
                <w:lang w:val="en-US" w:eastAsia="zh-CN"/>
              </w:rPr>
              <w:t>起付标准为全省上年居民人均可支配收入的40%，按70%的比例给予倾斜救助，年度最高限额为4万元</w:t>
            </w:r>
          </w:p>
        </w:tc>
        <w:tc>
          <w:tcPr>
            <w:tcW w:w="2376" w:type="dxa"/>
            <w:shd w:val="clear" w:color="auto" w:fill="auto"/>
            <w:noWrap w:val="0"/>
            <w:vAlign w:val="center"/>
          </w:tcPr>
          <w:p w14:paraId="51828AAC">
            <w:pPr>
              <w:spacing w:beforeLines="0" w:afterLines="0" w:line="240" w:lineRule="auto"/>
              <w:ind w:firstLine="0" w:firstLineChars="0"/>
              <w:jc w:val="center"/>
              <w:rPr>
                <w:rFonts w:hint="eastAsia" w:ascii="宋体" w:hAnsi="宋体" w:eastAsia="宋体" w:cs="Times New Roman"/>
                <w:b/>
                <w:color w:val="000000"/>
                <w:kern w:val="2"/>
                <w:sz w:val="21"/>
                <w:szCs w:val="24"/>
                <w:lang w:val="en-US" w:eastAsia="zh-CN" w:bidi="ar-SA"/>
              </w:rPr>
            </w:pPr>
            <w:r>
              <w:rPr>
                <w:rFonts w:hint="eastAsia" w:ascii="宋体" w:hAnsi="宋体" w:eastAsia="宋体" w:cs="Times New Roman"/>
                <w:b/>
                <w:color w:val="000000"/>
                <w:kern w:val="2"/>
                <w:sz w:val="21"/>
                <w:szCs w:val="24"/>
                <w:lang w:val="en-US" w:eastAsia="zh-CN" w:bidi="ar-SA"/>
              </w:rPr>
              <w:t>-</w:t>
            </w:r>
          </w:p>
        </w:tc>
      </w:tr>
      <w:tr w14:paraId="59B80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jc w:val="center"/>
        </w:trPr>
        <w:tc>
          <w:tcPr>
            <w:tcW w:w="846" w:type="dxa"/>
            <w:vMerge w:val="continue"/>
            <w:noWrap w:val="0"/>
            <w:vAlign w:val="center"/>
          </w:tcPr>
          <w:p w14:paraId="3B7EE6C2">
            <w:pPr>
              <w:adjustRightInd/>
              <w:snapToGrid/>
              <w:spacing w:line="400" w:lineRule="exact"/>
              <w:ind w:right="102" w:firstLine="0" w:firstLineChars="0"/>
              <w:jc w:val="center"/>
              <w:rPr>
                <w:rFonts w:hint="eastAsia" w:ascii="宋体" w:hAnsi="宋体" w:eastAsia="宋体" w:cs="宋体"/>
                <w:kern w:val="0"/>
                <w:sz w:val="21"/>
                <w:szCs w:val="21"/>
                <w:lang w:val="en-US" w:eastAsia="zh-CN"/>
              </w:rPr>
            </w:pPr>
          </w:p>
        </w:tc>
        <w:tc>
          <w:tcPr>
            <w:tcW w:w="1013" w:type="dxa"/>
            <w:noWrap w:val="0"/>
            <w:vAlign w:val="center"/>
          </w:tcPr>
          <w:p w14:paraId="2CD22FE3">
            <w:pPr>
              <w:adjustRightInd/>
              <w:snapToGrid/>
              <w:spacing w:line="400" w:lineRule="exact"/>
              <w:ind w:right="102" w:firstLine="0" w:firstLineChars="0"/>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丧失劳动能力的残疾人</w:t>
            </w:r>
          </w:p>
        </w:tc>
        <w:tc>
          <w:tcPr>
            <w:tcW w:w="2151" w:type="dxa"/>
            <w:noWrap w:val="0"/>
            <w:vAlign w:val="center"/>
          </w:tcPr>
          <w:p w14:paraId="62F44851">
            <w:pPr>
              <w:adjustRightInd/>
              <w:snapToGrid/>
              <w:spacing w:line="400" w:lineRule="exact"/>
              <w:ind w:right="102" w:firstLine="0" w:firstLineChars="0"/>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按个人缴费标准50%的比例给予定额资助</w:t>
            </w:r>
          </w:p>
        </w:tc>
        <w:tc>
          <w:tcPr>
            <w:tcW w:w="2175" w:type="dxa"/>
            <w:vMerge w:val="continue"/>
            <w:noWrap w:val="0"/>
            <w:vAlign w:val="center"/>
          </w:tcPr>
          <w:p w14:paraId="7EAC23F2">
            <w:pPr>
              <w:spacing w:beforeLines="0" w:afterLines="0" w:line="240" w:lineRule="auto"/>
              <w:ind w:firstLine="0" w:firstLineChars="0"/>
              <w:jc w:val="center"/>
              <w:rPr>
                <w:rFonts w:hint="default" w:ascii="宋体" w:hAnsi="宋体" w:eastAsia="宋体" w:cs="Times New Roman"/>
                <w:b/>
                <w:color w:val="000000"/>
                <w:kern w:val="2"/>
                <w:sz w:val="21"/>
                <w:szCs w:val="24"/>
                <w:lang w:val="en-US" w:eastAsia="zh-CN" w:bidi="ar-SA"/>
              </w:rPr>
            </w:pPr>
          </w:p>
        </w:tc>
        <w:tc>
          <w:tcPr>
            <w:tcW w:w="2362" w:type="dxa"/>
            <w:noWrap w:val="0"/>
            <w:vAlign w:val="center"/>
          </w:tcPr>
          <w:p w14:paraId="49694EDD">
            <w:pPr>
              <w:spacing w:beforeLines="0" w:afterLines="0" w:line="240" w:lineRule="auto"/>
              <w:ind w:firstLine="0" w:firstLineChars="0"/>
              <w:jc w:val="center"/>
              <w:rPr>
                <w:rFonts w:hint="default" w:ascii="宋体" w:hAnsi="宋体" w:eastAsia="宋体" w:cs="Times New Roman"/>
                <w:b/>
                <w:color w:val="000000"/>
                <w:kern w:val="2"/>
                <w:sz w:val="21"/>
                <w:szCs w:val="24"/>
                <w:lang w:val="en-US" w:eastAsia="zh-CN" w:bidi="ar-SA"/>
              </w:rPr>
            </w:pPr>
            <w:r>
              <w:rPr>
                <w:rFonts w:hint="eastAsia" w:ascii="宋体" w:hAnsi="宋体" w:eastAsia="宋体" w:cs="Times New Roman"/>
                <w:b/>
                <w:color w:val="000000"/>
                <w:kern w:val="2"/>
                <w:sz w:val="21"/>
                <w:szCs w:val="24"/>
                <w:lang w:val="en-US" w:eastAsia="zh-CN" w:bidi="ar-SA"/>
              </w:rPr>
              <w:t>-</w:t>
            </w:r>
          </w:p>
        </w:tc>
        <w:tc>
          <w:tcPr>
            <w:tcW w:w="2603" w:type="dxa"/>
            <w:vMerge w:val="continue"/>
            <w:noWrap w:val="0"/>
            <w:vAlign w:val="center"/>
          </w:tcPr>
          <w:p w14:paraId="7865973C">
            <w:pPr>
              <w:spacing w:beforeLines="0" w:afterLines="0" w:line="240" w:lineRule="auto"/>
              <w:ind w:firstLine="0" w:firstLineChars="0"/>
              <w:jc w:val="center"/>
              <w:rPr>
                <w:rFonts w:hint="default" w:ascii="宋体" w:hAnsi="宋体" w:eastAsia="宋体" w:cs="Times New Roman"/>
                <w:b/>
                <w:color w:val="000000"/>
                <w:kern w:val="2"/>
                <w:sz w:val="21"/>
                <w:szCs w:val="24"/>
                <w:lang w:val="en-US" w:eastAsia="zh-CN" w:bidi="ar-SA"/>
              </w:rPr>
            </w:pPr>
          </w:p>
        </w:tc>
        <w:tc>
          <w:tcPr>
            <w:tcW w:w="2376" w:type="dxa"/>
            <w:shd w:val="clear" w:color="auto" w:fill="auto"/>
            <w:noWrap w:val="0"/>
            <w:vAlign w:val="center"/>
          </w:tcPr>
          <w:p w14:paraId="3DE97499">
            <w:pPr>
              <w:spacing w:beforeLines="0" w:afterLines="0" w:line="240" w:lineRule="auto"/>
              <w:ind w:firstLine="0" w:firstLineChars="0"/>
              <w:jc w:val="center"/>
              <w:rPr>
                <w:rFonts w:hint="eastAsia" w:ascii="宋体" w:hAnsi="宋体" w:eastAsia="宋体" w:cs="Times New Roman"/>
                <w:b/>
                <w:color w:val="000000"/>
                <w:kern w:val="2"/>
                <w:sz w:val="21"/>
                <w:szCs w:val="24"/>
                <w:lang w:val="en-US" w:eastAsia="zh-CN" w:bidi="ar-SA"/>
              </w:rPr>
            </w:pPr>
            <w:r>
              <w:rPr>
                <w:rFonts w:hint="eastAsia" w:ascii="宋体" w:hAnsi="宋体" w:eastAsia="宋体" w:cs="Times New Roman"/>
                <w:b/>
                <w:color w:val="000000"/>
                <w:kern w:val="2"/>
                <w:sz w:val="21"/>
                <w:szCs w:val="24"/>
                <w:lang w:val="en-US" w:eastAsia="zh-CN" w:bidi="ar-SA"/>
              </w:rPr>
              <w:t>-</w:t>
            </w:r>
          </w:p>
        </w:tc>
      </w:tr>
      <w:tr w14:paraId="47386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3" w:hRule="atLeast"/>
          <w:jc w:val="center"/>
        </w:trPr>
        <w:tc>
          <w:tcPr>
            <w:tcW w:w="846" w:type="dxa"/>
            <w:vMerge w:val="continue"/>
            <w:noWrap w:val="0"/>
            <w:vAlign w:val="center"/>
          </w:tcPr>
          <w:p w14:paraId="30D8E792">
            <w:pPr>
              <w:adjustRightInd/>
              <w:snapToGrid/>
              <w:spacing w:line="400" w:lineRule="exact"/>
              <w:ind w:right="102" w:firstLine="0" w:firstLineChars="0"/>
              <w:jc w:val="center"/>
              <w:rPr>
                <w:rFonts w:hint="eastAsia" w:ascii="宋体" w:hAnsi="宋体" w:eastAsia="宋体" w:cs="宋体"/>
                <w:kern w:val="0"/>
                <w:sz w:val="21"/>
                <w:szCs w:val="21"/>
                <w:lang w:val="en-US" w:eastAsia="zh-CN"/>
              </w:rPr>
            </w:pPr>
          </w:p>
        </w:tc>
        <w:tc>
          <w:tcPr>
            <w:tcW w:w="1013" w:type="dxa"/>
            <w:noWrap w:val="0"/>
            <w:vAlign w:val="center"/>
          </w:tcPr>
          <w:p w14:paraId="26FEC867">
            <w:pPr>
              <w:adjustRightInd/>
              <w:snapToGrid/>
              <w:spacing w:line="400" w:lineRule="exact"/>
              <w:ind w:right="102" w:firstLine="0" w:firstLineChars="0"/>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低收入家庭中六十周岁以上的老年人和未成年人</w:t>
            </w:r>
          </w:p>
        </w:tc>
        <w:tc>
          <w:tcPr>
            <w:tcW w:w="2151" w:type="dxa"/>
            <w:noWrap w:val="0"/>
            <w:vAlign w:val="center"/>
          </w:tcPr>
          <w:p w14:paraId="7C139EB2">
            <w:pPr>
              <w:adjustRightInd/>
              <w:snapToGrid/>
              <w:spacing w:line="400" w:lineRule="exact"/>
              <w:ind w:right="102" w:firstLine="0" w:firstLineChars="0"/>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按个人缴费标准50%的比例给予定额资助</w:t>
            </w:r>
          </w:p>
        </w:tc>
        <w:tc>
          <w:tcPr>
            <w:tcW w:w="2175" w:type="dxa"/>
            <w:vMerge w:val="continue"/>
            <w:noWrap w:val="0"/>
            <w:vAlign w:val="center"/>
          </w:tcPr>
          <w:p w14:paraId="31FF202C">
            <w:pPr>
              <w:spacing w:beforeLines="0" w:afterLines="0" w:line="240" w:lineRule="auto"/>
              <w:ind w:firstLine="0" w:firstLineChars="0"/>
              <w:jc w:val="center"/>
              <w:rPr>
                <w:rFonts w:hint="default" w:ascii="宋体" w:hAnsi="宋体" w:eastAsia="宋体" w:cs="Times New Roman"/>
                <w:b/>
                <w:color w:val="000000"/>
                <w:kern w:val="2"/>
                <w:sz w:val="21"/>
                <w:szCs w:val="24"/>
                <w:lang w:val="en-US" w:eastAsia="zh-CN" w:bidi="ar-SA"/>
              </w:rPr>
            </w:pPr>
          </w:p>
        </w:tc>
        <w:tc>
          <w:tcPr>
            <w:tcW w:w="2362" w:type="dxa"/>
            <w:noWrap w:val="0"/>
            <w:vAlign w:val="center"/>
          </w:tcPr>
          <w:p w14:paraId="21A48555">
            <w:pPr>
              <w:spacing w:beforeLines="0" w:afterLines="0" w:line="240" w:lineRule="auto"/>
              <w:ind w:firstLine="0" w:firstLineChars="0"/>
              <w:jc w:val="center"/>
              <w:rPr>
                <w:rFonts w:hint="default" w:ascii="宋体" w:hAnsi="宋体" w:eastAsia="宋体" w:cs="Times New Roman"/>
                <w:b/>
                <w:color w:val="000000"/>
                <w:kern w:val="2"/>
                <w:sz w:val="21"/>
                <w:szCs w:val="24"/>
                <w:lang w:val="en-US" w:eastAsia="zh-CN" w:bidi="ar-SA"/>
              </w:rPr>
            </w:pPr>
            <w:r>
              <w:rPr>
                <w:rFonts w:hint="eastAsia" w:ascii="宋体" w:hAnsi="宋体" w:eastAsia="宋体" w:cs="Times New Roman"/>
                <w:b/>
                <w:color w:val="000000"/>
                <w:kern w:val="2"/>
                <w:sz w:val="21"/>
                <w:szCs w:val="24"/>
                <w:lang w:val="en-US" w:eastAsia="zh-CN" w:bidi="ar-SA"/>
              </w:rPr>
              <w:t>-</w:t>
            </w:r>
          </w:p>
        </w:tc>
        <w:tc>
          <w:tcPr>
            <w:tcW w:w="2603" w:type="dxa"/>
            <w:vMerge w:val="continue"/>
            <w:noWrap w:val="0"/>
            <w:vAlign w:val="center"/>
          </w:tcPr>
          <w:p w14:paraId="5E2404CE">
            <w:pPr>
              <w:spacing w:beforeLines="0" w:afterLines="0" w:line="240" w:lineRule="auto"/>
              <w:ind w:firstLine="0" w:firstLineChars="0"/>
              <w:jc w:val="center"/>
              <w:rPr>
                <w:rFonts w:hint="default" w:ascii="宋体" w:hAnsi="宋体" w:eastAsia="宋体" w:cs="Times New Roman"/>
                <w:b/>
                <w:color w:val="000000"/>
                <w:kern w:val="2"/>
                <w:sz w:val="21"/>
                <w:szCs w:val="24"/>
                <w:lang w:val="en-US" w:eastAsia="zh-CN" w:bidi="ar-SA"/>
              </w:rPr>
            </w:pPr>
          </w:p>
        </w:tc>
        <w:tc>
          <w:tcPr>
            <w:tcW w:w="2376" w:type="dxa"/>
            <w:shd w:val="clear" w:color="auto" w:fill="auto"/>
            <w:noWrap w:val="0"/>
            <w:vAlign w:val="center"/>
          </w:tcPr>
          <w:p w14:paraId="2C1CE0A9">
            <w:pPr>
              <w:spacing w:beforeLines="0" w:afterLines="0" w:line="240" w:lineRule="auto"/>
              <w:ind w:firstLine="0" w:firstLineChars="0"/>
              <w:jc w:val="center"/>
              <w:rPr>
                <w:rFonts w:hint="eastAsia" w:ascii="宋体" w:hAnsi="宋体" w:eastAsia="宋体" w:cs="Times New Roman"/>
                <w:b/>
                <w:color w:val="000000"/>
                <w:kern w:val="2"/>
                <w:sz w:val="21"/>
                <w:szCs w:val="24"/>
                <w:lang w:val="en-US" w:eastAsia="zh-CN" w:bidi="ar-SA"/>
              </w:rPr>
            </w:pPr>
            <w:r>
              <w:rPr>
                <w:rFonts w:hint="eastAsia" w:ascii="宋体" w:hAnsi="宋体" w:eastAsia="宋体" w:cs="Times New Roman"/>
                <w:b/>
                <w:color w:val="000000"/>
                <w:kern w:val="2"/>
                <w:sz w:val="21"/>
                <w:szCs w:val="24"/>
                <w:lang w:val="en-US" w:eastAsia="zh-CN" w:bidi="ar-SA"/>
              </w:rPr>
              <w:t>-</w:t>
            </w:r>
          </w:p>
        </w:tc>
      </w:tr>
    </w:tbl>
    <w:p w14:paraId="2BA406E9">
      <w:pPr>
        <w:ind w:left="0" w:leftChars="0" w:firstLine="0" w:firstLineChars="0"/>
        <w:outlineLvl w:val="9"/>
        <w:rPr>
          <w:rFonts w:hint="eastAsia"/>
          <w:b w:val="0"/>
          <w:bCs/>
        </w:rPr>
      </w:pPr>
    </w:p>
    <w:p w14:paraId="7B63CD37">
      <w:pPr>
        <w:rPr>
          <w:rFonts w:hint="eastAsia"/>
          <w:b w:val="0"/>
          <w:bCs/>
        </w:rPr>
      </w:pPr>
    </w:p>
    <w:p w14:paraId="3C8025B6">
      <w:pPr>
        <w:rPr>
          <w:rFonts w:hint="eastAsia"/>
          <w:b w:val="0"/>
          <w:bCs/>
        </w:rPr>
      </w:pPr>
    </w:p>
    <w:p w14:paraId="116B6503">
      <w:pPr>
        <w:ind w:left="0" w:leftChars="0" w:firstLine="0" w:firstLineChars="0"/>
        <w:rPr>
          <w:rFonts w:hint="eastAsia"/>
          <w:b w:val="0"/>
          <w:bCs/>
        </w:rPr>
        <w:sectPr>
          <w:pgSz w:w="16838" w:h="11906" w:orient="landscape"/>
          <w:pgMar w:top="1531" w:right="2041" w:bottom="1417" w:left="1417" w:header="1417" w:footer="992" w:gutter="0"/>
          <w:pgNumType w:start="1"/>
          <w:cols w:space="720" w:num="1"/>
          <w:docGrid w:type="lines" w:linePitch="312" w:charSpace="0"/>
        </w:sectPr>
      </w:pPr>
    </w:p>
    <w:p w14:paraId="7061E554">
      <w:pPr>
        <w:ind w:firstLine="643"/>
        <w:jc w:val="both"/>
        <w:rPr>
          <w:rFonts w:hint="default" w:ascii="仿宋_GB2312" w:hAnsi="仿宋_GB2312" w:eastAsia="仿宋_GB2312" w:cs="仿宋_GB2312"/>
          <w:b/>
          <w:bCs/>
          <w:szCs w:val="32"/>
          <w:lang w:val="en-US" w:eastAsia="zh-CN"/>
        </w:rPr>
      </w:pPr>
      <w:r>
        <w:rPr>
          <w:rFonts w:hint="eastAsia" w:ascii="仿宋_GB2312" w:hAnsi="仿宋_GB2312" w:eastAsia="仿宋_GB2312" w:cs="仿宋_GB2312"/>
          <w:b/>
          <w:bCs/>
          <w:szCs w:val="32"/>
          <w:lang w:val="en-US" w:eastAsia="zh-CN"/>
        </w:rPr>
        <w:t>（二）项目实施情况</w:t>
      </w:r>
    </w:p>
    <w:p w14:paraId="6796230D">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1.2023年全年，累计对符合条件的人员进行住院和门诊费用救助，共救助2928人次。</w:t>
      </w:r>
    </w:p>
    <w:p w14:paraId="32319ED0">
      <w:pPr>
        <w:ind w:left="0" w:leftChars="0" w:firstLine="640" w:firstLineChars="200"/>
        <w:outlineLvl w:val="9"/>
        <w:rPr>
          <w:rFonts w:hint="eastAsia"/>
          <w:b w:val="0"/>
          <w:bCs/>
        </w:rPr>
      </w:pPr>
      <w:r>
        <w:rPr>
          <w:rFonts w:hint="eastAsia" w:ascii="仿宋_GB2312" w:hAnsi="仿宋_GB2312" w:eastAsia="仿宋_GB2312" w:cs="仿宋_GB2312"/>
          <w:sz w:val="32"/>
          <w:szCs w:val="32"/>
          <w:highlight w:val="none"/>
          <w:lang w:val="en-US" w:eastAsia="zh-CN"/>
        </w:rPr>
        <w:t>2.对符合条件的人员进行居民基本医疗保险资助，共资助6470人</w:t>
      </w:r>
      <w:r>
        <w:rPr>
          <w:rFonts w:hint="eastAsia" w:ascii="仿宋_GB2312" w:hAnsi="仿宋_GB2312" w:eastAsia="仿宋_GB2312" w:cs="仿宋_GB2312"/>
          <w:sz w:val="32"/>
          <w:szCs w:val="32"/>
          <w:lang w:val="en-US" w:eastAsia="zh-CN"/>
        </w:rPr>
        <w:t>。</w:t>
      </w:r>
    </w:p>
    <w:p w14:paraId="326BA647">
      <w:pPr>
        <w:pStyle w:val="4"/>
        <w:ind w:firstLine="640"/>
        <w:rPr>
          <w:b w:val="0"/>
          <w:bCs/>
        </w:rPr>
      </w:pPr>
      <w:r>
        <w:rPr>
          <w:rFonts w:hint="eastAsia"/>
          <w:b w:val="0"/>
          <w:bCs/>
        </w:rPr>
        <w:t>三、项目资金管理及使用情况</w:t>
      </w:r>
      <w:bookmarkEnd w:id="6"/>
    </w:p>
    <w:p w14:paraId="472EE32A">
      <w:pPr>
        <w:ind w:firstLine="643"/>
        <w:jc w:val="both"/>
        <w:outlineLvl w:val="1"/>
        <w:rPr>
          <w:rFonts w:hint="eastAsia" w:ascii="仿宋_GB2312" w:hAnsi="仿宋_GB2312" w:eastAsia="仿宋_GB2312" w:cs="仿宋_GB2312"/>
          <w:b/>
          <w:bCs/>
          <w:szCs w:val="32"/>
          <w:lang w:eastAsia="zh-CN"/>
        </w:rPr>
      </w:pPr>
      <w:bookmarkStart w:id="7" w:name="_Toc17347"/>
      <w:r>
        <w:rPr>
          <w:rFonts w:hint="eastAsia" w:ascii="仿宋_GB2312" w:hAnsi="仿宋_GB2312" w:eastAsia="仿宋_GB2312" w:cs="仿宋_GB2312"/>
          <w:b/>
          <w:bCs/>
          <w:szCs w:val="32"/>
          <w:lang w:eastAsia="zh-CN"/>
        </w:rPr>
        <w:t>（</w:t>
      </w:r>
      <w:r>
        <w:rPr>
          <w:rFonts w:hint="eastAsia" w:ascii="仿宋_GB2312" w:hAnsi="仿宋_GB2312" w:eastAsia="仿宋_GB2312" w:cs="仿宋_GB2312"/>
          <w:b/>
          <w:bCs/>
          <w:szCs w:val="32"/>
          <w:lang w:val="en-US" w:eastAsia="zh-CN"/>
        </w:rPr>
        <w:t>一</w:t>
      </w:r>
      <w:r>
        <w:rPr>
          <w:rFonts w:hint="eastAsia" w:ascii="仿宋_GB2312" w:hAnsi="仿宋_GB2312" w:eastAsia="仿宋_GB2312" w:cs="仿宋_GB2312"/>
          <w:b/>
          <w:bCs/>
          <w:szCs w:val="32"/>
          <w:lang w:eastAsia="zh-CN"/>
        </w:rPr>
        <w:t>）</w:t>
      </w:r>
      <w:bookmarkEnd w:id="7"/>
      <w:bookmarkStart w:id="8" w:name="_Toc11584"/>
      <w:r>
        <w:rPr>
          <w:rFonts w:hint="eastAsia" w:ascii="仿宋_GB2312" w:hAnsi="仿宋_GB2312" w:eastAsia="仿宋_GB2312" w:cs="仿宋_GB2312"/>
          <w:b/>
          <w:bCs/>
          <w:szCs w:val="32"/>
        </w:rPr>
        <w:t>资金</w:t>
      </w:r>
      <w:bookmarkEnd w:id="8"/>
      <w:r>
        <w:rPr>
          <w:rFonts w:hint="eastAsia" w:ascii="仿宋_GB2312" w:hAnsi="仿宋_GB2312" w:eastAsia="仿宋_GB2312" w:cs="仿宋_GB2312"/>
          <w:b/>
          <w:bCs/>
          <w:szCs w:val="32"/>
          <w:lang w:val="en-US" w:eastAsia="zh-CN"/>
        </w:rPr>
        <w:t>来源</w:t>
      </w:r>
    </w:p>
    <w:p w14:paraId="2C0112DB">
      <w:pPr>
        <w:adjustRightInd/>
        <w:snapToGrid/>
        <w:spacing w:line="240" w:lineRule="auto"/>
        <w:ind w:firstLine="640" w:firstLineChars="200"/>
        <w:jc w:val="both"/>
        <w:rPr>
          <w:rFonts w:hint="default" w:ascii="Times New Roman" w:hAnsi="Times New Roman" w:eastAsia="宋体" w:cs="Times New Roman"/>
          <w:sz w:val="21"/>
          <w:szCs w:val="22"/>
          <w:lang w:val="en-US" w:eastAsia="zh-CN"/>
        </w:rPr>
      </w:pPr>
      <w:bookmarkStart w:id="9" w:name="_Toc7758"/>
      <w:r>
        <w:rPr>
          <w:rFonts w:hint="eastAsia" w:ascii="仿宋_GB2312" w:hAnsi="仿宋_GB2312" w:eastAsia="仿宋_GB2312" w:cs="仿宋_GB2312"/>
          <w:kern w:val="28"/>
          <w:sz w:val="32"/>
          <w:szCs w:val="32"/>
          <w:highlight w:val="none"/>
          <w:lang w:val="en-US" w:eastAsia="zh-CN"/>
        </w:rPr>
        <w:t>永济市城乡医疗救助基金2023年年初结余1961.962338万元；2023年当年财政投入资金686.34万元，其中：中央资金244.19万元、省级资金299.25万元、县级资金142.9万元；利息收入5.0217万元；收回救助资金5.701286万元。具体情况如下表所示：</w:t>
      </w:r>
    </w:p>
    <w:p w14:paraId="3CEA1987">
      <w:pPr>
        <w:spacing w:line="240" w:lineRule="auto"/>
        <w:ind w:firstLine="0" w:firstLineChars="0"/>
        <w:jc w:val="center"/>
        <w:rPr>
          <w:rFonts w:hint="default" w:ascii="黑体" w:hAnsi="黑体" w:eastAsia="黑体" w:cs="黑体"/>
          <w:bCs/>
          <w:sz w:val="28"/>
          <w:szCs w:val="28"/>
          <w:highlight w:val="none"/>
          <w:lang w:val="en-US" w:eastAsia="zh-CN"/>
        </w:rPr>
      </w:pPr>
      <w:r>
        <w:rPr>
          <w:rFonts w:hint="eastAsia" w:ascii="黑体" w:hAnsi="黑体" w:eastAsia="黑体" w:cs="黑体"/>
          <w:bCs/>
          <w:sz w:val="28"/>
          <w:szCs w:val="28"/>
          <w:highlight w:val="none"/>
          <w:lang w:val="en-US" w:eastAsia="zh-CN"/>
        </w:rPr>
        <w:t>资金来源情况表</w:t>
      </w:r>
    </w:p>
    <w:tbl>
      <w:tblPr>
        <w:tblStyle w:val="18"/>
        <w:tblW w:w="97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85"/>
        <w:gridCol w:w="1523"/>
        <w:gridCol w:w="1077"/>
        <w:gridCol w:w="1067"/>
        <w:gridCol w:w="866"/>
        <w:gridCol w:w="1535"/>
        <w:gridCol w:w="1260"/>
      </w:tblGrid>
      <w:tr w14:paraId="4289E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2385" w:type="dxa"/>
            <w:vMerge w:val="restart"/>
            <w:shd w:val="clear" w:color="auto" w:fill="BEBEBE" w:themeFill="background1" w:themeFillShade="BF"/>
            <w:noWrap w:val="0"/>
            <w:vAlign w:val="center"/>
          </w:tcPr>
          <w:p w14:paraId="193F4F02">
            <w:pPr>
              <w:adjustRightInd/>
              <w:snapToGrid/>
              <w:spacing w:line="400" w:lineRule="exact"/>
              <w:ind w:right="102" w:firstLine="0" w:firstLineChars="0"/>
              <w:jc w:val="center"/>
              <w:rPr>
                <w:rFonts w:hint="eastAsia" w:ascii="宋体" w:hAnsi="宋体" w:eastAsia="宋体" w:cs="宋体"/>
                <w:kern w:val="0"/>
                <w:sz w:val="21"/>
                <w:szCs w:val="21"/>
                <w:lang w:val="en-US" w:eastAsia="zh-CN"/>
              </w:rPr>
            </w:pPr>
            <w:r>
              <w:rPr>
                <w:rFonts w:hint="eastAsia" w:ascii="仿宋" w:hAnsi="仿宋" w:eastAsia="宋体" w:cs="仿宋"/>
                <w:b/>
                <w:bCs/>
                <w:kern w:val="0"/>
                <w:sz w:val="21"/>
                <w:szCs w:val="21"/>
                <w:lang w:val="en-US" w:eastAsia="zh-CN"/>
              </w:rPr>
              <w:t>文件号</w:t>
            </w:r>
          </w:p>
        </w:tc>
        <w:tc>
          <w:tcPr>
            <w:tcW w:w="7328" w:type="dxa"/>
            <w:gridSpan w:val="6"/>
            <w:shd w:val="clear" w:color="auto" w:fill="BEBEBE" w:themeFill="background1" w:themeFillShade="BF"/>
            <w:noWrap w:val="0"/>
            <w:vAlign w:val="center"/>
          </w:tcPr>
          <w:p w14:paraId="76ABF83F">
            <w:pPr>
              <w:adjustRightInd/>
              <w:snapToGrid/>
              <w:spacing w:line="400" w:lineRule="exact"/>
              <w:ind w:right="102" w:firstLine="0" w:firstLineChars="0"/>
              <w:jc w:val="center"/>
              <w:rPr>
                <w:rFonts w:hint="eastAsia" w:ascii="仿宋" w:hAnsi="仿宋" w:eastAsia="宋体" w:cs="仿宋"/>
                <w:b/>
                <w:bCs/>
                <w:kern w:val="0"/>
                <w:sz w:val="21"/>
                <w:szCs w:val="21"/>
                <w:lang w:val="en-US" w:eastAsia="zh-CN"/>
              </w:rPr>
            </w:pPr>
            <w:r>
              <w:rPr>
                <w:rFonts w:hint="eastAsia" w:ascii="仿宋" w:hAnsi="仿宋" w:eastAsia="宋体" w:cs="仿宋"/>
                <w:b/>
                <w:bCs/>
                <w:kern w:val="0"/>
                <w:sz w:val="21"/>
                <w:szCs w:val="21"/>
                <w:lang w:val="en-US" w:eastAsia="zh-CN"/>
              </w:rPr>
              <w:t>金额（万元）</w:t>
            </w:r>
          </w:p>
        </w:tc>
      </w:tr>
      <w:tr w14:paraId="38188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2385" w:type="dxa"/>
            <w:vMerge w:val="continue"/>
            <w:shd w:val="clear" w:color="auto" w:fill="BEBEBE" w:themeFill="background1" w:themeFillShade="BF"/>
            <w:noWrap w:val="0"/>
            <w:vAlign w:val="center"/>
          </w:tcPr>
          <w:p w14:paraId="2A1F855C">
            <w:pPr>
              <w:adjustRightInd/>
              <w:snapToGrid/>
              <w:spacing w:line="400" w:lineRule="exact"/>
              <w:ind w:right="102" w:firstLine="0" w:firstLineChars="0"/>
              <w:jc w:val="center"/>
              <w:rPr>
                <w:rFonts w:hint="eastAsia" w:ascii="宋体" w:hAnsi="宋体" w:eastAsia="宋体" w:cs="宋体"/>
                <w:kern w:val="0"/>
                <w:sz w:val="21"/>
                <w:szCs w:val="21"/>
                <w:lang w:val="en-US" w:eastAsia="zh-CN"/>
              </w:rPr>
            </w:pPr>
          </w:p>
        </w:tc>
        <w:tc>
          <w:tcPr>
            <w:tcW w:w="1523" w:type="dxa"/>
            <w:shd w:val="clear" w:color="auto" w:fill="BEBEBE" w:themeFill="background1" w:themeFillShade="BF"/>
            <w:noWrap w:val="0"/>
            <w:vAlign w:val="center"/>
          </w:tcPr>
          <w:p w14:paraId="52A74AC6">
            <w:pPr>
              <w:adjustRightInd/>
              <w:snapToGrid/>
              <w:spacing w:line="400" w:lineRule="exact"/>
              <w:ind w:right="102" w:firstLine="0" w:firstLineChars="0"/>
              <w:jc w:val="center"/>
              <w:rPr>
                <w:rFonts w:hint="default" w:ascii="宋体" w:hAnsi="宋体" w:eastAsia="宋体" w:cs="宋体"/>
                <w:b/>
                <w:bCs/>
                <w:kern w:val="0"/>
                <w:sz w:val="21"/>
                <w:szCs w:val="21"/>
                <w:lang w:val="en-US" w:eastAsia="zh-CN"/>
              </w:rPr>
            </w:pPr>
            <w:r>
              <w:rPr>
                <w:rFonts w:hint="eastAsia" w:ascii="宋体" w:hAnsi="宋体" w:eastAsia="宋体" w:cs="宋体"/>
                <w:b/>
                <w:bCs/>
                <w:kern w:val="0"/>
                <w:sz w:val="21"/>
                <w:szCs w:val="21"/>
                <w:lang w:val="en-US" w:eastAsia="zh-CN"/>
              </w:rPr>
              <w:t>小计</w:t>
            </w:r>
          </w:p>
        </w:tc>
        <w:tc>
          <w:tcPr>
            <w:tcW w:w="1077" w:type="dxa"/>
            <w:shd w:val="clear" w:color="auto" w:fill="BEBEBE" w:themeFill="background1" w:themeFillShade="BF"/>
            <w:noWrap w:val="0"/>
            <w:vAlign w:val="center"/>
          </w:tcPr>
          <w:p w14:paraId="3B3380E2">
            <w:pPr>
              <w:adjustRightInd/>
              <w:snapToGrid/>
              <w:spacing w:line="400" w:lineRule="exact"/>
              <w:ind w:right="102" w:firstLine="0" w:firstLineChars="0"/>
              <w:jc w:val="center"/>
              <w:rPr>
                <w:rFonts w:hint="default" w:ascii="宋体" w:hAnsi="宋体" w:eastAsia="宋体" w:cs="宋体"/>
                <w:b/>
                <w:bCs/>
                <w:kern w:val="0"/>
                <w:sz w:val="21"/>
                <w:szCs w:val="21"/>
                <w:lang w:val="en-US" w:eastAsia="zh-CN"/>
              </w:rPr>
            </w:pPr>
            <w:r>
              <w:rPr>
                <w:rFonts w:hint="eastAsia" w:ascii="宋体" w:hAnsi="宋体" w:eastAsia="宋体" w:cs="宋体"/>
                <w:b/>
                <w:bCs/>
                <w:kern w:val="0"/>
                <w:sz w:val="21"/>
                <w:szCs w:val="21"/>
                <w:lang w:val="en-US" w:eastAsia="zh-CN"/>
              </w:rPr>
              <w:t>中央</w:t>
            </w:r>
          </w:p>
        </w:tc>
        <w:tc>
          <w:tcPr>
            <w:tcW w:w="1067" w:type="dxa"/>
            <w:shd w:val="clear" w:color="auto" w:fill="BEBEBE" w:themeFill="background1" w:themeFillShade="BF"/>
            <w:noWrap w:val="0"/>
            <w:vAlign w:val="center"/>
          </w:tcPr>
          <w:p w14:paraId="3415F8F7">
            <w:pPr>
              <w:adjustRightInd/>
              <w:snapToGrid/>
              <w:spacing w:line="400" w:lineRule="exact"/>
              <w:ind w:right="102" w:firstLine="0" w:firstLineChars="0"/>
              <w:jc w:val="center"/>
              <w:rPr>
                <w:rFonts w:hint="default" w:ascii="宋体" w:hAnsi="宋体" w:eastAsia="宋体" w:cs="宋体"/>
                <w:b/>
                <w:bCs/>
                <w:kern w:val="0"/>
                <w:sz w:val="21"/>
                <w:szCs w:val="21"/>
                <w:lang w:val="en-US" w:eastAsia="zh-CN"/>
              </w:rPr>
            </w:pPr>
            <w:r>
              <w:rPr>
                <w:rFonts w:hint="eastAsia" w:ascii="宋体" w:hAnsi="宋体" w:eastAsia="宋体" w:cs="宋体"/>
                <w:b/>
                <w:bCs/>
                <w:kern w:val="0"/>
                <w:sz w:val="21"/>
                <w:szCs w:val="21"/>
                <w:lang w:val="en-US" w:eastAsia="zh-CN"/>
              </w:rPr>
              <w:t>省级</w:t>
            </w:r>
          </w:p>
        </w:tc>
        <w:tc>
          <w:tcPr>
            <w:tcW w:w="866" w:type="dxa"/>
            <w:shd w:val="clear" w:color="auto" w:fill="BEBEBE" w:themeFill="background1" w:themeFillShade="BF"/>
            <w:noWrap w:val="0"/>
            <w:vAlign w:val="center"/>
          </w:tcPr>
          <w:p w14:paraId="5133C208">
            <w:pPr>
              <w:adjustRightInd/>
              <w:snapToGrid/>
              <w:spacing w:line="400" w:lineRule="exact"/>
              <w:ind w:right="102" w:firstLine="0" w:firstLineChars="0"/>
              <w:jc w:val="center"/>
              <w:rPr>
                <w:rFonts w:hint="default" w:ascii="宋体" w:hAnsi="宋体" w:eastAsia="宋体" w:cs="宋体"/>
                <w:b/>
                <w:bCs/>
                <w:kern w:val="0"/>
                <w:sz w:val="21"/>
                <w:szCs w:val="21"/>
                <w:lang w:val="en-US" w:eastAsia="zh-CN"/>
              </w:rPr>
            </w:pPr>
            <w:r>
              <w:rPr>
                <w:rFonts w:hint="eastAsia" w:ascii="宋体" w:hAnsi="宋体" w:eastAsia="宋体" w:cs="宋体"/>
                <w:b/>
                <w:bCs/>
                <w:kern w:val="0"/>
                <w:sz w:val="21"/>
                <w:szCs w:val="21"/>
                <w:lang w:val="en-US" w:eastAsia="zh-CN"/>
              </w:rPr>
              <w:t>县级</w:t>
            </w:r>
          </w:p>
        </w:tc>
        <w:tc>
          <w:tcPr>
            <w:tcW w:w="1535" w:type="dxa"/>
            <w:shd w:val="clear" w:color="auto" w:fill="BEBEBE" w:themeFill="background1" w:themeFillShade="BF"/>
            <w:noWrap w:val="0"/>
            <w:vAlign w:val="center"/>
          </w:tcPr>
          <w:p w14:paraId="1326D1AE">
            <w:pPr>
              <w:adjustRightInd/>
              <w:snapToGrid/>
              <w:spacing w:line="400" w:lineRule="exact"/>
              <w:ind w:right="102" w:firstLine="0" w:firstLineChars="0"/>
              <w:jc w:val="center"/>
              <w:rPr>
                <w:rFonts w:hint="default" w:ascii="宋体" w:hAnsi="宋体" w:eastAsia="宋体" w:cs="宋体"/>
                <w:b/>
                <w:bCs/>
                <w:kern w:val="0"/>
                <w:sz w:val="21"/>
                <w:szCs w:val="21"/>
                <w:lang w:val="en-US" w:eastAsia="zh-CN"/>
              </w:rPr>
            </w:pPr>
            <w:r>
              <w:rPr>
                <w:rFonts w:hint="eastAsia" w:ascii="宋体" w:hAnsi="宋体" w:eastAsia="宋体" w:cs="宋体"/>
                <w:b/>
                <w:bCs/>
                <w:kern w:val="0"/>
                <w:sz w:val="21"/>
                <w:szCs w:val="21"/>
                <w:lang w:val="en-US" w:eastAsia="zh-CN"/>
              </w:rPr>
              <w:t>上年结余</w:t>
            </w:r>
          </w:p>
        </w:tc>
        <w:tc>
          <w:tcPr>
            <w:tcW w:w="1260" w:type="dxa"/>
            <w:shd w:val="clear" w:color="auto" w:fill="BEBEBE" w:themeFill="background1" w:themeFillShade="BF"/>
            <w:noWrap w:val="0"/>
            <w:vAlign w:val="center"/>
          </w:tcPr>
          <w:p w14:paraId="01791FAC">
            <w:pPr>
              <w:adjustRightInd/>
              <w:snapToGrid/>
              <w:spacing w:line="400" w:lineRule="exact"/>
              <w:ind w:right="102" w:firstLine="0" w:firstLineChars="0"/>
              <w:jc w:val="center"/>
              <w:rPr>
                <w:rFonts w:hint="default" w:ascii="宋体" w:hAnsi="宋体" w:eastAsia="宋体" w:cs="宋体"/>
                <w:b/>
                <w:bCs/>
                <w:kern w:val="0"/>
                <w:sz w:val="21"/>
                <w:szCs w:val="21"/>
                <w:lang w:val="en-US" w:eastAsia="zh-CN"/>
              </w:rPr>
            </w:pPr>
            <w:r>
              <w:rPr>
                <w:rFonts w:hint="eastAsia" w:ascii="宋体" w:hAnsi="宋体" w:eastAsia="宋体" w:cs="宋体"/>
                <w:b/>
                <w:bCs/>
                <w:kern w:val="0"/>
                <w:sz w:val="21"/>
                <w:szCs w:val="21"/>
                <w:lang w:val="en-US" w:eastAsia="zh-CN"/>
              </w:rPr>
              <w:t>其他</w:t>
            </w:r>
          </w:p>
        </w:tc>
      </w:tr>
      <w:tr w14:paraId="44F6A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385" w:type="dxa"/>
            <w:noWrap w:val="0"/>
            <w:vAlign w:val="center"/>
          </w:tcPr>
          <w:p w14:paraId="4E1B39D0">
            <w:pPr>
              <w:adjustRightInd/>
              <w:snapToGrid/>
              <w:spacing w:line="400" w:lineRule="exact"/>
              <w:ind w:right="102" w:firstLine="0" w:firstLineChars="0"/>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上年结余</w:t>
            </w:r>
          </w:p>
        </w:tc>
        <w:tc>
          <w:tcPr>
            <w:tcW w:w="1523" w:type="dxa"/>
            <w:noWrap w:val="0"/>
            <w:vAlign w:val="center"/>
          </w:tcPr>
          <w:p w14:paraId="35DECBFA">
            <w:pPr>
              <w:adjustRightInd/>
              <w:snapToGrid/>
              <w:spacing w:line="400" w:lineRule="exact"/>
              <w:ind w:right="102" w:firstLine="0" w:firstLineChars="0"/>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1961.962338</w:t>
            </w:r>
          </w:p>
        </w:tc>
        <w:tc>
          <w:tcPr>
            <w:tcW w:w="1077" w:type="dxa"/>
            <w:noWrap w:val="0"/>
            <w:vAlign w:val="center"/>
          </w:tcPr>
          <w:p w14:paraId="2B085615">
            <w:pPr>
              <w:adjustRightInd/>
              <w:snapToGrid/>
              <w:spacing w:line="400" w:lineRule="exact"/>
              <w:ind w:right="102" w:firstLine="0" w:firstLineChars="0"/>
              <w:jc w:val="center"/>
              <w:rPr>
                <w:rFonts w:hint="eastAsia" w:ascii="宋体" w:hAnsi="宋体" w:eastAsia="宋体" w:cs="宋体"/>
                <w:kern w:val="0"/>
                <w:sz w:val="21"/>
                <w:szCs w:val="21"/>
                <w:lang w:val="en-US" w:eastAsia="zh-CN"/>
              </w:rPr>
            </w:pPr>
          </w:p>
        </w:tc>
        <w:tc>
          <w:tcPr>
            <w:tcW w:w="1067" w:type="dxa"/>
            <w:noWrap w:val="0"/>
            <w:vAlign w:val="center"/>
          </w:tcPr>
          <w:p w14:paraId="049EE9EC">
            <w:pPr>
              <w:adjustRightInd/>
              <w:snapToGrid/>
              <w:spacing w:line="400" w:lineRule="exact"/>
              <w:ind w:right="102" w:firstLine="0" w:firstLineChars="0"/>
              <w:jc w:val="center"/>
              <w:rPr>
                <w:rFonts w:hint="eastAsia" w:ascii="宋体" w:hAnsi="宋体" w:eastAsia="宋体" w:cs="宋体"/>
                <w:kern w:val="0"/>
                <w:sz w:val="21"/>
                <w:szCs w:val="21"/>
                <w:lang w:val="en-US" w:eastAsia="zh-CN"/>
              </w:rPr>
            </w:pPr>
          </w:p>
        </w:tc>
        <w:tc>
          <w:tcPr>
            <w:tcW w:w="866" w:type="dxa"/>
            <w:noWrap w:val="0"/>
            <w:vAlign w:val="center"/>
          </w:tcPr>
          <w:p w14:paraId="57585A7E">
            <w:pPr>
              <w:adjustRightInd/>
              <w:snapToGrid/>
              <w:spacing w:line="400" w:lineRule="exact"/>
              <w:ind w:right="102" w:firstLine="0" w:firstLineChars="0"/>
              <w:jc w:val="center"/>
              <w:rPr>
                <w:rFonts w:hint="eastAsia" w:ascii="宋体" w:hAnsi="宋体" w:eastAsia="宋体" w:cs="宋体"/>
                <w:kern w:val="0"/>
                <w:sz w:val="21"/>
                <w:szCs w:val="21"/>
                <w:lang w:val="en-US" w:eastAsia="zh-CN"/>
              </w:rPr>
            </w:pPr>
          </w:p>
        </w:tc>
        <w:tc>
          <w:tcPr>
            <w:tcW w:w="1535" w:type="dxa"/>
            <w:noWrap w:val="0"/>
            <w:vAlign w:val="center"/>
          </w:tcPr>
          <w:p w14:paraId="158448FE">
            <w:pPr>
              <w:adjustRightInd/>
              <w:snapToGrid/>
              <w:spacing w:line="400" w:lineRule="exact"/>
              <w:ind w:right="102" w:firstLine="0" w:firstLineChars="0"/>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1961.962338</w:t>
            </w:r>
          </w:p>
        </w:tc>
        <w:tc>
          <w:tcPr>
            <w:tcW w:w="1260" w:type="dxa"/>
            <w:noWrap w:val="0"/>
            <w:vAlign w:val="center"/>
          </w:tcPr>
          <w:p w14:paraId="2D244696">
            <w:pPr>
              <w:adjustRightInd/>
              <w:snapToGrid/>
              <w:spacing w:line="400" w:lineRule="exact"/>
              <w:ind w:right="102" w:firstLine="0" w:firstLineChars="0"/>
              <w:jc w:val="center"/>
              <w:rPr>
                <w:rFonts w:hint="eastAsia" w:ascii="宋体" w:hAnsi="宋体" w:eastAsia="宋体" w:cs="宋体"/>
                <w:kern w:val="0"/>
                <w:sz w:val="21"/>
                <w:szCs w:val="21"/>
                <w:lang w:val="en-US" w:eastAsia="zh-CN"/>
              </w:rPr>
            </w:pPr>
          </w:p>
        </w:tc>
      </w:tr>
      <w:tr w14:paraId="74630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385" w:type="dxa"/>
            <w:noWrap w:val="0"/>
            <w:vAlign w:val="center"/>
          </w:tcPr>
          <w:p w14:paraId="33528E5C">
            <w:pPr>
              <w:adjustRightInd/>
              <w:snapToGrid/>
              <w:spacing w:line="400" w:lineRule="exact"/>
              <w:ind w:right="102" w:firstLine="0" w:firstLineChars="0"/>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永财字〔2023〕2号</w:t>
            </w:r>
          </w:p>
        </w:tc>
        <w:tc>
          <w:tcPr>
            <w:tcW w:w="1523" w:type="dxa"/>
            <w:noWrap w:val="0"/>
            <w:vAlign w:val="center"/>
          </w:tcPr>
          <w:p w14:paraId="4CB4B5FB">
            <w:pPr>
              <w:adjustRightInd/>
              <w:snapToGrid/>
              <w:spacing w:line="400" w:lineRule="exact"/>
              <w:ind w:right="102" w:firstLine="0" w:firstLineChars="0"/>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647.19</w:t>
            </w:r>
          </w:p>
        </w:tc>
        <w:tc>
          <w:tcPr>
            <w:tcW w:w="1077" w:type="dxa"/>
            <w:noWrap w:val="0"/>
            <w:vAlign w:val="center"/>
          </w:tcPr>
          <w:p w14:paraId="2874495E">
            <w:pPr>
              <w:adjustRightInd/>
              <w:snapToGrid/>
              <w:spacing w:line="400" w:lineRule="exact"/>
              <w:ind w:right="102" w:firstLine="0" w:firstLineChars="0"/>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237.3</w:t>
            </w:r>
          </w:p>
        </w:tc>
        <w:tc>
          <w:tcPr>
            <w:tcW w:w="1067" w:type="dxa"/>
            <w:noWrap w:val="0"/>
            <w:vAlign w:val="center"/>
          </w:tcPr>
          <w:p w14:paraId="2ECA8EB7">
            <w:pPr>
              <w:adjustRightInd/>
              <w:snapToGrid/>
              <w:spacing w:line="400" w:lineRule="exact"/>
              <w:ind w:right="102" w:firstLine="0" w:firstLineChars="0"/>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266.99</w:t>
            </w:r>
          </w:p>
        </w:tc>
        <w:tc>
          <w:tcPr>
            <w:tcW w:w="866" w:type="dxa"/>
            <w:noWrap w:val="0"/>
            <w:vAlign w:val="center"/>
          </w:tcPr>
          <w:p w14:paraId="1E191812">
            <w:pPr>
              <w:adjustRightInd/>
              <w:snapToGrid/>
              <w:spacing w:line="400" w:lineRule="exact"/>
              <w:ind w:right="102" w:firstLine="0" w:firstLineChars="0"/>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142.9</w:t>
            </w:r>
          </w:p>
        </w:tc>
        <w:tc>
          <w:tcPr>
            <w:tcW w:w="1535" w:type="dxa"/>
            <w:noWrap w:val="0"/>
            <w:vAlign w:val="center"/>
          </w:tcPr>
          <w:p w14:paraId="0344FF13">
            <w:pPr>
              <w:adjustRightInd/>
              <w:snapToGrid/>
              <w:spacing w:line="400" w:lineRule="exact"/>
              <w:ind w:right="102" w:firstLine="0" w:firstLineChars="0"/>
              <w:jc w:val="center"/>
              <w:rPr>
                <w:rFonts w:hint="eastAsia" w:ascii="宋体" w:hAnsi="宋体" w:eastAsia="宋体" w:cs="宋体"/>
                <w:kern w:val="0"/>
                <w:sz w:val="21"/>
                <w:szCs w:val="21"/>
                <w:lang w:val="en-US" w:eastAsia="zh-CN"/>
              </w:rPr>
            </w:pPr>
          </w:p>
        </w:tc>
        <w:tc>
          <w:tcPr>
            <w:tcW w:w="1260" w:type="dxa"/>
            <w:noWrap w:val="0"/>
            <w:vAlign w:val="center"/>
          </w:tcPr>
          <w:p w14:paraId="5877B9A3">
            <w:pPr>
              <w:adjustRightInd/>
              <w:snapToGrid/>
              <w:spacing w:line="400" w:lineRule="exact"/>
              <w:ind w:right="102" w:firstLine="0" w:firstLineChars="0"/>
              <w:jc w:val="center"/>
              <w:rPr>
                <w:rFonts w:hint="eastAsia" w:ascii="宋体" w:hAnsi="宋体" w:eastAsia="宋体" w:cs="宋体"/>
                <w:kern w:val="0"/>
                <w:sz w:val="21"/>
                <w:szCs w:val="21"/>
                <w:lang w:val="en-US" w:eastAsia="zh-CN"/>
              </w:rPr>
            </w:pPr>
          </w:p>
        </w:tc>
      </w:tr>
      <w:tr w14:paraId="422D2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385" w:type="dxa"/>
            <w:noWrap w:val="0"/>
            <w:vAlign w:val="center"/>
          </w:tcPr>
          <w:p w14:paraId="4B370032">
            <w:pPr>
              <w:adjustRightInd/>
              <w:snapToGrid/>
              <w:spacing w:line="400" w:lineRule="exact"/>
              <w:ind w:right="102" w:firstLine="0" w:firstLineChars="0"/>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永财社〔2023〕34号</w:t>
            </w:r>
          </w:p>
        </w:tc>
        <w:tc>
          <w:tcPr>
            <w:tcW w:w="1523" w:type="dxa"/>
            <w:noWrap w:val="0"/>
            <w:vAlign w:val="center"/>
          </w:tcPr>
          <w:p w14:paraId="548C9F78">
            <w:pPr>
              <w:adjustRightInd/>
              <w:snapToGrid/>
              <w:spacing w:line="400" w:lineRule="exact"/>
              <w:ind w:right="102" w:firstLine="0" w:firstLineChars="0"/>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32.26</w:t>
            </w:r>
          </w:p>
        </w:tc>
        <w:tc>
          <w:tcPr>
            <w:tcW w:w="1077" w:type="dxa"/>
            <w:noWrap w:val="0"/>
            <w:vAlign w:val="center"/>
          </w:tcPr>
          <w:p w14:paraId="6A9F4245">
            <w:pPr>
              <w:adjustRightInd/>
              <w:snapToGrid/>
              <w:spacing w:line="400" w:lineRule="exact"/>
              <w:ind w:right="102" w:firstLine="0" w:firstLineChars="0"/>
              <w:jc w:val="center"/>
              <w:rPr>
                <w:rFonts w:hint="default" w:ascii="宋体" w:hAnsi="宋体" w:eastAsia="宋体" w:cs="宋体"/>
                <w:kern w:val="0"/>
                <w:sz w:val="21"/>
                <w:szCs w:val="21"/>
                <w:lang w:val="en-US" w:eastAsia="zh-CN"/>
              </w:rPr>
            </w:pPr>
          </w:p>
        </w:tc>
        <w:tc>
          <w:tcPr>
            <w:tcW w:w="1067" w:type="dxa"/>
            <w:noWrap w:val="0"/>
            <w:vAlign w:val="center"/>
          </w:tcPr>
          <w:p w14:paraId="1EA4685B">
            <w:pPr>
              <w:adjustRightInd/>
              <w:snapToGrid/>
              <w:spacing w:line="400" w:lineRule="exact"/>
              <w:ind w:right="102" w:firstLine="0" w:firstLineChars="0"/>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32.26</w:t>
            </w:r>
          </w:p>
        </w:tc>
        <w:tc>
          <w:tcPr>
            <w:tcW w:w="866" w:type="dxa"/>
            <w:noWrap w:val="0"/>
            <w:vAlign w:val="center"/>
          </w:tcPr>
          <w:p w14:paraId="49EC1F4D">
            <w:pPr>
              <w:adjustRightInd/>
              <w:snapToGrid/>
              <w:spacing w:line="400" w:lineRule="exact"/>
              <w:ind w:right="102" w:firstLine="0" w:firstLineChars="0"/>
              <w:jc w:val="center"/>
              <w:rPr>
                <w:rFonts w:hint="default" w:ascii="宋体" w:hAnsi="宋体" w:eastAsia="宋体" w:cs="宋体"/>
                <w:kern w:val="0"/>
                <w:sz w:val="21"/>
                <w:szCs w:val="21"/>
                <w:lang w:val="en-US" w:eastAsia="zh-CN"/>
              </w:rPr>
            </w:pPr>
          </w:p>
        </w:tc>
        <w:tc>
          <w:tcPr>
            <w:tcW w:w="1535" w:type="dxa"/>
            <w:noWrap w:val="0"/>
            <w:vAlign w:val="center"/>
          </w:tcPr>
          <w:p w14:paraId="0D690602">
            <w:pPr>
              <w:adjustRightInd/>
              <w:snapToGrid/>
              <w:spacing w:line="400" w:lineRule="exact"/>
              <w:ind w:right="102" w:firstLine="0" w:firstLineChars="0"/>
              <w:jc w:val="center"/>
              <w:rPr>
                <w:rFonts w:hint="eastAsia" w:ascii="宋体" w:hAnsi="宋体" w:eastAsia="宋体" w:cs="宋体"/>
                <w:kern w:val="0"/>
                <w:sz w:val="21"/>
                <w:szCs w:val="21"/>
                <w:lang w:val="en-US" w:eastAsia="zh-CN"/>
              </w:rPr>
            </w:pPr>
          </w:p>
        </w:tc>
        <w:tc>
          <w:tcPr>
            <w:tcW w:w="1260" w:type="dxa"/>
            <w:noWrap w:val="0"/>
            <w:vAlign w:val="center"/>
          </w:tcPr>
          <w:p w14:paraId="4F43F3A9">
            <w:pPr>
              <w:adjustRightInd/>
              <w:snapToGrid/>
              <w:spacing w:line="400" w:lineRule="exact"/>
              <w:ind w:right="102" w:firstLine="0" w:firstLineChars="0"/>
              <w:jc w:val="center"/>
              <w:rPr>
                <w:rFonts w:hint="eastAsia" w:ascii="宋体" w:hAnsi="宋体" w:eastAsia="宋体" w:cs="宋体"/>
                <w:kern w:val="0"/>
                <w:sz w:val="21"/>
                <w:szCs w:val="21"/>
                <w:lang w:val="en-US" w:eastAsia="zh-CN"/>
              </w:rPr>
            </w:pPr>
          </w:p>
        </w:tc>
      </w:tr>
      <w:tr w14:paraId="0B6D7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385" w:type="dxa"/>
            <w:noWrap w:val="0"/>
            <w:vAlign w:val="center"/>
          </w:tcPr>
          <w:p w14:paraId="71EA922F">
            <w:pPr>
              <w:adjustRightInd/>
              <w:snapToGrid/>
              <w:spacing w:line="400" w:lineRule="exact"/>
              <w:ind w:right="102" w:firstLine="0" w:firstLineChars="0"/>
              <w:jc w:val="center"/>
              <w:rPr>
                <w:rFonts w:hint="eastAsia" w:ascii="宋体" w:hAnsi="宋体" w:eastAsia="宋体" w:cs="宋体"/>
                <w:kern w:val="0"/>
                <w:sz w:val="21"/>
                <w:szCs w:val="21"/>
                <w:lang w:eastAsia="zh-CN"/>
              </w:rPr>
            </w:pPr>
            <w:r>
              <w:rPr>
                <w:rFonts w:hint="eastAsia" w:ascii="宋体" w:hAnsi="宋体" w:eastAsia="宋体" w:cs="宋体"/>
                <w:kern w:val="0"/>
                <w:sz w:val="21"/>
                <w:szCs w:val="21"/>
                <w:lang w:val="en-US" w:eastAsia="zh-CN"/>
              </w:rPr>
              <w:t>永财社〔2023〕44号</w:t>
            </w:r>
          </w:p>
        </w:tc>
        <w:tc>
          <w:tcPr>
            <w:tcW w:w="1523" w:type="dxa"/>
            <w:noWrap w:val="0"/>
            <w:vAlign w:val="center"/>
          </w:tcPr>
          <w:p w14:paraId="460B7313">
            <w:pPr>
              <w:adjustRightInd/>
              <w:snapToGrid/>
              <w:spacing w:line="400" w:lineRule="exact"/>
              <w:ind w:right="102" w:firstLine="0" w:firstLineChars="0"/>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6.89</w:t>
            </w:r>
          </w:p>
        </w:tc>
        <w:tc>
          <w:tcPr>
            <w:tcW w:w="1077" w:type="dxa"/>
            <w:noWrap w:val="0"/>
            <w:vAlign w:val="center"/>
          </w:tcPr>
          <w:p w14:paraId="0DEAB4FB">
            <w:pPr>
              <w:adjustRightInd/>
              <w:snapToGrid/>
              <w:spacing w:line="400" w:lineRule="exact"/>
              <w:ind w:right="102" w:firstLine="0" w:firstLineChars="0"/>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6.89</w:t>
            </w:r>
          </w:p>
        </w:tc>
        <w:tc>
          <w:tcPr>
            <w:tcW w:w="1067" w:type="dxa"/>
            <w:noWrap w:val="0"/>
            <w:vAlign w:val="center"/>
          </w:tcPr>
          <w:p w14:paraId="4447132E">
            <w:pPr>
              <w:adjustRightInd/>
              <w:snapToGrid/>
              <w:spacing w:line="400" w:lineRule="exact"/>
              <w:ind w:right="102" w:firstLine="0" w:firstLineChars="0"/>
              <w:jc w:val="center"/>
              <w:rPr>
                <w:rFonts w:hint="eastAsia" w:ascii="宋体" w:hAnsi="宋体" w:eastAsia="宋体" w:cs="宋体"/>
                <w:kern w:val="0"/>
                <w:sz w:val="21"/>
                <w:szCs w:val="21"/>
              </w:rPr>
            </w:pPr>
          </w:p>
        </w:tc>
        <w:tc>
          <w:tcPr>
            <w:tcW w:w="866" w:type="dxa"/>
            <w:noWrap w:val="0"/>
            <w:vAlign w:val="center"/>
          </w:tcPr>
          <w:p w14:paraId="2BE1A145">
            <w:pPr>
              <w:adjustRightInd/>
              <w:snapToGrid/>
              <w:spacing w:line="400" w:lineRule="exact"/>
              <w:ind w:right="102" w:firstLine="0" w:firstLineChars="0"/>
              <w:jc w:val="center"/>
              <w:rPr>
                <w:rFonts w:hint="eastAsia" w:ascii="宋体" w:hAnsi="宋体" w:eastAsia="宋体" w:cs="宋体"/>
                <w:kern w:val="0"/>
                <w:sz w:val="21"/>
                <w:szCs w:val="21"/>
              </w:rPr>
            </w:pPr>
          </w:p>
        </w:tc>
        <w:tc>
          <w:tcPr>
            <w:tcW w:w="1535" w:type="dxa"/>
            <w:noWrap w:val="0"/>
            <w:vAlign w:val="center"/>
          </w:tcPr>
          <w:p w14:paraId="24C180BC">
            <w:pPr>
              <w:adjustRightInd/>
              <w:snapToGrid/>
              <w:spacing w:line="400" w:lineRule="exact"/>
              <w:ind w:right="102" w:firstLine="0" w:firstLineChars="0"/>
              <w:jc w:val="center"/>
              <w:rPr>
                <w:rFonts w:hint="eastAsia" w:ascii="宋体" w:hAnsi="宋体" w:eastAsia="宋体" w:cs="宋体"/>
                <w:kern w:val="0"/>
                <w:sz w:val="21"/>
                <w:szCs w:val="21"/>
              </w:rPr>
            </w:pPr>
          </w:p>
        </w:tc>
        <w:tc>
          <w:tcPr>
            <w:tcW w:w="1260" w:type="dxa"/>
            <w:noWrap w:val="0"/>
            <w:vAlign w:val="center"/>
          </w:tcPr>
          <w:p w14:paraId="72BA536C">
            <w:pPr>
              <w:adjustRightInd/>
              <w:snapToGrid/>
              <w:spacing w:line="400" w:lineRule="exact"/>
              <w:ind w:right="102" w:firstLine="0" w:firstLineChars="0"/>
              <w:jc w:val="center"/>
              <w:rPr>
                <w:rFonts w:hint="eastAsia" w:ascii="宋体" w:hAnsi="宋体" w:eastAsia="宋体" w:cs="宋体"/>
                <w:kern w:val="0"/>
                <w:sz w:val="21"/>
                <w:szCs w:val="21"/>
              </w:rPr>
            </w:pPr>
          </w:p>
        </w:tc>
      </w:tr>
      <w:tr w14:paraId="41120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385" w:type="dxa"/>
            <w:noWrap w:val="0"/>
            <w:vAlign w:val="center"/>
          </w:tcPr>
          <w:p w14:paraId="78767845">
            <w:pPr>
              <w:adjustRightInd/>
              <w:snapToGrid/>
              <w:spacing w:line="400" w:lineRule="exact"/>
              <w:ind w:right="102" w:firstLine="0" w:firstLineChars="0"/>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利息收入</w:t>
            </w:r>
          </w:p>
        </w:tc>
        <w:tc>
          <w:tcPr>
            <w:tcW w:w="1523" w:type="dxa"/>
            <w:noWrap w:val="0"/>
            <w:vAlign w:val="center"/>
          </w:tcPr>
          <w:p w14:paraId="49245046">
            <w:pPr>
              <w:adjustRightInd/>
              <w:snapToGrid/>
              <w:spacing w:line="400" w:lineRule="exact"/>
              <w:ind w:right="102" w:rightChars="0" w:firstLine="0" w:firstLineChars="0"/>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5.0217</w:t>
            </w:r>
          </w:p>
        </w:tc>
        <w:tc>
          <w:tcPr>
            <w:tcW w:w="1077" w:type="dxa"/>
            <w:noWrap w:val="0"/>
            <w:vAlign w:val="center"/>
          </w:tcPr>
          <w:p w14:paraId="63BB4C52">
            <w:pPr>
              <w:adjustRightInd/>
              <w:snapToGrid/>
              <w:spacing w:line="400" w:lineRule="exact"/>
              <w:ind w:right="102" w:firstLine="0" w:firstLineChars="0"/>
              <w:jc w:val="center"/>
              <w:rPr>
                <w:rFonts w:hint="eastAsia" w:ascii="宋体" w:hAnsi="宋体" w:eastAsia="宋体" w:cs="宋体"/>
                <w:kern w:val="0"/>
                <w:sz w:val="21"/>
                <w:szCs w:val="21"/>
                <w:lang w:val="en-US" w:eastAsia="zh-CN"/>
              </w:rPr>
            </w:pPr>
          </w:p>
        </w:tc>
        <w:tc>
          <w:tcPr>
            <w:tcW w:w="1067" w:type="dxa"/>
            <w:noWrap w:val="0"/>
            <w:vAlign w:val="center"/>
          </w:tcPr>
          <w:p w14:paraId="765F6FE0">
            <w:pPr>
              <w:adjustRightInd/>
              <w:snapToGrid/>
              <w:spacing w:line="400" w:lineRule="exact"/>
              <w:ind w:right="102" w:firstLine="0" w:firstLineChars="0"/>
              <w:jc w:val="center"/>
              <w:rPr>
                <w:rFonts w:hint="eastAsia" w:ascii="宋体" w:hAnsi="宋体" w:eastAsia="宋体" w:cs="宋体"/>
                <w:kern w:val="0"/>
                <w:sz w:val="21"/>
                <w:szCs w:val="21"/>
              </w:rPr>
            </w:pPr>
          </w:p>
        </w:tc>
        <w:tc>
          <w:tcPr>
            <w:tcW w:w="866" w:type="dxa"/>
            <w:noWrap w:val="0"/>
            <w:vAlign w:val="center"/>
          </w:tcPr>
          <w:p w14:paraId="10B88675">
            <w:pPr>
              <w:adjustRightInd/>
              <w:snapToGrid/>
              <w:spacing w:line="400" w:lineRule="exact"/>
              <w:ind w:right="102" w:firstLine="0" w:firstLineChars="0"/>
              <w:jc w:val="center"/>
              <w:rPr>
                <w:rFonts w:hint="eastAsia" w:ascii="宋体" w:hAnsi="宋体" w:eastAsia="宋体" w:cs="宋体"/>
                <w:kern w:val="0"/>
                <w:sz w:val="21"/>
                <w:szCs w:val="21"/>
              </w:rPr>
            </w:pPr>
          </w:p>
        </w:tc>
        <w:tc>
          <w:tcPr>
            <w:tcW w:w="1535" w:type="dxa"/>
            <w:noWrap w:val="0"/>
            <w:vAlign w:val="center"/>
          </w:tcPr>
          <w:p w14:paraId="2C378FCB">
            <w:pPr>
              <w:adjustRightInd/>
              <w:snapToGrid/>
              <w:spacing w:line="400" w:lineRule="exact"/>
              <w:ind w:right="102" w:firstLine="0" w:firstLineChars="0"/>
              <w:jc w:val="center"/>
              <w:rPr>
                <w:rFonts w:hint="eastAsia" w:ascii="宋体" w:hAnsi="宋体" w:eastAsia="宋体" w:cs="宋体"/>
                <w:kern w:val="0"/>
                <w:sz w:val="21"/>
                <w:szCs w:val="21"/>
              </w:rPr>
            </w:pPr>
          </w:p>
        </w:tc>
        <w:tc>
          <w:tcPr>
            <w:tcW w:w="1260" w:type="dxa"/>
            <w:noWrap w:val="0"/>
            <w:vAlign w:val="center"/>
          </w:tcPr>
          <w:p w14:paraId="6EE83562">
            <w:pPr>
              <w:adjustRightInd/>
              <w:snapToGrid/>
              <w:spacing w:line="400" w:lineRule="exact"/>
              <w:ind w:right="102" w:firstLine="0" w:firstLineChars="0"/>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5.0217</w:t>
            </w:r>
          </w:p>
        </w:tc>
      </w:tr>
      <w:tr w14:paraId="05A6D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385" w:type="dxa"/>
            <w:noWrap w:val="0"/>
            <w:vAlign w:val="center"/>
          </w:tcPr>
          <w:p w14:paraId="7E32D9EE">
            <w:pPr>
              <w:adjustRightInd/>
              <w:snapToGrid/>
              <w:spacing w:line="400" w:lineRule="exact"/>
              <w:ind w:right="102" w:firstLine="0" w:firstLineChars="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退回救助资金</w:t>
            </w:r>
          </w:p>
        </w:tc>
        <w:tc>
          <w:tcPr>
            <w:tcW w:w="1523" w:type="dxa"/>
            <w:noWrap w:val="0"/>
            <w:vAlign w:val="center"/>
          </w:tcPr>
          <w:p w14:paraId="44E9E788">
            <w:pPr>
              <w:adjustRightInd/>
              <w:snapToGrid/>
              <w:spacing w:line="400" w:lineRule="exact"/>
              <w:ind w:right="102" w:rightChars="0" w:firstLine="0" w:firstLineChars="0"/>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5.701286</w:t>
            </w:r>
          </w:p>
        </w:tc>
        <w:tc>
          <w:tcPr>
            <w:tcW w:w="1077" w:type="dxa"/>
            <w:noWrap w:val="0"/>
            <w:vAlign w:val="center"/>
          </w:tcPr>
          <w:p w14:paraId="70ABA61D">
            <w:pPr>
              <w:adjustRightInd/>
              <w:snapToGrid/>
              <w:spacing w:line="400" w:lineRule="exact"/>
              <w:ind w:right="102" w:firstLine="0" w:firstLineChars="0"/>
              <w:jc w:val="center"/>
              <w:rPr>
                <w:rFonts w:hint="eastAsia" w:ascii="宋体" w:hAnsi="宋体" w:eastAsia="宋体" w:cs="宋体"/>
                <w:kern w:val="0"/>
                <w:sz w:val="21"/>
                <w:szCs w:val="21"/>
                <w:lang w:val="en-US" w:eastAsia="zh-CN"/>
              </w:rPr>
            </w:pPr>
          </w:p>
        </w:tc>
        <w:tc>
          <w:tcPr>
            <w:tcW w:w="1067" w:type="dxa"/>
            <w:noWrap w:val="0"/>
            <w:vAlign w:val="center"/>
          </w:tcPr>
          <w:p w14:paraId="05FE51D6">
            <w:pPr>
              <w:adjustRightInd/>
              <w:snapToGrid/>
              <w:spacing w:line="400" w:lineRule="exact"/>
              <w:ind w:right="102" w:firstLine="0" w:firstLineChars="0"/>
              <w:jc w:val="center"/>
              <w:rPr>
                <w:rFonts w:hint="eastAsia" w:ascii="宋体" w:hAnsi="宋体" w:eastAsia="宋体" w:cs="宋体"/>
                <w:kern w:val="0"/>
                <w:sz w:val="21"/>
                <w:szCs w:val="21"/>
              </w:rPr>
            </w:pPr>
          </w:p>
        </w:tc>
        <w:tc>
          <w:tcPr>
            <w:tcW w:w="866" w:type="dxa"/>
            <w:noWrap w:val="0"/>
            <w:vAlign w:val="center"/>
          </w:tcPr>
          <w:p w14:paraId="11B4C99B">
            <w:pPr>
              <w:adjustRightInd/>
              <w:snapToGrid/>
              <w:spacing w:line="400" w:lineRule="exact"/>
              <w:ind w:right="102" w:firstLine="0" w:firstLineChars="0"/>
              <w:jc w:val="center"/>
              <w:rPr>
                <w:rFonts w:hint="eastAsia" w:ascii="宋体" w:hAnsi="宋体" w:eastAsia="宋体" w:cs="宋体"/>
                <w:kern w:val="0"/>
                <w:sz w:val="21"/>
                <w:szCs w:val="21"/>
              </w:rPr>
            </w:pPr>
          </w:p>
        </w:tc>
        <w:tc>
          <w:tcPr>
            <w:tcW w:w="1535" w:type="dxa"/>
            <w:noWrap w:val="0"/>
            <w:vAlign w:val="center"/>
          </w:tcPr>
          <w:p w14:paraId="3019A638">
            <w:pPr>
              <w:adjustRightInd/>
              <w:snapToGrid/>
              <w:spacing w:line="400" w:lineRule="exact"/>
              <w:ind w:right="102" w:firstLine="0" w:firstLineChars="0"/>
              <w:jc w:val="center"/>
              <w:rPr>
                <w:rFonts w:hint="eastAsia" w:ascii="宋体" w:hAnsi="宋体" w:eastAsia="宋体" w:cs="宋体"/>
                <w:kern w:val="0"/>
                <w:sz w:val="21"/>
                <w:szCs w:val="21"/>
              </w:rPr>
            </w:pPr>
          </w:p>
        </w:tc>
        <w:tc>
          <w:tcPr>
            <w:tcW w:w="1260" w:type="dxa"/>
            <w:noWrap w:val="0"/>
            <w:vAlign w:val="center"/>
          </w:tcPr>
          <w:p w14:paraId="3431F67D">
            <w:pPr>
              <w:adjustRightInd/>
              <w:snapToGrid/>
              <w:spacing w:line="400" w:lineRule="exact"/>
              <w:ind w:right="102" w:firstLine="0" w:firstLineChars="0"/>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5.701286</w:t>
            </w:r>
          </w:p>
        </w:tc>
      </w:tr>
      <w:tr w14:paraId="7616A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385" w:type="dxa"/>
            <w:noWrap w:val="0"/>
            <w:vAlign w:val="center"/>
          </w:tcPr>
          <w:p w14:paraId="298F66E1">
            <w:pPr>
              <w:spacing w:line="360" w:lineRule="exact"/>
              <w:ind w:right="102" w:rightChars="0" w:firstLine="0" w:firstLineChars="0"/>
              <w:jc w:val="center"/>
              <w:rPr>
                <w:rFonts w:hint="default" w:ascii="宋体" w:hAnsi="宋体" w:eastAsia="宋体" w:cs="宋体"/>
                <w:b/>
                <w:bCs/>
                <w:kern w:val="0"/>
                <w:sz w:val="21"/>
                <w:szCs w:val="21"/>
                <w:highlight w:val="none"/>
                <w:lang w:val="en-US" w:eastAsia="zh-CN"/>
              </w:rPr>
            </w:pPr>
            <w:r>
              <w:rPr>
                <w:rFonts w:hint="eastAsia" w:ascii="宋体" w:hAnsi="宋体" w:eastAsia="宋体" w:cs="宋体"/>
                <w:b/>
                <w:bCs/>
                <w:kern w:val="0"/>
                <w:sz w:val="21"/>
                <w:szCs w:val="21"/>
                <w:highlight w:val="none"/>
                <w:lang w:val="en-US" w:eastAsia="zh-CN"/>
              </w:rPr>
              <w:t>合计</w:t>
            </w:r>
          </w:p>
        </w:tc>
        <w:tc>
          <w:tcPr>
            <w:tcW w:w="1523" w:type="dxa"/>
            <w:noWrap w:val="0"/>
            <w:vAlign w:val="center"/>
          </w:tcPr>
          <w:p w14:paraId="17301016">
            <w:pPr>
              <w:spacing w:beforeLines="0" w:afterLines="0" w:line="240" w:lineRule="auto"/>
              <w:ind w:firstLine="0" w:firstLineChars="0"/>
              <w:jc w:val="center"/>
              <w:rPr>
                <w:rFonts w:hint="default" w:ascii="宋体" w:hAnsi="宋体" w:eastAsia="宋体" w:cs="Times New Roman"/>
                <w:b/>
                <w:color w:val="000000"/>
                <w:kern w:val="2"/>
                <w:sz w:val="21"/>
                <w:szCs w:val="24"/>
                <w:lang w:val="en-US" w:eastAsia="zh-CN" w:bidi="ar-SA"/>
              </w:rPr>
            </w:pPr>
            <w:r>
              <w:rPr>
                <w:rFonts w:hint="eastAsia" w:ascii="宋体" w:hAnsi="宋体" w:eastAsia="宋体" w:cs="Times New Roman"/>
                <w:b/>
                <w:color w:val="000000"/>
                <w:sz w:val="21"/>
                <w:szCs w:val="24"/>
              </w:rPr>
              <w:t>2659.025324</w:t>
            </w:r>
          </w:p>
        </w:tc>
        <w:tc>
          <w:tcPr>
            <w:tcW w:w="1077" w:type="dxa"/>
            <w:noWrap w:val="0"/>
            <w:vAlign w:val="center"/>
          </w:tcPr>
          <w:p w14:paraId="028CD168">
            <w:pPr>
              <w:spacing w:beforeLines="0" w:afterLines="0" w:line="240" w:lineRule="auto"/>
              <w:ind w:firstLine="0" w:firstLineChars="0"/>
              <w:jc w:val="center"/>
              <w:rPr>
                <w:rFonts w:hint="default" w:ascii="宋体" w:hAnsi="宋体" w:eastAsia="宋体" w:cs="Times New Roman"/>
                <w:b/>
                <w:color w:val="000000"/>
                <w:kern w:val="2"/>
                <w:sz w:val="21"/>
                <w:szCs w:val="24"/>
                <w:lang w:val="en-US" w:eastAsia="zh-CN" w:bidi="ar-SA"/>
              </w:rPr>
            </w:pPr>
            <w:r>
              <w:rPr>
                <w:rFonts w:hint="eastAsia" w:ascii="宋体" w:hAnsi="宋体" w:eastAsia="宋体" w:cs="Times New Roman"/>
                <w:b/>
                <w:color w:val="000000"/>
                <w:kern w:val="2"/>
                <w:sz w:val="21"/>
                <w:szCs w:val="24"/>
                <w:lang w:val="en-US" w:eastAsia="zh-CN" w:bidi="ar-SA"/>
              </w:rPr>
              <w:t>244.19</w:t>
            </w:r>
          </w:p>
        </w:tc>
        <w:tc>
          <w:tcPr>
            <w:tcW w:w="1067" w:type="dxa"/>
            <w:noWrap w:val="0"/>
            <w:vAlign w:val="center"/>
          </w:tcPr>
          <w:p w14:paraId="2F294712">
            <w:pPr>
              <w:spacing w:beforeLines="0" w:afterLines="0" w:line="240" w:lineRule="auto"/>
              <w:ind w:firstLine="0" w:firstLineChars="0"/>
              <w:jc w:val="center"/>
              <w:rPr>
                <w:rFonts w:hint="default" w:ascii="宋体" w:hAnsi="宋体" w:eastAsia="宋体" w:cs="Times New Roman"/>
                <w:b/>
                <w:color w:val="000000"/>
                <w:kern w:val="2"/>
                <w:sz w:val="21"/>
                <w:szCs w:val="24"/>
                <w:lang w:val="en-US" w:eastAsia="zh-CN" w:bidi="ar-SA"/>
              </w:rPr>
            </w:pPr>
            <w:r>
              <w:rPr>
                <w:rFonts w:hint="eastAsia" w:ascii="宋体" w:hAnsi="宋体" w:eastAsia="宋体" w:cs="Times New Roman"/>
                <w:b/>
                <w:color w:val="000000"/>
                <w:kern w:val="2"/>
                <w:sz w:val="21"/>
                <w:szCs w:val="24"/>
                <w:lang w:val="en-US" w:eastAsia="zh-CN" w:bidi="ar-SA"/>
              </w:rPr>
              <w:t>299.25</w:t>
            </w:r>
          </w:p>
        </w:tc>
        <w:tc>
          <w:tcPr>
            <w:tcW w:w="866" w:type="dxa"/>
            <w:noWrap w:val="0"/>
            <w:vAlign w:val="center"/>
          </w:tcPr>
          <w:p w14:paraId="402976D8">
            <w:pPr>
              <w:spacing w:beforeLines="0" w:afterLines="0" w:line="240" w:lineRule="auto"/>
              <w:ind w:firstLine="0" w:firstLineChars="0"/>
              <w:jc w:val="center"/>
              <w:rPr>
                <w:rFonts w:hint="default" w:ascii="宋体" w:hAnsi="宋体" w:eastAsia="宋体" w:cs="Times New Roman"/>
                <w:b/>
                <w:color w:val="000000"/>
                <w:kern w:val="2"/>
                <w:sz w:val="21"/>
                <w:szCs w:val="24"/>
                <w:lang w:val="en-US" w:eastAsia="zh-CN" w:bidi="ar-SA"/>
              </w:rPr>
            </w:pPr>
            <w:r>
              <w:rPr>
                <w:rFonts w:hint="eastAsia" w:ascii="宋体" w:hAnsi="宋体" w:eastAsia="宋体" w:cs="Times New Roman"/>
                <w:b/>
                <w:color w:val="000000"/>
                <w:sz w:val="21"/>
                <w:szCs w:val="24"/>
              </w:rPr>
              <w:t>142.9</w:t>
            </w:r>
          </w:p>
        </w:tc>
        <w:tc>
          <w:tcPr>
            <w:tcW w:w="1535" w:type="dxa"/>
            <w:noWrap w:val="0"/>
            <w:vAlign w:val="center"/>
          </w:tcPr>
          <w:p w14:paraId="66FCE4BC">
            <w:pPr>
              <w:spacing w:beforeLines="0" w:afterLines="0" w:line="240" w:lineRule="auto"/>
              <w:ind w:firstLine="0" w:firstLineChars="0"/>
              <w:jc w:val="center"/>
              <w:rPr>
                <w:rFonts w:hint="default" w:ascii="宋体" w:hAnsi="宋体" w:eastAsia="宋体" w:cs="Times New Roman"/>
                <w:b/>
                <w:color w:val="000000"/>
                <w:kern w:val="2"/>
                <w:sz w:val="21"/>
                <w:szCs w:val="24"/>
                <w:lang w:val="en-US" w:eastAsia="zh-CN" w:bidi="ar-SA"/>
              </w:rPr>
            </w:pPr>
            <w:r>
              <w:rPr>
                <w:rFonts w:hint="eastAsia" w:ascii="宋体" w:hAnsi="宋体" w:eastAsia="宋体" w:cs="Times New Roman"/>
                <w:b/>
                <w:color w:val="000000"/>
                <w:sz w:val="21"/>
                <w:szCs w:val="24"/>
              </w:rPr>
              <w:t>1961.962338</w:t>
            </w:r>
          </w:p>
        </w:tc>
        <w:tc>
          <w:tcPr>
            <w:tcW w:w="1260" w:type="dxa"/>
            <w:noWrap w:val="0"/>
            <w:vAlign w:val="center"/>
          </w:tcPr>
          <w:p w14:paraId="4DEA4FB9">
            <w:pPr>
              <w:spacing w:beforeLines="0" w:afterLines="0" w:line="240" w:lineRule="auto"/>
              <w:ind w:firstLine="0" w:firstLineChars="0"/>
              <w:jc w:val="center"/>
              <w:rPr>
                <w:rFonts w:hint="eastAsia" w:ascii="宋体" w:hAnsi="宋体" w:eastAsia="宋体" w:cs="Times New Roman"/>
                <w:b/>
                <w:color w:val="000000"/>
                <w:kern w:val="2"/>
                <w:sz w:val="21"/>
                <w:szCs w:val="24"/>
                <w:lang w:val="en-US" w:eastAsia="zh-CN" w:bidi="ar-SA"/>
              </w:rPr>
            </w:pPr>
            <w:r>
              <w:rPr>
                <w:rFonts w:hint="eastAsia" w:ascii="宋体" w:hAnsi="宋体" w:eastAsia="宋体" w:cs="Times New Roman"/>
                <w:b/>
                <w:color w:val="000000"/>
                <w:sz w:val="21"/>
                <w:szCs w:val="24"/>
              </w:rPr>
              <w:t>10.722986</w:t>
            </w:r>
          </w:p>
        </w:tc>
      </w:tr>
    </w:tbl>
    <w:p w14:paraId="22805BBE">
      <w:pPr>
        <w:spacing w:line="240" w:lineRule="auto"/>
        <w:ind w:firstLine="0" w:firstLineChars="0"/>
        <w:jc w:val="right"/>
        <w:rPr>
          <w:rFonts w:ascii="仿宋_GB2312" w:hAnsi="仿宋_GB2312" w:eastAsia="仿宋_GB2312" w:cs="仿宋_GB2312"/>
          <w:kern w:val="28"/>
          <w:sz w:val="32"/>
          <w:szCs w:val="32"/>
        </w:rPr>
      </w:pPr>
    </w:p>
    <w:p w14:paraId="19D512F8">
      <w:pPr>
        <w:jc w:val="both"/>
        <w:outlineLvl w:val="1"/>
        <w:rPr>
          <w:rFonts w:ascii="仿宋_GB2312" w:hAnsi="仿宋_GB2312" w:eastAsia="仿宋_GB2312" w:cs="仿宋_GB2312"/>
          <w:b/>
          <w:bCs/>
          <w:szCs w:val="32"/>
        </w:rPr>
      </w:pPr>
      <w:r>
        <w:rPr>
          <w:rFonts w:hint="eastAsia" w:ascii="仿宋_GB2312" w:hAnsi="仿宋_GB2312" w:eastAsia="仿宋_GB2312" w:cs="仿宋_GB2312"/>
          <w:b/>
          <w:bCs/>
          <w:szCs w:val="32"/>
          <w:lang w:eastAsia="zh-CN"/>
        </w:rPr>
        <w:t>（</w:t>
      </w:r>
      <w:r>
        <w:rPr>
          <w:rFonts w:hint="eastAsia" w:ascii="仿宋_GB2312" w:hAnsi="仿宋_GB2312" w:eastAsia="仿宋_GB2312" w:cs="仿宋_GB2312"/>
          <w:b/>
          <w:bCs/>
          <w:szCs w:val="32"/>
          <w:lang w:val="en-US" w:eastAsia="zh-CN"/>
        </w:rPr>
        <w:t>二</w:t>
      </w:r>
      <w:r>
        <w:rPr>
          <w:rFonts w:hint="eastAsia" w:ascii="仿宋_GB2312" w:hAnsi="仿宋_GB2312" w:eastAsia="仿宋_GB2312" w:cs="仿宋_GB2312"/>
          <w:b/>
          <w:bCs/>
          <w:szCs w:val="32"/>
          <w:lang w:eastAsia="zh-CN"/>
        </w:rPr>
        <w:t>）</w:t>
      </w:r>
      <w:r>
        <w:rPr>
          <w:rFonts w:hint="eastAsia" w:ascii="仿宋_GB2312" w:hAnsi="仿宋_GB2312" w:eastAsia="仿宋_GB2312" w:cs="仿宋_GB2312"/>
          <w:b/>
          <w:bCs/>
          <w:szCs w:val="32"/>
        </w:rPr>
        <w:t>资金使用情况</w:t>
      </w:r>
      <w:bookmarkEnd w:id="9"/>
    </w:p>
    <w:p w14:paraId="7E594ED9">
      <w:pPr>
        <w:spacing w:line="360" w:lineRule="auto"/>
        <w:jc w:val="both"/>
        <w:rPr>
          <w:rFonts w:hint="default" w:ascii="Times New Roman" w:hAnsi="Times New Roman" w:eastAsia="仿宋_GB2312" w:cs="Times New Roman"/>
          <w:sz w:val="32"/>
          <w:szCs w:val="32"/>
          <w:highlight w:val="none"/>
          <w:lang w:val="en-US" w:eastAsia="zh-CN"/>
        </w:rPr>
      </w:pPr>
      <w:bookmarkStart w:id="10" w:name="_Toc27202"/>
      <w:r>
        <w:rPr>
          <w:rFonts w:hint="eastAsia" w:ascii="仿宋_GB2312" w:hAnsi="仿宋_GB2312" w:eastAsia="仿宋_GB2312" w:cs="仿宋_GB2312"/>
          <w:sz w:val="32"/>
          <w:szCs w:val="32"/>
          <w:highlight w:val="none"/>
          <w:lang w:val="en-US" w:eastAsia="zh-CN"/>
        </w:rPr>
        <w:t>截至2023</w:t>
      </w:r>
      <w:r>
        <w:rPr>
          <w:rFonts w:hint="eastAsia" w:ascii="Times New Roman" w:hAnsi="Times New Roman" w:eastAsia="仿宋_GB2312" w:cs="Times New Roman"/>
          <w:sz w:val="32"/>
          <w:szCs w:val="32"/>
          <w:highlight w:val="none"/>
          <w:lang w:val="en-US" w:eastAsia="zh-CN"/>
        </w:rPr>
        <w:t>年</w:t>
      </w:r>
      <w:r>
        <w:rPr>
          <w:rFonts w:hint="eastAsia" w:ascii="仿宋_GB2312" w:hAnsi="仿宋_GB2312" w:eastAsia="仿宋_GB2312" w:cs="仿宋_GB2312"/>
          <w:sz w:val="32"/>
          <w:szCs w:val="32"/>
          <w:highlight w:val="none"/>
          <w:lang w:val="en-US" w:eastAsia="zh-CN"/>
        </w:rPr>
        <w:t>12月31</w:t>
      </w:r>
      <w:r>
        <w:rPr>
          <w:rFonts w:hint="eastAsia" w:ascii="Times New Roman" w:hAnsi="Times New Roman" w:eastAsia="仿宋_GB2312" w:cs="Times New Roman"/>
          <w:sz w:val="32"/>
          <w:szCs w:val="32"/>
          <w:highlight w:val="none"/>
          <w:lang w:val="en-US" w:eastAsia="zh-CN"/>
        </w:rPr>
        <w:t>日，永济市</w:t>
      </w:r>
      <w:r>
        <w:rPr>
          <w:rFonts w:hint="eastAsia" w:ascii="仿宋_GB2312" w:hAnsi="仿宋_GB2312" w:eastAsia="仿宋_GB2312" w:cs="仿宋_GB2312"/>
          <w:sz w:val="32"/>
          <w:szCs w:val="32"/>
          <w:highlight w:val="none"/>
          <w:lang w:val="en-US" w:eastAsia="zh-CN"/>
        </w:rPr>
        <w:t>2023年</w:t>
      </w:r>
      <w:r>
        <w:rPr>
          <w:rFonts w:hint="eastAsia" w:ascii="Times New Roman" w:hAnsi="Times New Roman" w:eastAsia="仿宋_GB2312" w:cs="Times New Roman"/>
          <w:sz w:val="32"/>
          <w:szCs w:val="32"/>
          <w:highlight w:val="none"/>
          <w:lang w:val="en-US" w:eastAsia="zh-CN"/>
        </w:rPr>
        <w:t>城乡医疗救助资金累计支付</w:t>
      </w:r>
      <w:r>
        <w:rPr>
          <w:rFonts w:hint="eastAsia" w:ascii="仿宋_GB2312" w:hAnsi="仿宋_GB2312" w:eastAsia="仿宋_GB2312" w:cs="仿宋_GB2312"/>
          <w:sz w:val="32"/>
          <w:szCs w:val="32"/>
          <w:highlight w:val="none"/>
          <w:lang w:val="en-US" w:eastAsia="zh-CN"/>
        </w:rPr>
        <w:t>805.298921万</w:t>
      </w:r>
      <w:r>
        <w:rPr>
          <w:rFonts w:hint="eastAsia" w:ascii="Times New Roman" w:hAnsi="Times New Roman" w:eastAsia="仿宋_GB2312" w:cs="Times New Roman"/>
          <w:sz w:val="32"/>
          <w:szCs w:val="32"/>
          <w:highlight w:val="none"/>
          <w:lang w:val="en-US" w:eastAsia="zh-CN"/>
        </w:rPr>
        <w:t>元，城乡医疗救助基金年末结余</w:t>
      </w:r>
      <w:r>
        <w:rPr>
          <w:rFonts w:hint="eastAsia" w:ascii="仿宋_GB2312" w:hAnsi="仿宋_GB2312" w:eastAsia="仿宋_GB2312" w:cs="仿宋_GB2312"/>
          <w:sz w:val="32"/>
          <w:szCs w:val="32"/>
          <w:highlight w:val="none"/>
          <w:lang w:val="en-US" w:eastAsia="zh-CN"/>
        </w:rPr>
        <w:t>1853.726403</w:t>
      </w:r>
      <w:r>
        <w:rPr>
          <w:rFonts w:hint="eastAsia" w:ascii="Times New Roman" w:hAnsi="Times New Roman" w:eastAsia="仿宋_GB2312" w:cs="Times New Roman"/>
          <w:sz w:val="32"/>
          <w:szCs w:val="32"/>
          <w:highlight w:val="none"/>
          <w:lang w:val="en-US" w:eastAsia="zh-CN"/>
        </w:rPr>
        <w:t>万元。资金支出情况如下表所示：</w:t>
      </w:r>
    </w:p>
    <w:p w14:paraId="6670D008">
      <w:pPr>
        <w:spacing w:line="240" w:lineRule="auto"/>
        <w:ind w:firstLine="0" w:firstLineChars="0"/>
        <w:jc w:val="center"/>
        <w:rPr>
          <w:rFonts w:hint="default" w:ascii="黑体" w:hAnsi="黑体" w:eastAsia="黑体" w:cs="黑体"/>
          <w:bCs/>
          <w:sz w:val="28"/>
          <w:szCs w:val="28"/>
          <w:highlight w:val="none"/>
          <w:lang w:val="en-US" w:eastAsia="zh-CN"/>
        </w:rPr>
      </w:pPr>
      <w:r>
        <w:rPr>
          <w:rFonts w:hint="eastAsia" w:ascii="黑体" w:hAnsi="黑体" w:eastAsia="黑体" w:cs="黑体"/>
          <w:bCs/>
          <w:sz w:val="28"/>
          <w:szCs w:val="28"/>
          <w:highlight w:val="none"/>
          <w:lang w:val="en-US" w:eastAsia="zh-CN"/>
        </w:rPr>
        <w:t>资金支出情况表</w:t>
      </w:r>
    </w:p>
    <w:tbl>
      <w:tblPr>
        <w:tblStyle w:val="18"/>
        <w:tblW w:w="97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02"/>
        <w:gridCol w:w="1550"/>
        <w:gridCol w:w="1800"/>
        <w:gridCol w:w="3525"/>
      </w:tblGrid>
      <w:tr w14:paraId="183D3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902" w:type="dxa"/>
            <w:shd w:val="clear" w:color="auto" w:fill="BEBEBE" w:themeFill="background1" w:themeFillShade="BF"/>
            <w:noWrap w:val="0"/>
            <w:vAlign w:val="center"/>
          </w:tcPr>
          <w:p w14:paraId="203BBCB1">
            <w:pPr>
              <w:adjustRightInd/>
              <w:snapToGrid/>
              <w:spacing w:line="400" w:lineRule="exact"/>
              <w:ind w:right="102" w:firstLine="0" w:firstLineChars="0"/>
              <w:jc w:val="center"/>
              <w:rPr>
                <w:rFonts w:hint="eastAsia" w:ascii="宋体" w:hAnsi="宋体" w:eastAsia="宋体" w:cs="宋体"/>
                <w:b/>
                <w:bCs/>
                <w:kern w:val="0"/>
                <w:sz w:val="21"/>
                <w:szCs w:val="21"/>
                <w:lang w:val="en-US" w:eastAsia="zh-CN"/>
              </w:rPr>
            </w:pPr>
            <w:r>
              <w:rPr>
                <w:rFonts w:hint="eastAsia" w:ascii="宋体" w:hAnsi="宋体" w:eastAsia="宋体" w:cs="宋体"/>
                <w:b/>
                <w:bCs/>
                <w:kern w:val="0"/>
                <w:sz w:val="21"/>
                <w:szCs w:val="21"/>
                <w:lang w:val="en-US" w:eastAsia="zh-CN"/>
              </w:rPr>
              <w:t>救助类型</w:t>
            </w:r>
          </w:p>
        </w:tc>
        <w:tc>
          <w:tcPr>
            <w:tcW w:w="1550" w:type="dxa"/>
            <w:shd w:val="clear" w:color="auto" w:fill="BEBEBE" w:themeFill="background1" w:themeFillShade="BF"/>
            <w:noWrap w:val="0"/>
            <w:vAlign w:val="center"/>
          </w:tcPr>
          <w:p w14:paraId="1562BFF4">
            <w:pPr>
              <w:adjustRightInd/>
              <w:snapToGrid/>
              <w:spacing w:line="400" w:lineRule="exact"/>
              <w:ind w:right="102" w:firstLine="0" w:firstLineChars="0"/>
              <w:jc w:val="center"/>
              <w:rPr>
                <w:rFonts w:hint="default" w:ascii="宋体" w:hAnsi="宋体" w:eastAsia="宋体" w:cs="宋体"/>
                <w:b/>
                <w:bCs/>
                <w:kern w:val="0"/>
                <w:sz w:val="21"/>
                <w:szCs w:val="21"/>
                <w:lang w:val="en-US" w:eastAsia="zh-CN"/>
              </w:rPr>
            </w:pPr>
            <w:r>
              <w:rPr>
                <w:rFonts w:hint="eastAsia" w:ascii="宋体" w:hAnsi="宋体" w:eastAsia="宋体" w:cs="宋体"/>
                <w:b/>
                <w:bCs/>
                <w:kern w:val="0"/>
                <w:sz w:val="21"/>
                <w:szCs w:val="21"/>
                <w:lang w:val="en-US" w:eastAsia="zh-CN"/>
              </w:rPr>
              <w:t>救助人次</w:t>
            </w:r>
          </w:p>
        </w:tc>
        <w:tc>
          <w:tcPr>
            <w:tcW w:w="1800" w:type="dxa"/>
            <w:shd w:val="clear" w:color="auto" w:fill="BEBEBE" w:themeFill="background1" w:themeFillShade="BF"/>
            <w:noWrap w:val="0"/>
            <w:vAlign w:val="center"/>
          </w:tcPr>
          <w:p w14:paraId="185DC68B">
            <w:pPr>
              <w:adjustRightInd/>
              <w:snapToGrid/>
              <w:spacing w:line="400" w:lineRule="exact"/>
              <w:ind w:right="102" w:firstLine="0" w:firstLineChars="0"/>
              <w:jc w:val="center"/>
              <w:rPr>
                <w:rFonts w:hint="default" w:ascii="宋体" w:hAnsi="宋体" w:eastAsia="宋体" w:cs="宋体"/>
                <w:b/>
                <w:bCs/>
                <w:kern w:val="0"/>
                <w:sz w:val="21"/>
                <w:szCs w:val="21"/>
                <w:lang w:val="en-US" w:eastAsia="zh-CN"/>
              </w:rPr>
            </w:pPr>
            <w:r>
              <w:rPr>
                <w:rFonts w:hint="eastAsia" w:ascii="宋体" w:hAnsi="宋体" w:eastAsia="宋体" w:cs="宋体"/>
                <w:b/>
                <w:bCs/>
                <w:kern w:val="0"/>
                <w:sz w:val="21"/>
                <w:szCs w:val="21"/>
                <w:lang w:val="en-US" w:eastAsia="zh-CN"/>
              </w:rPr>
              <w:t>金额（万元）</w:t>
            </w:r>
          </w:p>
        </w:tc>
        <w:tc>
          <w:tcPr>
            <w:tcW w:w="3525" w:type="dxa"/>
            <w:shd w:val="clear" w:color="auto" w:fill="BEBEBE" w:themeFill="background1" w:themeFillShade="BF"/>
            <w:noWrap w:val="0"/>
            <w:vAlign w:val="center"/>
          </w:tcPr>
          <w:p w14:paraId="593F3E3B">
            <w:pPr>
              <w:adjustRightInd/>
              <w:snapToGrid/>
              <w:spacing w:line="400" w:lineRule="exact"/>
              <w:ind w:right="102" w:firstLine="0" w:firstLineChars="0"/>
              <w:jc w:val="center"/>
              <w:rPr>
                <w:rFonts w:hint="default" w:ascii="宋体" w:hAnsi="宋体" w:eastAsia="宋体" w:cs="宋体"/>
                <w:b/>
                <w:bCs/>
                <w:kern w:val="0"/>
                <w:sz w:val="21"/>
                <w:szCs w:val="21"/>
                <w:lang w:val="en-US" w:eastAsia="zh-CN"/>
              </w:rPr>
            </w:pPr>
            <w:r>
              <w:rPr>
                <w:rFonts w:hint="eastAsia" w:ascii="宋体" w:hAnsi="宋体" w:eastAsia="宋体" w:cs="宋体"/>
                <w:b/>
                <w:bCs/>
                <w:kern w:val="0"/>
                <w:sz w:val="21"/>
                <w:szCs w:val="21"/>
                <w:lang w:val="en-US" w:eastAsia="zh-CN"/>
              </w:rPr>
              <w:t>说明</w:t>
            </w:r>
          </w:p>
        </w:tc>
      </w:tr>
      <w:tr w14:paraId="6F6D7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902" w:type="dxa"/>
            <w:noWrap w:val="0"/>
            <w:vAlign w:val="center"/>
          </w:tcPr>
          <w:p w14:paraId="724CAB3D">
            <w:pPr>
              <w:adjustRightInd/>
              <w:snapToGrid/>
              <w:spacing w:line="400" w:lineRule="exact"/>
              <w:ind w:right="102" w:firstLine="0" w:firstLineChars="0"/>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2022年医疗救助</w:t>
            </w:r>
          </w:p>
        </w:tc>
        <w:tc>
          <w:tcPr>
            <w:tcW w:w="1550" w:type="dxa"/>
            <w:noWrap w:val="0"/>
            <w:vAlign w:val="center"/>
          </w:tcPr>
          <w:p w14:paraId="0F8287A4">
            <w:pPr>
              <w:adjustRightInd/>
              <w:snapToGrid/>
              <w:spacing w:line="400" w:lineRule="exact"/>
              <w:ind w:right="102" w:firstLine="0" w:firstLineChars="0"/>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183</w:t>
            </w:r>
          </w:p>
        </w:tc>
        <w:tc>
          <w:tcPr>
            <w:tcW w:w="1800" w:type="dxa"/>
            <w:noWrap w:val="0"/>
            <w:vAlign w:val="center"/>
          </w:tcPr>
          <w:p w14:paraId="161EE99E">
            <w:pPr>
              <w:adjustRightInd/>
              <w:snapToGrid/>
              <w:spacing w:line="400" w:lineRule="exact"/>
              <w:ind w:right="102" w:firstLine="0" w:firstLineChars="0"/>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128.748921</w:t>
            </w:r>
          </w:p>
        </w:tc>
        <w:tc>
          <w:tcPr>
            <w:tcW w:w="3525" w:type="dxa"/>
            <w:noWrap w:val="0"/>
            <w:vAlign w:val="center"/>
          </w:tcPr>
          <w:p w14:paraId="680AC28B">
            <w:pPr>
              <w:adjustRightInd/>
              <w:snapToGrid/>
              <w:spacing w:line="400" w:lineRule="exact"/>
              <w:ind w:right="102" w:firstLine="0" w:firstLineChars="0"/>
              <w:jc w:val="left"/>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其中：183人次救助费为99.628747万元，29.120174万元为支付给保险公司的尾款。</w:t>
            </w:r>
          </w:p>
        </w:tc>
      </w:tr>
      <w:tr w14:paraId="1999F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902" w:type="dxa"/>
            <w:noWrap w:val="0"/>
            <w:vAlign w:val="center"/>
          </w:tcPr>
          <w:p w14:paraId="1CB4F5CF">
            <w:pPr>
              <w:adjustRightInd/>
              <w:snapToGrid/>
              <w:spacing w:line="400" w:lineRule="exact"/>
              <w:ind w:right="102" w:firstLine="0" w:firstLineChars="0"/>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2023年医疗救助</w:t>
            </w:r>
          </w:p>
        </w:tc>
        <w:tc>
          <w:tcPr>
            <w:tcW w:w="1550" w:type="dxa"/>
            <w:noWrap w:val="0"/>
            <w:vAlign w:val="center"/>
          </w:tcPr>
          <w:p w14:paraId="3A475760">
            <w:pPr>
              <w:adjustRightInd/>
              <w:snapToGrid/>
              <w:spacing w:line="400" w:lineRule="exact"/>
              <w:ind w:right="102" w:firstLine="0" w:firstLineChars="0"/>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2745</w:t>
            </w:r>
          </w:p>
        </w:tc>
        <w:tc>
          <w:tcPr>
            <w:tcW w:w="1800" w:type="dxa"/>
            <w:noWrap w:val="0"/>
            <w:vAlign w:val="center"/>
          </w:tcPr>
          <w:p w14:paraId="61D17F00">
            <w:pPr>
              <w:adjustRightInd/>
              <w:snapToGrid/>
              <w:spacing w:line="400" w:lineRule="exact"/>
              <w:ind w:right="102" w:firstLine="0" w:firstLineChars="0"/>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542.178</w:t>
            </w:r>
          </w:p>
        </w:tc>
        <w:tc>
          <w:tcPr>
            <w:tcW w:w="3525" w:type="dxa"/>
            <w:noWrap w:val="0"/>
            <w:vAlign w:val="center"/>
          </w:tcPr>
          <w:p w14:paraId="3785D8E9">
            <w:pPr>
              <w:adjustRightInd/>
              <w:snapToGrid/>
              <w:spacing w:line="400" w:lineRule="exact"/>
              <w:ind w:right="102" w:firstLine="0" w:firstLineChars="0"/>
              <w:jc w:val="center"/>
              <w:rPr>
                <w:rFonts w:hint="eastAsia" w:ascii="宋体" w:hAnsi="宋体" w:eastAsia="宋体" w:cs="宋体"/>
                <w:kern w:val="0"/>
                <w:sz w:val="21"/>
                <w:szCs w:val="21"/>
                <w:lang w:val="en-US" w:eastAsia="zh-CN"/>
              </w:rPr>
            </w:pPr>
          </w:p>
        </w:tc>
      </w:tr>
      <w:tr w14:paraId="66426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902" w:type="dxa"/>
            <w:noWrap w:val="0"/>
            <w:vAlign w:val="center"/>
          </w:tcPr>
          <w:p w14:paraId="3C9F9C4E">
            <w:pPr>
              <w:adjustRightInd/>
              <w:snapToGrid/>
              <w:spacing w:line="400" w:lineRule="exact"/>
              <w:ind w:right="102" w:firstLine="0" w:firstLineChars="0"/>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2023年特殊人群参保资助</w:t>
            </w:r>
          </w:p>
        </w:tc>
        <w:tc>
          <w:tcPr>
            <w:tcW w:w="1550" w:type="dxa"/>
            <w:noWrap w:val="0"/>
            <w:vAlign w:val="center"/>
          </w:tcPr>
          <w:p w14:paraId="7B8354D8">
            <w:pPr>
              <w:adjustRightInd/>
              <w:snapToGrid/>
              <w:spacing w:line="400" w:lineRule="exact"/>
              <w:ind w:right="102" w:firstLine="0" w:firstLineChars="0"/>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6470</w:t>
            </w:r>
          </w:p>
        </w:tc>
        <w:tc>
          <w:tcPr>
            <w:tcW w:w="1800" w:type="dxa"/>
            <w:noWrap w:val="0"/>
            <w:vAlign w:val="center"/>
          </w:tcPr>
          <w:p w14:paraId="2BC146A3">
            <w:pPr>
              <w:adjustRightInd/>
              <w:snapToGrid/>
              <w:spacing w:line="400" w:lineRule="exact"/>
              <w:ind w:right="102" w:firstLine="0" w:firstLineChars="0"/>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134.372</w:t>
            </w:r>
          </w:p>
        </w:tc>
        <w:tc>
          <w:tcPr>
            <w:tcW w:w="3525" w:type="dxa"/>
            <w:noWrap w:val="0"/>
            <w:vAlign w:val="center"/>
          </w:tcPr>
          <w:p w14:paraId="00E78EA0">
            <w:pPr>
              <w:adjustRightInd/>
              <w:snapToGrid/>
              <w:spacing w:line="400" w:lineRule="exact"/>
              <w:ind w:right="102" w:firstLine="0" w:firstLineChars="0"/>
              <w:jc w:val="center"/>
              <w:rPr>
                <w:rFonts w:hint="eastAsia" w:ascii="宋体" w:hAnsi="宋体" w:eastAsia="宋体" w:cs="宋体"/>
                <w:kern w:val="0"/>
                <w:sz w:val="21"/>
                <w:szCs w:val="21"/>
                <w:lang w:val="en-US" w:eastAsia="zh-CN"/>
              </w:rPr>
            </w:pPr>
          </w:p>
        </w:tc>
      </w:tr>
      <w:tr w14:paraId="095A4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902" w:type="dxa"/>
            <w:noWrap w:val="0"/>
            <w:vAlign w:val="center"/>
          </w:tcPr>
          <w:p w14:paraId="74709F16">
            <w:pPr>
              <w:adjustRightInd/>
              <w:snapToGrid/>
              <w:spacing w:line="400" w:lineRule="exact"/>
              <w:ind w:right="102" w:firstLine="0" w:firstLineChars="0"/>
              <w:jc w:val="center"/>
              <w:rPr>
                <w:rFonts w:hint="default" w:ascii="宋体" w:hAnsi="宋体" w:eastAsia="宋体" w:cs="宋体"/>
                <w:b/>
                <w:bCs/>
                <w:kern w:val="0"/>
                <w:sz w:val="21"/>
                <w:szCs w:val="21"/>
                <w:lang w:val="en-US" w:eastAsia="zh-CN"/>
              </w:rPr>
            </w:pPr>
            <w:r>
              <w:rPr>
                <w:rFonts w:hint="eastAsia" w:ascii="宋体" w:hAnsi="宋体" w:eastAsia="宋体" w:cs="宋体"/>
                <w:b/>
                <w:bCs/>
                <w:kern w:val="0"/>
                <w:sz w:val="21"/>
                <w:szCs w:val="21"/>
                <w:lang w:val="en-US" w:eastAsia="zh-CN"/>
              </w:rPr>
              <w:t>合计</w:t>
            </w:r>
          </w:p>
        </w:tc>
        <w:tc>
          <w:tcPr>
            <w:tcW w:w="1550" w:type="dxa"/>
            <w:noWrap w:val="0"/>
            <w:vAlign w:val="center"/>
          </w:tcPr>
          <w:p w14:paraId="341A184B">
            <w:pPr>
              <w:adjustRightInd/>
              <w:snapToGrid/>
              <w:spacing w:line="400" w:lineRule="exact"/>
              <w:ind w:right="102" w:firstLine="0" w:firstLineChars="0"/>
              <w:jc w:val="center"/>
              <w:rPr>
                <w:rFonts w:hint="eastAsia" w:ascii="宋体" w:hAnsi="宋体" w:eastAsia="宋体" w:cs="宋体"/>
                <w:b/>
                <w:bCs/>
                <w:kern w:val="0"/>
                <w:sz w:val="21"/>
                <w:szCs w:val="21"/>
                <w:lang w:val="en-US" w:eastAsia="zh-CN"/>
              </w:rPr>
            </w:pPr>
          </w:p>
        </w:tc>
        <w:tc>
          <w:tcPr>
            <w:tcW w:w="1800" w:type="dxa"/>
            <w:noWrap w:val="0"/>
            <w:vAlign w:val="center"/>
          </w:tcPr>
          <w:p w14:paraId="48F64D3B">
            <w:pPr>
              <w:adjustRightInd/>
              <w:snapToGrid/>
              <w:spacing w:line="400" w:lineRule="exact"/>
              <w:ind w:right="102" w:firstLine="0" w:firstLineChars="0"/>
              <w:jc w:val="center"/>
              <w:rPr>
                <w:rFonts w:hint="default" w:ascii="宋体" w:hAnsi="宋体" w:eastAsia="宋体" w:cs="宋体"/>
                <w:b/>
                <w:bCs/>
                <w:kern w:val="0"/>
                <w:sz w:val="21"/>
                <w:szCs w:val="21"/>
                <w:lang w:val="en-US" w:eastAsia="zh-CN"/>
              </w:rPr>
            </w:pPr>
            <w:r>
              <w:rPr>
                <w:rFonts w:hint="eastAsia" w:ascii="宋体" w:hAnsi="宋体" w:eastAsia="宋体" w:cs="宋体"/>
                <w:b/>
                <w:bCs/>
                <w:kern w:val="0"/>
                <w:sz w:val="21"/>
                <w:szCs w:val="21"/>
                <w:lang w:val="en-US" w:eastAsia="zh-CN"/>
              </w:rPr>
              <w:t>805.298921</w:t>
            </w:r>
          </w:p>
        </w:tc>
        <w:tc>
          <w:tcPr>
            <w:tcW w:w="3525" w:type="dxa"/>
            <w:noWrap w:val="0"/>
            <w:vAlign w:val="center"/>
          </w:tcPr>
          <w:p w14:paraId="55C0A9B1">
            <w:pPr>
              <w:adjustRightInd/>
              <w:snapToGrid/>
              <w:spacing w:line="400" w:lineRule="exact"/>
              <w:ind w:right="102" w:firstLine="0" w:firstLineChars="0"/>
              <w:jc w:val="center"/>
              <w:rPr>
                <w:rFonts w:hint="eastAsia" w:ascii="宋体" w:hAnsi="宋体" w:eastAsia="宋体" w:cs="宋体"/>
                <w:b/>
                <w:bCs/>
                <w:kern w:val="0"/>
                <w:sz w:val="21"/>
                <w:szCs w:val="21"/>
                <w:lang w:val="en-US" w:eastAsia="zh-CN"/>
              </w:rPr>
            </w:pPr>
          </w:p>
        </w:tc>
      </w:tr>
    </w:tbl>
    <w:p w14:paraId="1DCC5F87">
      <w:pPr>
        <w:pStyle w:val="4"/>
        <w:ind w:left="0" w:leftChars="0" w:firstLine="640" w:firstLineChars="200"/>
        <w:rPr>
          <w:b w:val="0"/>
          <w:bCs/>
        </w:rPr>
      </w:pPr>
      <w:r>
        <w:rPr>
          <w:rFonts w:hint="eastAsia"/>
          <w:b w:val="0"/>
          <w:bCs/>
        </w:rPr>
        <w:t>四、项目绩效目标</w:t>
      </w:r>
      <w:bookmarkEnd w:id="10"/>
    </w:p>
    <w:p w14:paraId="6B1EC596">
      <w:pPr>
        <w:ind w:firstLine="640"/>
        <w:jc w:val="both"/>
        <w:rPr>
          <w:rFonts w:ascii="仿宋_GB2312" w:hAnsi="仿宋_GB2312" w:eastAsia="仿宋_GB2312" w:cs="仿宋_GB2312"/>
          <w:szCs w:val="32"/>
        </w:rPr>
      </w:pPr>
      <w:r>
        <w:rPr>
          <w:rFonts w:hint="eastAsia" w:ascii="仿宋_GB2312" w:hAnsi="仿宋_GB2312" w:eastAsia="仿宋_GB2312" w:cs="仿宋_GB2312"/>
          <w:szCs w:val="32"/>
        </w:rPr>
        <w:t>根据项目</w:t>
      </w:r>
      <w:r>
        <w:rPr>
          <w:rFonts w:hint="eastAsia" w:ascii="仿宋_GB2312" w:hAnsi="仿宋_GB2312" w:eastAsia="仿宋_GB2312" w:cs="仿宋_GB2312"/>
          <w:szCs w:val="32"/>
          <w:lang w:val="en-US" w:eastAsia="zh-CN"/>
        </w:rPr>
        <w:t>绩效目标申报表</w:t>
      </w:r>
      <w:r>
        <w:rPr>
          <w:rFonts w:hint="eastAsia" w:ascii="仿宋_GB2312" w:hAnsi="仿宋_GB2312" w:eastAsia="仿宋_GB2312" w:cs="仿宋_GB2312"/>
          <w:szCs w:val="32"/>
        </w:rPr>
        <w:t>等相关资料，评价组梳理出以下绩效目标：</w:t>
      </w:r>
    </w:p>
    <w:p w14:paraId="5C559847">
      <w:pPr>
        <w:ind w:firstLine="643"/>
        <w:jc w:val="both"/>
        <w:outlineLvl w:val="1"/>
        <w:rPr>
          <w:rFonts w:ascii="仿宋_GB2312" w:hAnsi="仿宋_GB2312" w:eastAsia="仿宋_GB2312" w:cs="仿宋_GB2312"/>
          <w:b/>
          <w:bCs/>
          <w:szCs w:val="32"/>
        </w:rPr>
      </w:pPr>
      <w:bookmarkStart w:id="11" w:name="_Toc29181"/>
      <w:r>
        <w:rPr>
          <w:rFonts w:hint="eastAsia" w:ascii="仿宋_GB2312" w:hAnsi="仿宋_GB2312" w:eastAsia="仿宋_GB2312" w:cs="仿宋_GB2312"/>
          <w:b/>
          <w:bCs/>
          <w:szCs w:val="32"/>
          <w:lang w:eastAsia="zh-CN"/>
        </w:rPr>
        <w:t>（</w:t>
      </w:r>
      <w:r>
        <w:rPr>
          <w:rFonts w:hint="eastAsia" w:ascii="仿宋_GB2312" w:hAnsi="仿宋_GB2312" w:eastAsia="仿宋_GB2312" w:cs="仿宋_GB2312"/>
          <w:b/>
          <w:bCs/>
          <w:szCs w:val="32"/>
          <w:lang w:val="en-US" w:eastAsia="zh-CN"/>
        </w:rPr>
        <w:t>一</w:t>
      </w:r>
      <w:r>
        <w:rPr>
          <w:rFonts w:hint="eastAsia" w:ascii="仿宋_GB2312" w:hAnsi="仿宋_GB2312" w:eastAsia="仿宋_GB2312" w:cs="仿宋_GB2312"/>
          <w:b/>
          <w:bCs/>
          <w:szCs w:val="32"/>
          <w:lang w:eastAsia="zh-CN"/>
        </w:rPr>
        <w:t>）</w:t>
      </w:r>
      <w:r>
        <w:rPr>
          <w:rFonts w:hint="eastAsia" w:ascii="仿宋_GB2312" w:hAnsi="仿宋_GB2312" w:eastAsia="仿宋_GB2312" w:cs="仿宋_GB2312"/>
          <w:b/>
          <w:bCs/>
          <w:szCs w:val="32"/>
        </w:rPr>
        <w:t>项目绩效总目标</w:t>
      </w:r>
      <w:bookmarkEnd w:id="11"/>
    </w:p>
    <w:p w14:paraId="4C235278">
      <w:pPr>
        <w:ind w:firstLine="640"/>
        <w:jc w:val="both"/>
        <w:rPr>
          <w:rFonts w:ascii="仿宋_GB2312" w:hAnsi="仿宋_GB2312" w:eastAsia="仿宋_GB2312" w:cs="仿宋_GB2312"/>
          <w:szCs w:val="32"/>
        </w:rPr>
      </w:pPr>
      <w:r>
        <w:rPr>
          <w:rFonts w:hint="default" w:ascii="仿宋_GB2312" w:hAnsi="仿宋_GB2312" w:eastAsia="仿宋_GB2312" w:cs="仿宋_GB2312"/>
          <w:sz w:val="32"/>
          <w:szCs w:val="32"/>
          <w:highlight w:val="none"/>
          <w:lang w:val="en-US" w:eastAsia="zh-CN"/>
        </w:rPr>
        <w:t>通过项目实施，</w:t>
      </w:r>
      <w:r>
        <w:rPr>
          <w:rFonts w:hint="eastAsia" w:ascii="仿宋_GB2312" w:hAnsi="仿宋_GB2312" w:eastAsia="仿宋_GB2312" w:cs="仿宋_GB2312"/>
          <w:sz w:val="32"/>
          <w:szCs w:val="32"/>
          <w:highlight w:val="none"/>
          <w:lang w:val="en-US" w:eastAsia="zh-CN"/>
        </w:rPr>
        <w:t>缓解困难群众看病难、看病贵的问题，减轻困难群众就医负担，防止群众因病返贫，</w:t>
      </w:r>
      <w:r>
        <w:rPr>
          <w:rFonts w:hint="eastAsia" w:ascii="仿宋_GB2312" w:hAnsi="仿宋_GB2312" w:eastAsia="仿宋_GB2312" w:cs="仿宋_GB2312"/>
          <w:sz w:val="32"/>
          <w:szCs w:val="32"/>
          <w:lang w:val="en-US" w:eastAsia="zh-CN"/>
        </w:rPr>
        <w:t>改善城乡贫困家庭的生活、推进医疗制度改革和维护社会的和谐稳定</w:t>
      </w:r>
      <w:r>
        <w:rPr>
          <w:rFonts w:hint="eastAsia" w:ascii="仿宋_GB2312" w:hAnsi="仿宋_GB2312" w:eastAsia="仿宋_GB2312" w:cs="仿宋_GB2312"/>
          <w:szCs w:val="32"/>
        </w:rPr>
        <w:t>。</w:t>
      </w:r>
    </w:p>
    <w:p w14:paraId="6256AA12">
      <w:pPr>
        <w:ind w:firstLine="643"/>
        <w:jc w:val="both"/>
        <w:outlineLvl w:val="1"/>
        <w:rPr>
          <w:rFonts w:ascii="仿宋_GB2312" w:hAnsi="仿宋_GB2312" w:eastAsia="仿宋_GB2312" w:cs="仿宋_GB2312"/>
          <w:b/>
          <w:bCs/>
          <w:szCs w:val="32"/>
        </w:rPr>
      </w:pPr>
      <w:bookmarkStart w:id="12" w:name="_Toc32052"/>
      <w:r>
        <w:rPr>
          <w:rFonts w:hint="eastAsia" w:ascii="仿宋_GB2312" w:hAnsi="仿宋_GB2312" w:eastAsia="仿宋_GB2312" w:cs="仿宋_GB2312"/>
          <w:b/>
          <w:bCs/>
          <w:szCs w:val="32"/>
          <w:lang w:eastAsia="zh-CN"/>
        </w:rPr>
        <w:t>（</w:t>
      </w:r>
      <w:r>
        <w:rPr>
          <w:rFonts w:hint="eastAsia" w:ascii="仿宋_GB2312" w:hAnsi="仿宋_GB2312" w:eastAsia="仿宋_GB2312" w:cs="仿宋_GB2312"/>
          <w:b/>
          <w:bCs/>
          <w:szCs w:val="32"/>
          <w:lang w:val="en-US" w:eastAsia="zh-CN"/>
        </w:rPr>
        <w:t>二</w:t>
      </w:r>
      <w:r>
        <w:rPr>
          <w:rFonts w:hint="eastAsia" w:ascii="仿宋_GB2312" w:hAnsi="仿宋_GB2312" w:eastAsia="仿宋_GB2312" w:cs="仿宋_GB2312"/>
          <w:b/>
          <w:bCs/>
          <w:szCs w:val="32"/>
          <w:lang w:eastAsia="zh-CN"/>
        </w:rPr>
        <w:t>）</w:t>
      </w:r>
      <w:r>
        <w:rPr>
          <w:rFonts w:hint="eastAsia" w:ascii="仿宋_GB2312" w:hAnsi="仿宋_GB2312" w:eastAsia="仿宋_GB2312" w:cs="仿宋_GB2312"/>
          <w:b/>
          <w:bCs/>
          <w:szCs w:val="32"/>
        </w:rPr>
        <w:t>项目绩效指标</w:t>
      </w:r>
      <w:bookmarkEnd w:id="12"/>
    </w:p>
    <w:p w14:paraId="31AE8434">
      <w:pPr>
        <w:ind w:firstLine="640"/>
        <w:jc w:val="both"/>
        <w:rPr>
          <w:rFonts w:hint="eastAsia" w:ascii="仿宋_GB2312" w:hAnsi="仿宋_GB2312" w:eastAsia="仿宋_GB2312" w:cs="仿宋_GB2312"/>
          <w:szCs w:val="32"/>
        </w:rPr>
      </w:pPr>
      <w:r>
        <w:rPr>
          <w:rFonts w:hint="eastAsia" w:ascii="仿宋_GB2312" w:hAnsi="仿宋_GB2312" w:eastAsia="仿宋_GB2312" w:cs="仿宋_GB2312"/>
          <w:szCs w:val="32"/>
          <w:lang w:val="en-US" w:eastAsia="zh-CN"/>
        </w:rPr>
        <w:t>1.</w:t>
      </w:r>
      <w:r>
        <w:rPr>
          <w:rFonts w:hint="eastAsia" w:ascii="仿宋_GB2312" w:hAnsi="仿宋_GB2312" w:eastAsia="仿宋_GB2312" w:cs="仿宋_GB2312"/>
          <w:szCs w:val="32"/>
        </w:rPr>
        <w:t>产出指标</w:t>
      </w:r>
    </w:p>
    <w:p w14:paraId="6E40D610">
      <w:pPr>
        <w:pStyle w:val="7"/>
        <w:numPr>
          <w:ilvl w:val="0"/>
          <w:numId w:val="0"/>
        </w:numPr>
        <w:ind w:left="630" w:leftChars="0"/>
        <w:rPr>
          <w:rFonts w:hint="eastAsia" w:ascii="Times New Roman" w:hAnsi="Times New Roman" w:eastAsia="仿宋_GB2312" w:cs="Times New Roman"/>
          <w:kern w:val="2"/>
          <w:sz w:val="32"/>
          <w:szCs w:val="32"/>
          <w:highlight w:val="none"/>
          <w:lang w:val="en-US" w:eastAsia="zh-CN" w:bidi="ar-SA"/>
        </w:rPr>
      </w:pPr>
      <w:r>
        <w:rPr>
          <w:rFonts w:hint="eastAsia" w:ascii="Times New Roman" w:hAnsi="Times New Roman" w:eastAsia="仿宋_GB2312" w:cs="Times New Roman"/>
          <w:kern w:val="2"/>
          <w:sz w:val="32"/>
          <w:szCs w:val="32"/>
          <w:highlight w:val="none"/>
          <w:lang w:val="en-US" w:eastAsia="zh-CN" w:bidi="ar-SA"/>
        </w:rPr>
        <w:t>数量指标：①</w:t>
      </w:r>
      <w:r>
        <w:rPr>
          <w:rFonts w:hint="eastAsia" w:eastAsia="仿宋_GB2312" w:cs="Times New Roman"/>
          <w:kern w:val="2"/>
          <w:sz w:val="32"/>
          <w:szCs w:val="32"/>
          <w:highlight w:val="none"/>
          <w:lang w:val="en-US" w:eastAsia="zh-CN" w:bidi="ar-SA"/>
        </w:rPr>
        <w:t>资助特殊人群参保人数</w:t>
      </w:r>
      <w:r>
        <w:rPr>
          <w:rFonts w:hint="eastAsia" w:ascii="仿宋_GB2312" w:hAnsi="仿宋_GB2312" w:eastAsia="仿宋_GB2312" w:cs="仿宋_GB2312"/>
          <w:kern w:val="28"/>
          <w:sz w:val="32"/>
          <w:szCs w:val="32"/>
          <w:highlight w:val="none"/>
          <w:lang w:val="en-US" w:eastAsia="zh-CN" w:bidi="ar-SA"/>
        </w:rPr>
        <w:t>≥6470人；</w:t>
      </w:r>
    </w:p>
    <w:p w14:paraId="1B756A15">
      <w:pPr>
        <w:pStyle w:val="7"/>
        <w:numPr>
          <w:ilvl w:val="0"/>
          <w:numId w:val="0"/>
        </w:numPr>
        <w:ind w:left="630" w:leftChars="0" w:firstLine="1600" w:firstLineChars="500"/>
        <w:rPr>
          <w:rFonts w:hint="default" w:ascii="Times New Roman" w:hAnsi="Times New Roman" w:eastAsia="仿宋_GB2312" w:cs="Times New Roman"/>
          <w:kern w:val="2"/>
          <w:sz w:val="32"/>
          <w:szCs w:val="32"/>
          <w:highlight w:val="none"/>
          <w:lang w:val="en-US" w:eastAsia="zh-CN" w:bidi="ar-SA"/>
        </w:rPr>
      </w:pPr>
      <w:r>
        <w:rPr>
          <w:rFonts w:hint="eastAsia" w:ascii="Times New Roman" w:hAnsi="Times New Roman" w:eastAsia="仿宋_GB2312" w:cs="Times New Roman"/>
          <w:kern w:val="2"/>
          <w:sz w:val="32"/>
          <w:szCs w:val="32"/>
          <w:highlight w:val="none"/>
          <w:lang w:val="en-US" w:eastAsia="zh-CN" w:bidi="ar-SA"/>
        </w:rPr>
        <w:t>②</w:t>
      </w:r>
      <w:r>
        <w:rPr>
          <w:rFonts w:hint="eastAsia" w:eastAsia="仿宋_GB2312" w:cs="Times New Roman"/>
          <w:kern w:val="2"/>
          <w:sz w:val="32"/>
          <w:szCs w:val="32"/>
          <w:highlight w:val="none"/>
          <w:lang w:val="en-US" w:eastAsia="zh-CN" w:bidi="ar-SA"/>
        </w:rPr>
        <w:t>医疗救助人次</w:t>
      </w:r>
      <w:r>
        <w:rPr>
          <w:rFonts w:hint="eastAsia" w:ascii="仿宋_GB2312" w:hAnsi="仿宋_GB2312" w:eastAsia="仿宋_GB2312" w:cs="仿宋_GB2312"/>
          <w:kern w:val="28"/>
          <w:sz w:val="32"/>
          <w:szCs w:val="32"/>
          <w:highlight w:val="none"/>
          <w:lang w:val="en-US" w:eastAsia="zh-CN" w:bidi="ar-SA"/>
        </w:rPr>
        <w:t>≥2733人</w:t>
      </w:r>
      <w:r>
        <w:rPr>
          <w:rFonts w:hint="eastAsia" w:ascii="Times New Roman" w:hAnsi="Times New Roman" w:eastAsia="仿宋_GB2312" w:cs="Times New Roman"/>
          <w:kern w:val="2"/>
          <w:sz w:val="32"/>
          <w:szCs w:val="32"/>
          <w:highlight w:val="none"/>
          <w:lang w:val="en-US" w:eastAsia="zh-CN" w:bidi="ar-SA"/>
        </w:rPr>
        <w:t>；</w:t>
      </w:r>
    </w:p>
    <w:p w14:paraId="56C7FD2F">
      <w:pPr>
        <w:pStyle w:val="7"/>
        <w:numPr>
          <w:ilvl w:val="0"/>
          <w:numId w:val="0"/>
        </w:numPr>
        <w:ind w:left="630" w:leftChars="0"/>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质量指标：</w:t>
      </w:r>
      <w:r>
        <w:rPr>
          <w:rFonts w:hint="eastAsia" w:ascii="仿宋_GB2312" w:hAnsi="仿宋_GB2312" w:eastAsia="仿宋_GB2312" w:cs="仿宋_GB2312"/>
          <w:kern w:val="28"/>
          <w:sz w:val="32"/>
          <w:szCs w:val="32"/>
          <w:highlight w:val="none"/>
          <w:lang w:val="en-US" w:eastAsia="zh-CN" w:bidi="ar-SA"/>
        </w:rPr>
        <w:t>救助对象资格认定准确率100%；</w:t>
      </w:r>
    </w:p>
    <w:p w14:paraId="07935134">
      <w:pPr>
        <w:pStyle w:val="7"/>
        <w:numPr>
          <w:ilvl w:val="0"/>
          <w:numId w:val="0"/>
        </w:numPr>
        <w:ind w:left="630" w:leftChars="0"/>
        <w:rPr>
          <w:rFonts w:hint="default"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成本指标：救助资金按标准发放；</w:t>
      </w:r>
    </w:p>
    <w:p w14:paraId="00382C7B">
      <w:pPr>
        <w:ind w:firstLine="640"/>
        <w:jc w:val="both"/>
        <w:rPr>
          <w:rFonts w:hint="eastAsia" w:ascii="仿宋_GB2312" w:hAnsi="仿宋_GB2312" w:eastAsia="仿宋_GB2312" w:cs="仿宋_GB2312"/>
          <w:szCs w:val="32"/>
        </w:rPr>
      </w:pPr>
      <w:r>
        <w:rPr>
          <w:rFonts w:hint="eastAsia" w:ascii="Times New Roman" w:hAnsi="Times New Roman" w:eastAsia="仿宋_GB2312" w:cs="Times New Roman"/>
          <w:kern w:val="2"/>
          <w:sz w:val="32"/>
          <w:szCs w:val="32"/>
          <w:lang w:val="en-US" w:eastAsia="zh-CN" w:bidi="ar-SA"/>
        </w:rPr>
        <w:t>时效指标：救助资金发放及时性。</w:t>
      </w:r>
    </w:p>
    <w:p w14:paraId="0F1FDFF5">
      <w:pPr>
        <w:ind w:left="0" w:leftChars="0" w:firstLine="640" w:firstLineChars="200"/>
        <w:jc w:val="both"/>
        <w:rPr>
          <w:rFonts w:ascii="仿宋_GB2312" w:hAnsi="仿宋_GB2312" w:eastAsia="仿宋_GB2312" w:cs="仿宋_GB2312"/>
          <w:szCs w:val="32"/>
        </w:rPr>
      </w:pPr>
      <w:r>
        <w:rPr>
          <w:rFonts w:hint="eastAsia" w:ascii="仿宋_GB2312" w:hAnsi="仿宋_GB2312" w:eastAsia="仿宋_GB2312" w:cs="仿宋_GB2312"/>
          <w:szCs w:val="32"/>
          <w:lang w:val="en-US" w:eastAsia="zh-CN"/>
        </w:rPr>
        <w:t>2.</w:t>
      </w:r>
      <w:r>
        <w:rPr>
          <w:rFonts w:hint="eastAsia" w:ascii="仿宋_GB2312" w:hAnsi="仿宋_GB2312" w:eastAsia="仿宋_GB2312" w:cs="仿宋_GB2312"/>
          <w:szCs w:val="32"/>
        </w:rPr>
        <w:t>效益指标</w:t>
      </w:r>
    </w:p>
    <w:p w14:paraId="7F5E77A5">
      <w:pPr>
        <w:pStyle w:val="7"/>
        <w:numPr>
          <w:ilvl w:val="0"/>
          <w:numId w:val="0"/>
        </w:numPr>
        <w:ind w:left="630" w:leftChars="0"/>
        <w:rPr>
          <w:rFonts w:hint="default"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社会效益指标：</w:t>
      </w:r>
      <w:r>
        <w:rPr>
          <w:rFonts w:hint="eastAsia" w:eastAsia="仿宋_GB2312" w:cs="Times New Roman"/>
          <w:kern w:val="2"/>
          <w:sz w:val="32"/>
          <w:szCs w:val="32"/>
          <w:lang w:val="en-US" w:eastAsia="zh-CN" w:bidi="ar-SA"/>
        </w:rPr>
        <w:t>减轻患者就医</w:t>
      </w:r>
      <w:r>
        <w:rPr>
          <w:rFonts w:hint="eastAsia" w:ascii="Times New Roman" w:hAnsi="Times New Roman" w:eastAsia="仿宋_GB2312" w:cs="Times New Roman"/>
          <w:kern w:val="2"/>
          <w:sz w:val="32"/>
          <w:szCs w:val="32"/>
          <w:lang w:val="en-US" w:eastAsia="zh-CN" w:bidi="ar-SA"/>
        </w:rPr>
        <w:t>经济</w:t>
      </w:r>
      <w:r>
        <w:rPr>
          <w:rFonts w:hint="eastAsia" w:eastAsia="仿宋_GB2312" w:cs="Times New Roman"/>
          <w:kern w:val="2"/>
          <w:sz w:val="32"/>
          <w:szCs w:val="32"/>
          <w:lang w:val="en-US" w:eastAsia="zh-CN" w:bidi="ar-SA"/>
        </w:rPr>
        <w:t>负担</w:t>
      </w:r>
      <w:r>
        <w:rPr>
          <w:rFonts w:hint="eastAsia" w:ascii="Times New Roman" w:hAnsi="Times New Roman" w:eastAsia="仿宋_GB2312" w:cs="Times New Roman"/>
          <w:kern w:val="2"/>
          <w:sz w:val="32"/>
          <w:szCs w:val="32"/>
          <w:lang w:val="en-US" w:eastAsia="zh-CN" w:bidi="ar-SA"/>
        </w:rPr>
        <w:t>；</w:t>
      </w:r>
    </w:p>
    <w:p w14:paraId="03D2C49E">
      <w:pPr>
        <w:pStyle w:val="13"/>
        <w:ind w:firstLine="640"/>
        <w:rPr>
          <w:rFonts w:hint="eastAsia" w:ascii="仿宋_GB2312" w:hAnsi="仿宋_GB2312" w:eastAsia="仿宋_GB2312" w:cs="仿宋_GB2312"/>
          <w:kern w:val="28"/>
          <w:szCs w:val="32"/>
        </w:rPr>
      </w:pPr>
      <w:r>
        <w:rPr>
          <w:rFonts w:hint="eastAsia" w:ascii="Times New Roman" w:hAnsi="Times New Roman" w:eastAsia="仿宋_GB2312" w:cs="Times New Roman"/>
          <w:kern w:val="2"/>
          <w:sz w:val="32"/>
          <w:szCs w:val="32"/>
          <w:lang w:val="en-US" w:eastAsia="zh-CN" w:bidi="ar-SA"/>
        </w:rPr>
        <w:t>可持续影响：长效机制健全性</w:t>
      </w:r>
      <w:r>
        <w:rPr>
          <w:rFonts w:hint="eastAsia" w:ascii="仿宋_GB2312" w:hAnsi="仿宋_GB2312" w:eastAsia="仿宋_GB2312" w:cs="仿宋_GB2312"/>
          <w:kern w:val="28"/>
          <w:szCs w:val="32"/>
        </w:rPr>
        <w:t>。</w:t>
      </w:r>
    </w:p>
    <w:p w14:paraId="2C4FE803">
      <w:pPr>
        <w:pStyle w:val="13"/>
        <w:ind w:firstLine="640"/>
        <w:rPr>
          <w:rFonts w:hint="eastAsia" w:ascii="仿宋_GB2312" w:hAnsi="仿宋_GB2312" w:eastAsia="仿宋_GB2312" w:cs="仿宋_GB2312"/>
          <w:kern w:val="28"/>
          <w:szCs w:val="32"/>
        </w:rPr>
      </w:pPr>
      <w:r>
        <w:rPr>
          <w:rFonts w:hint="eastAsia" w:ascii="仿宋_GB2312" w:hAnsi="仿宋_GB2312" w:eastAsia="仿宋_GB2312" w:cs="仿宋_GB2312"/>
          <w:kern w:val="28"/>
          <w:szCs w:val="32"/>
          <w:lang w:val="en-US" w:eastAsia="zh-CN"/>
        </w:rPr>
        <w:t>3.</w:t>
      </w:r>
      <w:r>
        <w:rPr>
          <w:rFonts w:hint="eastAsia" w:ascii="仿宋_GB2312" w:hAnsi="仿宋_GB2312" w:eastAsia="仿宋_GB2312" w:cs="仿宋_GB2312"/>
          <w:kern w:val="28"/>
          <w:szCs w:val="32"/>
        </w:rPr>
        <w:t>满意度</w:t>
      </w:r>
      <w:r>
        <w:rPr>
          <w:rFonts w:hint="eastAsia" w:ascii="仿宋_GB2312" w:hAnsi="仿宋_GB2312" w:eastAsia="仿宋_GB2312" w:cs="仿宋_GB2312"/>
          <w:kern w:val="28"/>
          <w:szCs w:val="32"/>
          <w:lang w:val="en-US" w:eastAsia="zh-CN"/>
        </w:rPr>
        <w:t>指标</w:t>
      </w:r>
      <w:r>
        <w:rPr>
          <w:rFonts w:hint="eastAsia" w:ascii="仿宋_GB2312" w:hAnsi="仿宋_GB2312" w:eastAsia="仿宋_GB2312" w:cs="仿宋_GB2312"/>
          <w:kern w:val="28"/>
          <w:szCs w:val="32"/>
        </w:rPr>
        <w:t>：</w:t>
      </w:r>
    </w:p>
    <w:p w14:paraId="30CE80FB">
      <w:pPr>
        <w:pStyle w:val="13"/>
        <w:numPr>
          <w:ilvl w:val="0"/>
          <w:numId w:val="0"/>
        </w:numPr>
        <w:ind w:firstLine="640" w:firstLineChars="200"/>
        <w:rPr>
          <w:rFonts w:ascii="仿宋_GB2312" w:hAnsi="仿宋_GB2312" w:eastAsia="仿宋_GB2312" w:cs="仿宋_GB2312"/>
          <w:szCs w:val="32"/>
        </w:rPr>
      </w:pPr>
      <w:r>
        <w:rPr>
          <w:rFonts w:hint="eastAsia" w:ascii="仿宋_GB2312" w:hAnsi="仿宋_GB2312" w:eastAsia="仿宋_GB2312" w:cs="仿宋_GB2312"/>
          <w:kern w:val="28"/>
          <w:sz w:val="32"/>
          <w:szCs w:val="32"/>
          <w:highlight w:val="none"/>
          <w:lang w:val="en-US" w:eastAsia="zh-CN" w:bidi="ar-SA"/>
        </w:rPr>
        <w:t>救助对象满意度≥95%</w:t>
      </w:r>
      <w:r>
        <w:rPr>
          <w:rFonts w:hint="eastAsia" w:ascii="仿宋_GB2312" w:hAnsi="仿宋_GB2312" w:eastAsia="仿宋_GB2312" w:cs="仿宋_GB2312"/>
          <w:szCs w:val="32"/>
        </w:rPr>
        <w:t>。</w:t>
      </w:r>
    </w:p>
    <w:p w14:paraId="3B1FB03E">
      <w:pPr>
        <w:pStyle w:val="4"/>
        <w:ind w:firstLine="640"/>
        <w:rPr>
          <w:b w:val="0"/>
          <w:bCs/>
        </w:rPr>
      </w:pPr>
      <w:bookmarkStart w:id="13" w:name="_Toc1219"/>
      <w:r>
        <w:rPr>
          <w:rFonts w:hint="eastAsia"/>
          <w:b w:val="0"/>
          <w:bCs/>
        </w:rPr>
        <w:t>五、评价结论</w:t>
      </w:r>
      <w:bookmarkEnd w:id="13"/>
    </w:p>
    <w:p w14:paraId="1EB0580D">
      <w:pPr>
        <w:ind w:firstLine="640"/>
        <w:jc w:val="both"/>
      </w:pPr>
      <w:bookmarkStart w:id="14" w:name="_Toc16918"/>
      <w:bookmarkStart w:id="15" w:name="_Toc7937"/>
      <w:bookmarkStart w:id="16" w:name="_Toc23688"/>
      <w:bookmarkStart w:id="17" w:name="_Toc13494"/>
      <w:r>
        <w:rPr>
          <w:rFonts w:hint="eastAsia" w:ascii="仿宋_GB2312" w:hAnsi="仿宋_GB2312" w:eastAsia="仿宋_GB2312" w:cs="仿宋_GB2312"/>
          <w:szCs w:val="32"/>
        </w:rPr>
        <w:t>经评价，</w:t>
      </w:r>
      <w:r>
        <w:rPr>
          <w:rFonts w:hint="eastAsia" w:ascii="仿宋_GB2312" w:hAnsi="仿宋_GB2312" w:eastAsia="仿宋_GB2312" w:cs="仿宋_GB2312"/>
          <w:kern w:val="28"/>
          <w:szCs w:val="32"/>
          <w:lang w:eastAsia="zh-CN"/>
        </w:rPr>
        <w:t>永济市2023年城乡医疗救助项目</w:t>
      </w:r>
      <w:r>
        <w:rPr>
          <w:rFonts w:hint="eastAsia" w:ascii="仿宋_GB2312" w:hAnsi="仿宋_GB2312" w:eastAsia="仿宋_GB2312" w:cs="仿宋_GB2312"/>
          <w:szCs w:val="32"/>
        </w:rPr>
        <w:t>综合评价得分</w:t>
      </w:r>
      <w:r>
        <w:rPr>
          <w:rFonts w:hint="eastAsia" w:ascii="仿宋_GB2312" w:hAnsi="仿宋_GB2312" w:eastAsia="仿宋_GB2312" w:cs="仿宋_GB2312"/>
          <w:szCs w:val="32"/>
          <w:lang w:val="en-US" w:eastAsia="zh-CN"/>
        </w:rPr>
        <w:t>89</w:t>
      </w:r>
      <w:r>
        <w:rPr>
          <w:rFonts w:hint="eastAsia" w:ascii="仿宋_GB2312" w:hAnsi="仿宋_GB2312" w:eastAsia="仿宋_GB2312" w:cs="仿宋_GB2312"/>
          <w:szCs w:val="32"/>
        </w:rPr>
        <w:t>分，绩效评价等级为“</w:t>
      </w:r>
      <w:r>
        <w:rPr>
          <w:rFonts w:hint="eastAsia" w:ascii="仿宋_GB2312" w:hAnsi="仿宋_GB2312" w:eastAsia="仿宋_GB2312" w:cs="仿宋_GB2312"/>
          <w:szCs w:val="32"/>
          <w:lang w:val="en-US" w:eastAsia="zh-CN"/>
        </w:rPr>
        <w:t>良</w:t>
      </w:r>
      <w:r>
        <w:rPr>
          <w:rFonts w:hint="eastAsia" w:ascii="仿宋_GB2312" w:hAnsi="仿宋_GB2312" w:eastAsia="仿宋_GB2312" w:cs="仿宋_GB2312"/>
          <w:szCs w:val="32"/>
        </w:rPr>
        <w:t>”。具体分值和得分情况如下表所示：</w:t>
      </w:r>
    </w:p>
    <w:p w14:paraId="7CD397E6">
      <w:pPr>
        <w:ind w:firstLine="560"/>
        <w:jc w:val="center"/>
        <w:rPr>
          <w:rFonts w:ascii="黑体" w:hAnsi="黑体" w:eastAsia="黑体" w:cs="黑体"/>
          <w:sz w:val="28"/>
          <w:szCs w:val="28"/>
        </w:rPr>
      </w:pPr>
      <w:bookmarkStart w:id="18" w:name="_Toc299"/>
      <w:r>
        <w:rPr>
          <w:rFonts w:hint="eastAsia" w:ascii="黑体" w:hAnsi="黑体" w:eastAsia="黑体" w:cs="黑体"/>
          <w:sz w:val="28"/>
          <w:szCs w:val="28"/>
        </w:rPr>
        <w:t>项目绩效评价得分情况</w:t>
      </w:r>
      <w:bookmarkEnd w:id="18"/>
    </w:p>
    <w:tbl>
      <w:tblPr>
        <w:tblStyle w:val="18"/>
        <w:tblW w:w="89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80"/>
        <w:gridCol w:w="2175"/>
        <w:gridCol w:w="2235"/>
        <w:gridCol w:w="2235"/>
      </w:tblGrid>
      <w:tr w14:paraId="0B9A7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280" w:type="dxa"/>
            <w:shd w:val="clear" w:color="auto" w:fill="D7D7D7" w:themeFill="background1" w:themeFillShade="D8"/>
          </w:tcPr>
          <w:p w14:paraId="2BE2C8BC">
            <w:pPr>
              <w:widowControl/>
              <w:spacing w:line="520" w:lineRule="exact"/>
              <w:ind w:firstLine="0" w:firstLineChars="0"/>
              <w:jc w:val="center"/>
              <w:textAlignment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一级指标</w:t>
            </w:r>
          </w:p>
        </w:tc>
        <w:tc>
          <w:tcPr>
            <w:tcW w:w="2175" w:type="dxa"/>
            <w:shd w:val="clear" w:color="auto" w:fill="D7D7D7" w:themeFill="background1" w:themeFillShade="D8"/>
          </w:tcPr>
          <w:p w14:paraId="75868C38">
            <w:pPr>
              <w:widowControl/>
              <w:spacing w:line="520" w:lineRule="exact"/>
              <w:ind w:firstLine="0" w:firstLineChars="0"/>
              <w:jc w:val="center"/>
              <w:textAlignment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分值</w:t>
            </w:r>
          </w:p>
        </w:tc>
        <w:tc>
          <w:tcPr>
            <w:tcW w:w="2235" w:type="dxa"/>
            <w:shd w:val="clear" w:color="auto" w:fill="D7D7D7" w:themeFill="background1" w:themeFillShade="D8"/>
          </w:tcPr>
          <w:p w14:paraId="7D32A3B8">
            <w:pPr>
              <w:widowControl/>
              <w:spacing w:line="520" w:lineRule="exact"/>
              <w:ind w:firstLine="0" w:firstLineChars="0"/>
              <w:jc w:val="center"/>
              <w:textAlignment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得分</w:t>
            </w:r>
          </w:p>
        </w:tc>
        <w:tc>
          <w:tcPr>
            <w:tcW w:w="2235" w:type="dxa"/>
            <w:shd w:val="clear" w:color="auto" w:fill="D7D7D7" w:themeFill="background1" w:themeFillShade="D8"/>
          </w:tcPr>
          <w:p w14:paraId="38A0F117">
            <w:pPr>
              <w:widowControl/>
              <w:spacing w:line="520" w:lineRule="exact"/>
              <w:ind w:firstLine="0" w:firstLineChars="0"/>
              <w:jc w:val="center"/>
              <w:textAlignment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得分率%</w:t>
            </w:r>
          </w:p>
        </w:tc>
      </w:tr>
      <w:tr w14:paraId="29D3B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280" w:type="dxa"/>
          </w:tcPr>
          <w:p w14:paraId="5FBE4B38">
            <w:pPr>
              <w:widowControl/>
              <w:spacing w:line="520" w:lineRule="exact"/>
              <w:ind w:firstLine="0" w:firstLineChars="0"/>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A决策</w:t>
            </w:r>
          </w:p>
        </w:tc>
        <w:tc>
          <w:tcPr>
            <w:tcW w:w="2175" w:type="dxa"/>
            <w:shd w:val="clear" w:color="auto" w:fill="auto"/>
            <w:vAlign w:val="center"/>
          </w:tcPr>
          <w:p w14:paraId="09150B66">
            <w:pPr>
              <w:widowControl/>
              <w:spacing w:line="520" w:lineRule="exact"/>
              <w:ind w:firstLine="0" w:firstLineChars="0"/>
              <w:jc w:val="center"/>
              <w:textAlignment w:val="center"/>
              <w:rPr>
                <w:rFonts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rPr>
              <w:t>20</w:t>
            </w:r>
          </w:p>
        </w:tc>
        <w:tc>
          <w:tcPr>
            <w:tcW w:w="2235" w:type="dxa"/>
            <w:shd w:val="clear" w:color="auto" w:fill="auto"/>
            <w:vAlign w:val="center"/>
          </w:tcPr>
          <w:p w14:paraId="469A8E82">
            <w:pPr>
              <w:widowControl/>
              <w:spacing w:line="520" w:lineRule="exact"/>
              <w:ind w:firstLine="0" w:firstLineChars="0"/>
              <w:jc w:val="center"/>
              <w:textAlignment w:val="center"/>
              <w:rPr>
                <w:rFonts w:hint="default"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20</w:t>
            </w:r>
          </w:p>
        </w:tc>
        <w:tc>
          <w:tcPr>
            <w:tcW w:w="2235" w:type="dxa"/>
            <w:shd w:val="clear" w:color="auto" w:fill="auto"/>
            <w:vAlign w:val="center"/>
          </w:tcPr>
          <w:p w14:paraId="23E02C31">
            <w:pPr>
              <w:widowControl/>
              <w:spacing w:line="520" w:lineRule="exact"/>
              <w:ind w:firstLine="0" w:firstLineChars="0"/>
              <w:jc w:val="center"/>
              <w:textAlignment w:val="center"/>
              <w:rPr>
                <w:rFonts w:hint="default"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100</w:t>
            </w:r>
          </w:p>
        </w:tc>
      </w:tr>
      <w:tr w14:paraId="48537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280" w:type="dxa"/>
          </w:tcPr>
          <w:p w14:paraId="5830489B">
            <w:pPr>
              <w:widowControl/>
              <w:spacing w:line="520" w:lineRule="exact"/>
              <w:ind w:firstLine="0" w:firstLineChars="0"/>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B过程</w:t>
            </w:r>
          </w:p>
        </w:tc>
        <w:tc>
          <w:tcPr>
            <w:tcW w:w="2175" w:type="dxa"/>
            <w:shd w:val="clear" w:color="auto" w:fill="auto"/>
            <w:vAlign w:val="center"/>
          </w:tcPr>
          <w:p w14:paraId="56382C1D">
            <w:pPr>
              <w:widowControl/>
              <w:spacing w:line="520" w:lineRule="exact"/>
              <w:ind w:firstLine="0" w:firstLineChars="0"/>
              <w:jc w:val="center"/>
              <w:textAlignment w:val="center"/>
              <w:rPr>
                <w:rFonts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rPr>
              <w:t>20</w:t>
            </w:r>
          </w:p>
        </w:tc>
        <w:tc>
          <w:tcPr>
            <w:tcW w:w="2235" w:type="dxa"/>
            <w:shd w:val="clear" w:color="auto" w:fill="auto"/>
            <w:vAlign w:val="center"/>
          </w:tcPr>
          <w:p w14:paraId="6EB20926">
            <w:pPr>
              <w:widowControl/>
              <w:spacing w:line="520" w:lineRule="exact"/>
              <w:ind w:firstLine="0" w:firstLineChars="0"/>
              <w:jc w:val="center"/>
              <w:textAlignment w:val="center"/>
              <w:rPr>
                <w:rFonts w:hint="default"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19</w:t>
            </w:r>
          </w:p>
        </w:tc>
        <w:tc>
          <w:tcPr>
            <w:tcW w:w="2235" w:type="dxa"/>
            <w:shd w:val="clear" w:color="auto" w:fill="auto"/>
            <w:vAlign w:val="center"/>
          </w:tcPr>
          <w:p w14:paraId="292B4959">
            <w:pPr>
              <w:widowControl/>
              <w:spacing w:line="520" w:lineRule="exact"/>
              <w:ind w:firstLine="0" w:firstLineChars="0"/>
              <w:jc w:val="center"/>
              <w:textAlignment w:val="center"/>
              <w:rPr>
                <w:rFonts w:hint="default"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95</w:t>
            </w:r>
          </w:p>
        </w:tc>
      </w:tr>
      <w:tr w14:paraId="0D860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280" w:type="dxa"/>
          </w:tcPr>
          <w:p w14:paraId="07EB9E5C">
            <w:pPr>
              <w:widowControl/>
              <w:spacing w:line="520" w:lineRule="exact"/>
              <w:ind w:firstLine="0" w:firstLineChars="0"/>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C产出</w:t>
            </w:r>
          </w:p>
        </w:tc>
        <w:tc>
          <w:tcPr>
            <w:tcW w:w="2175" w:type="dxa"/>
            <w:shd w:val="clear" w:color="auto" w:fill="auto"/>
            <w:vAlign w:val="center"/>
          </w:tcPr>
          <w:p w14:paraId="35235057">
            <w:pPr>
              <w:widowControl/>
              <w:spacing w:line="520" w:lineRule="exact"/>
              <w:ind w:firstLine="0" w:firstLineChars="0"/>
              <w:jc w:val="center"/>
              <w:textAlignment w:val="center"/>
              <w:rPr>
                <w:rFonts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rPr>
              <w:t>30</w:t>
            </w:r>
          </w:p>
        </w:tc>
        <w:tc>
          <w:tcPr>
            <w:tcW w:w="2235" w:type="dxa"/>
            <w:shd w:val="clear" w:color="auto" w:fill="auto"/>
            <w:vAlign w:val="center"/>
          </w:tcPr>
          <w:p w14:paraId="1A6F023B">
            <w:pPr>
              <w:widowControl/>
              <w:spacing w:line="520" w:lineRule="exact"/>
              <w:ind w:firstLine="0" w:firstLineChars="0"/>
              <w:jc w:val="center"/>
              <w:textAlignment w:val="center"/>
              <w:rPr>
                <w:rFonts w:hint="default"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26</w:t>
            </w:r>
          </w:p>
        </w:tc>
        <w:tc>
          <w:tcPr>
            <w:tcW w:w="2235" w:type="dxa"/>
            <w:shd w:val="clear" w:color="auto" w:fill="auto"/>
            <w:vAlign w:val="center"/>
          </w:tcPr>
          <w:p w14:paraId="7964DEF6">
            <w:pPr>
              <w:widowControl/>
              <w:spacing w:line="520" w:lineRule="exact"/>
              <w:ind w:firstLine="0" w:firstLineChars="0"/>
              <w:jc w:val="center"/>
              <w:textAlignment w:val="center"/>
              <w:rPr>
                <w:rFonts w:hint="default"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86.67</w:t>
            </w:r>
          </w:p>
        </w:tc>
      </w:tr>
      <w:tr w14:paraId="0518A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280" w:type="dxa"/>
          </w:tcPr>
          <w:p w14:paraId="380A8E84">
            <w:pPr>
              <w:widowControl/>
              <w:spacing w:line="520" w:lineRule="exact"/>
              <w:ind w:firstLine="0" w:firstLineChars="0"/>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D效益</w:t>
            </w:r>
          </w:p>
        </w:tc>
        <w:tc>
          <w:tcPr>
            <w:tcW w:w="2175" w:type="dxa"/>
            <w:shd w:val="clear" w:color="auto" w:fill="auto"/>
            <w:vAlign w:val="center"/>
          </w:tcPr>
          <w:p w14:paraId="4C969635">
            <w:pPr>
              <w:widowControl/>
              <w:spacing w:line="520" w:lineRule="exact"/>
              <w:ind w:firstLine="0" w:firstLineChars="0"/>
              <w:jc w:val="center"/>
              <w:textAlignment w:val="center"/>
              <w:rPr>
                <w:rFonts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rPr>
              <w:t>30</w:t>
            </w:r>
          </w:p>
        </w:tc>
        <w:tc>
          <w:tcPr>
            <w:tcW w:w="2235" w:type="dxa"/>
            <w:shd w:val="clear" w:color="auto" w:fill="auto"/>
            <w:vAlign w:val="center"/>
          </w:tcPr>
          <w:p w14:paraId="1BDF1220">
            <w:pPr>
              <w:widowControl/>
              <w:spacing w:line="520" w:lineRule="exact"/>
              <w:ind w:firstLine="0" w:firstLineChars="0"/>
              <w:jc w:val="center"/>
              <w:textAlignment w:val="center"/>
              <w:rPr>
                <w:rFonts w:hint="default"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24</w:t>
            </w:r>
          </w:p>
        </w:tc>
        <w:tc>
          <w:tcPr>
            <w:tcW w:w="2235" w:type="dxa"/>
            <w:shd w:val="clear" w:color="auto" w:fill="auto"/>
            <w:vAlign w:val="center"/>
          </w:tcPr>
          <w:p w14:paraId="645A5FB4">
            <w:pPr>
              <w:widowControl/>
              <w:spacing w:line="520" w:lineRule="exact"/>
              <w:ind w:firstLine="0" w:firstLineChars="0"/>
              <w:jc w:val="center"/>
              <w:textAlignment w:val="center"/>
              <w:rPr>
                <w:rFonts w:hint="default"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80</w:t>
            </w:r>
          </w:p>
        </w:tc>
      </w:tr>
      <w:tr w14:paraId="5E8AC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280" w:type="dxa"/>
          </w:tcPr>
          <w:p w14:paraId="3385BBEF">
            <w:pPr>
              <w:widowControl/>
              <w:spacing w:line="520" w:lineRule="exact"/>
              <w:ind w:firstLine="0" w:firstLineChars="0"/>
              <w:jc w:val="center"/>
              <w:textAlignment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合计</w:t>
            </w:r>
          </w:p>
        </w:tc>
        <w:tc>
          <w:tcPr>
            <w:tcW w:w="2175" w:type="dxa"/>
            <w:shd w:val="clear" w:color="auto" w:fill="auto"/>
            <w:vAlign w:val="center"/>
          </w:tcPr>
          <w:p w14:paraId="090D7FDF">
            <w:pPr>
              <w:widowControl/>
              <w:spacing w:line="520" w:lineRule="exact"/>
              <w:ind w:firstLine="0" w:firstLineChars="0"/>
              <w:jc w:val="center"/>
              <w:textAlignment w:val="center"/>
              <w:rPr>
                <w:rFonts w:ascii="宋体" w:hAnsi="宋体" w:eastAsia="宋体" w:cs="宋体"/>
                <w:b/>
                <w:bCs/>
                <w:color w:val="000000"/>
                <w:kern w:val="0"/>
                <w:sz w:val="21"/>
                <w:szCs w:val="21"/>
                <w:lang w:val="en-US" w:eastAsia="zh-CN" w:bidi="ar-SA"/>
              </w:rPr>
            </w:pPr>
            <w:r>
              <w:rPr>
                <w:rFonts w:hint="eastAsia" w:ascii="宋体" w:hAnsi="宋体" w:eastAsia="宋体" w:cs="宋体"/>
                <w:b/>
                <w:bCs/>
                <w:color w:val="000000"/>
                <w:kern w:val="0"/>
                <w:sz w:val="21"/>
                <w:szCs w:val="21"/>
              </w:rPr>
              <w:t>100</w:t>
            </w:r>
          </w:p>
        </w:tc>
        <w:tc>
          <w:tcPr>
            <w:tcW w:w="2235" w:type="dxa"/>
            <w:shd w:val="clear" w:color="auto" w:fill="auto"/>
            <w:vAlign w:val="center"/>
          </w:tcPr>
          <w:p w14:paraId="3288747A">
            <w:pPr>
              <w:widowControl/>
              <w:spacing w:line="520" w:lineRule="exact"/>
              <w:ind w:firstLine="0" w:firstLineChars="0"/>
              <w:jc w:val="center"/>
              <w:textAlignment w:val="center"/>
              <w:rPr>
                <w:rFonts w:hint="default" w:ascii="宋体" w:hAnsi="宋体" w:eastAsia="宋体" w:cs="宋体"/>
                <w:b/>
                <w:bCs/>
                <w:color w:val="000000"/>
                <w:kern w:val="0"/>
                <w:sz w:val="21"/>
                <w:szCs w:val="21"/>
                <w:lang w:val="en-US" w:eastAsia="zh-CN" w:bidi="ar-SA"/>
              </w:rPr>
            </w:pPr>
            <w:r>
              <w:rPr>
                <w:rFonts w:hint="eastAsia" w:ascii="宋体" w:hAnsi="宋体" w:eastAsia="宋体" w:cs="宋体"/>
                <w:b/>
                <w:bCs/>
                <w:color w:val="000000"/>
                <w:kern w:val="0"/>
                <w:sz w:val="21"/>
                <w:szCs w:val="21"/>
                <w:lang w:val="en-US" w:eastAsia="zh-CN"/>
              </w:rPr>
              <w:t>89</w:t>
            </w:r>
          </w:p>
        </w:tc>
        <w:tc>
          <w:tcPr>
            <w:tcW w:w="2235" w:type="dxa"/>
            <w:shd w:val="clear" w:color="auto" w:fill="auto"/>
            <w:vAlign w:val="center"/>
          </w:tcPr>
          <w:p w14:paraId="0A2449D0">
            <w:pPr>
              <w:widowControl/>
              <w:spacing w:line="520" w:lineRule="exact"/>
              <w:ind w:firstLine="0" w:firstLineChars="0"/>
              <w:jc w:val="center"/>
              <w:textAlignment w:val="center"/>
              <w:rPr>
                <w:rFonts w:hint="default" w:ascii="宋体" w:hAnsi="宋体" w:eastAsia="宋体" w:cs="宋体"/>
                <w:b/>
                <w:bCs/>
                <w:color w:val="000000"/>
                <w:kern w:val="0"/>
                <w:sz w:val="21"/>
                <w:szCs w:val="21"/>
                <w:lang w:val="en-US" w:eastAsia="zh-CN" w:bidi="ar-SA"/>
              </w:rPr>
            </w:pPr>
            <w:r>
              <w:rPr>
                <w:rFonts w:hint="eastAsia" w:ascii="宋体" w:hAnsi="宋体" w:eastAsia="宋体" w:cs="宋体"/>
                <w:b/>
                <w:bCs/>
                <w:color w:val="000000"/>
                <w:kern w:val="0"/>
                <w:sz w:val="21"/>
                <w:szCs w:val="21"/>
                <w:lang w:val="en-US" w:eastAsia="zh-CN"/>
              </w:rPr>
              <w:t>89</w:t>
            </w:r>
          </w:p>
        </w:tc>
      </w:tr>
      <w:bookmarkEnd w:id="14"/>
      <w:bookmarkEnd w:id="15"/>
      <w:bookmarkEnd w:id="16"/>
      <w:bookmarkEnd w:id="17"/>
    </w:tbl>
    <w:p w14:paraId="43E1A477">
      <w:pPr>
        <w:pStyle w:val="4"/>
        <w:bidi w:val="0"/>
      </w:pPr>
      <w:bookmarkStart w:id="19" w:name="_Toc26279"/>
      <w:r>
        <w:rPr>
          <w:rFonts w:hint="eastAsia"/>
          <w:b w:val="0"/>
          <w:bCs/>
        </w:rPr>
        <w:t>六、</w:t>
      </w:r>
      <w:bookmarkEnd w:id="19"/>
      <w:bookmarkStart w:id="20" w:name="_Toc11910"/>
      <w:r>
        <w:rPr>
          <w:rFonts w:hint="eastAsia"/>
          <w:b w:val="0"/>
          <w:bCs/>
          <w:lang w:val="en-US" w:eastAsia="zh-CN"/>
        </w:rPr>
        <w:t>主要经验与做法</w:t>
      </w:r>
    </w:p>
    <w:p w14:paraId="4A33EC2F">
      <w:pPr>
        <w:pStyle w:val="3"/>
        <w:spacing w:before="0" w:after="0"/>
        <w:ind w:firstLine="643"/>
        <w:jc w:val="left"/>
        <w:outlineLvl w:val="9"/>
        <w:rPr>
          <w:rFonts w:hint="default" w:ascii="楷体" w:hAnsi="楷体" w:eastAsia="楷体" w:cs="楷体"/>
          <w:lang w:val="en-US" w:eastAsia="zh-CN"/>
        </w:rPr>
      </w:pPr>
      <w:r>
        <w:rPr>
          <w:rFonts w:hint="eastAsia" w:ascii="楷体" w:hAnsi="楷体" w:eastAsia="楷体" w:cs="楷体"/>
          <w:lang w:val="en-US" w:eastAsia="zh-CN"/>
        </w:rPr>
        <w:t>多部门联动，发挥协调效应</w:t>
      </w:r>
    </w:p>
    <w:p w14:paraId="5DFA6206">
      <w:pPr>
        <w:ind w:firstLine="640"/>
        <w:outlineLvl w:val="9"/>
        <w:rPr>
          <w:rFonts w:hint="eastAsia"/>
          <w:b w:val="0"/>
          <w:bCs/>
        </w:rPr>
      </w:pPr>
      <w:r>
        <w:rPr>
          <w:rFonts w:hint="eastAsia" w:ascii="仿宋_GB2312" w:hAnsi="仿宋_GB2312" w:eastAsia="仿宋_GB2312" w:cs="仿宋_GB2312"/>
          <w:kern w:val="28"/>
          <w:szCs w:val="32"/>
          <w:lang w:val="en-US" w:eastAsia="zh-CN"/>
        </w:rPr>
        <w:t>医疗保障局统筹推进医疗救助制度改革和管理工作；民政局做好低保对象、特困人员、低保边缘家庭成员等救助对象认定和信息共享工作；乡村振兴部门做好返贫致贫人口、监测对象监测和信息共享；残联做好丧失劳动能力的残疾人认定和信息共享</w:t>
      </w:r>
      <w:r>
        <w:rPr>
          <w:rFonts w:hint="eastAsia" w:ascii="仿宋_GB2312" w:hAnsi="仿宋_GB2312" w:eastAsia="仿宋_GB2312" w:cs="仿宋_GB2312"/>
          <w:kern w:val="28"/>
          <w:szCs w:val="32"/>
        </w:rPr>
        <w:t>。</w:t>
      </w:r>
      <w:r>
        <w:rPr>
          <w:rFonts w:hint="eastAsia" w:ascii="仿宋_GB2312" w:hAnsi="仿宋_GB2312" w:eastAsia="仿宋_GB2312" w:cs="仿宋_GB2312"/>
          <w:kern w:val="28"/>
          <w:szCs w:val="32"/>
          <w:lang w:val="en-US" w:eastAsia="zh-CN"/>
        </w:rPr>
        <w:t>建立健全部门协同机制，加强医疗保障、社会救助制度政策及经办服务统筹协调。</w:t>
      </w:r>
    </w:p>
    <w:p w14:paraId="3AAFCE83">
      <w:pPr>
        <w:pStyle w:val="4"/>
        <w:ind w:firstLine="640"/>
        <w:rPr>
          <w:b w:val="0"/>
          <w:bCs/>
        </w:rPr>
      </w:pPr>
      <w:r>
        <w:rPr>
          <w:rFonts w:hint="eastAsia"/>
          <w:b w:val="0"/>
          <w:bCs/>
          <w:lang w:val="en-US" w:eastAsia="zh-CN"/>
        </w:rPr>
        <w:t>七、</w:t>
      </w:r>
      <w:r>
        <w:rPr>
          <w:rFonts w:hint="eastAsia"/>
          <w:b w:val="0"/>
          <w:bCs/>
        </w:rPr>
        <w:t>存在的问题</w:t>
      </w:r>
      <w:bookmarkEnd w:id="20"/>
    </w:p>
    <w:p w14:paraId="1D607485">
      <w:pPr>
        <w:pStyle w:val="5"/>
        <w:tabs>
          <w:tab w:val="center" w:pos="4479"/>
        </w:tabs>
        <w:ind w:firstLine="643"/>
        <w:rPr>
          <w:rFonts w:hint="default" w:eastAsia="楷体"/>
          <w:color w:val="auto"/>
          <w:lang w:val="en-US" w:eastAsia="zh-CN"/>
        </w:rPr>
      </w:pPr>
      <w:r>
        <w:rPr>
          <w:rFonts w:hint="eastAsia"/>
          <w:color w:val="auto"/>
        </w:rPr>
        <w:t>（一）</w:t>
      </w:r>
      <w:r>
        <w:rPr>
          <w:rFonts w:hint="eastAsia"/>
          <w:color w:val="auto"/>
          <w:lang w:val="en-US" w:eastAsia="zh-CN"/>
        </w:rPr>
        <w:t>救助基金结余过大</w:t>
      </w:r>
    </w:p>
    <w:p w14:paraId="1983695D">
      <w:pPr>
        <w:ind w:firstLine="640"/>
        <w:jc w:val="both"/>
        <w:rPr>
          <w:rFonts w:hint="default" w:ascii="仿宋_GB2312" w:hAnsi="仿宋_GB2312" w:eastAsia="仿宋_GB2312" w:cs="仿宋_GB2312"/>
          <w:kern w:val="28"/>
          <w:sz w:val="32"/>
          <w:szCs w:val="32"/>
          <w:highlight w:val="none"/>
          <w:lang w:val="en-US" w:eastAsia="zh-CN"/>
        </w:rPr>
      </w:pPr>
      <w:r>
        <w:rPr>
          <w:rFonts w:hint="eastAsia" w:ascii="仿宋_GB2312" w:hAnsi="仿宋_GB2312" w:eastAsia="仿宋_GB2312" w:cs="仿宋_GB2312"/>
          <w:kern w:val="28"/>
          <w:sz w:val="32"/>
          <w:szCs w:val="32"/>
          <w:highlight w:val="none"/>
          <w:lang w:val="en-US" w:eastAsia="zh-CN"/>
        </w:rPr>
        <w:t>2023年当年，该项目共收到财政资金686.34万元，</w:t>
      </w:r>
      <w:r>
        <w:rPr>
          <w:rFonts w:hint="eastAsia" w:ascii="仿宋_GB2312" w:hAnsi="仿宋_GB2312" w:eastAsia="仿宋_GB2312" w:cs="仿宋_GB2312"/>
          <w:szCs w:val="32"/>
          <w:highlight w:val="none"/>
          <w:lang w:val="en-US" w:eastAsia="zh-CN"/>
        </w:rPr>
        <w:t>截至2023年12月31日，</w:t>
      </w:r>
      <w:r>
        <w:rPr>
          <w:rFonts w:hint="eastAsia" w:ascii="Times New Roman" w:hAnsi="Times New Roman" w:eastAsia="仿宋_GB2312" w:cs="Times New Roman"/>
          <w:sz w:val="32"/>
          <w:szCs w:val="32"/>
          <w:highlight w:val="none"/>
          <w:lang w:val="en-US" w:eastAsia="zh-CN"/>
        </w:rPr>
        <w:t>城乡医疗救助</w:t>
      </w:r>
      <w:r>
        <w:rPr>
          <w:rFonts w:hint="eastAsia" w:ascii="仿宋_GB2312" w:hAnsi="仿宋_GB2312" w:eastAsia="仿宋_GB2312" w:cs="仿宋_GB2312"/>
          <w:kern w:val="28"/>
          <w:sz w:val="32"/>
          <w:szCs w:val="32"/>
          <w:highlight w:val="none"/>
          <w:lang w:val="en-US" w:eastAsia="zh-CN"/>
        </w:rPr>
        <w:t>基金年末结余1853.726403万元，基金累计结余占筹集基金总额的比例为270.09%，不符合《城乡医疗救助基金管理办法》中第十四条规定：“ 城乡医疗救助基金年终结余资金可以结转下年度继续使用。基金累计结余一般应不超过当年筹集基金总额的15%。各地应进一步完善救助方案，确保基金均衡合理使用，确保救助对象最大程度受益”。</w:t>
      </w:r>
    </w:p>
    <w:p w14:paraId="46476D4F">
      <w:pPr>
        <w:pStyle w:val="5"/>
        <w:tabs>
          <w:tab w:val="center" w:pos="4479"/>
        </w:tabs>
        <w:ind w:firstLine="643"/>
        <w:rPr>
          <w:rFonts w:hint="default" w:eastAsia="楷体"/>
          <w:color w:val="0000FF"/>
          <w:lang w:val="en-US" w:eastAsia="zh-CN"/>
        </w:rPr>
      </w:pPr>
      <w:r>
        <w:rPr>
          <w:rFonts w:hint="eastAsia"/>
          <w:color w:val="auto"/>
        </w:rPr>
        <w:t>（</w:t>
      </w:r>
      <w:r>
        <w:rPr>
          <w:rFonts w:hint="eastAsia"/>
          <w:color w:val="auto"/>
          <w:lang w:val="en-US" w:eastAsia="zh-CN"/>
        </w:rPr>
        <w:t>二</w:t>
      </w:r>
      <w:r>
        <w:rPr>
          <w:rFonts w:hint="eastAsia"/>
          <w:color w:val="auto"/>
        </w:rPr>
        <w:t>）</w:t>
      </w:r>
      <w:r>
        <w:rPr>
          <w:rFonts w:hint="eastAsia"/>
          <w:color w:val="auto"/>
          <w:lang w:val="en-US" w:eastAsia="zh-CN"/>
        </w:rPr>
        <w:t>资金发放不及时</w:t>
      </w:r>
    </w:p>
    <w:p w14:paraId="5C8C0AE7">
      <w:pPr>
        <w:ind w:firstLine="640"/>
        <w:rPr>
          <w:rFonts w:ascii="仿宋_GB2312" w:hAnsi="仿宋_GB2312" w:eastAsia="仿宋_GB2312" w:cs="仿宋_GB2312"/>
          <w:color w:val="0000FF"/>
          <w:szCs w:val="32"/>
        </w:rPr>
      </w:pPr>
      <w:r>
        <w:rPr>
          <w:rFonts w:hint="eastAsia" w:ascii="仿宋_GB2312" w:hAnsi="仿宋_GB2312" w:eastAsia="仿宋_GB2312" w:cs="仿宋_GB2312"/>
          <w:szCs w:val="32"/>
          <w:highlight w:val="none"/>
          <w:lang w:val="en-US" w:eastAsia="zh-CN"/>
        </w:rPr>
        <w:t>因对救助对象的申请资料审核周期较长且年初与相关部门沟通不到位，导致部分救助资金的发放存在一定的滞后性</w:t>
      </w:r>
      <w:r>
        <w:rPr>
          <w:rFonts w:hint="eastAsia" w:ascii="仿宋_GB2312" w:hAnsi="仿宋_GB2312" w:eastAsia="仿宋_GB2312" w:cs="仿宋_GB2312"/>
          <w:color w:val="auto"/>
          <w:szCs w:val="32"/>
        </w:rPr>
        <w:t>。</w:t>
      </w:r>
    </w:p>
    <w:p w14:paraId="542858B0">
      <w:pPr>
        <w:pStyle w:val="5"/>
        <w:tabs>
          <w:tab w:val="center" w:pos="4479"/>
        </w:tabs>
        <w:ind w:firstLine="643"/>
        <w:rPr>
          <w:rFonts w:hint="default" w:eastAsia="楷体"/>
          <w:color w:val="0000FF"/>
          <w:lang w:val="en-US" w:eastAsia="zh-CN"/>
        </w:rPr>
      </w:pPr>
      <w:r>
        <w:rPr>
          <w:rFonts w:hint="eastAsia"/>
          <w:color w:val="auto"/>
        </w:rPr>
        <w:t>（</w:t>
      </w:r>
      <w:r>
        <w:rPr>
          <w:rFonts w:hint="eastAsia"/>
          <w:color w:val="auto"/>
          <w:lang w:val="en-US" w:eastAsia="zh-CN"/>
        </w:rPr>
        <w:t>三</w:t>
      </w:r>
      <w:r>
        <w:rPr>
          <w:rFonts w:hint="eastAsia"/>
          <w:color w:val="auto"/>
        </w:rPr>
        <w:t>）</w:t>
      </w:r>
      <w:r>
        <w:rPr>
          <w:rFonts w:hint="eastAsia"/>
          <w:color w:val="auto"/>
          <w:lang w:val="en-US" w:eastAsia="zh-CN"/>
        </w:rPr>
        <w:t>政策知晓度不高</w:t>
      </w:r>
    </w:p>
    <w:p w14:paraId="40812534">
      <w:pPr>
        <w:pStyle w:val="21"/>
        <w:ind w:left="0" w:leftChars="0" w:firstLine="640"/>
        <w:jc w:val="left"/>
        <w:rPr>
          <w:rFonts w:ascii="仿宋_GB2312" w:hAnsi="仿宋_GB2312" w:eastAsia="仿宋_GB2312" w:cs="仿宋_GB2312"/>
          <w:szCs w:val="32"/>
        </w:rPr>
      </w:pPr>
      <w:r>
        <w:rPr>
          <w:rFonts w:hint="eastAsia" w:ascii="仿宋_GB2312" w:hAnsi="仿宋_GB2312" w:eastAsia="仿宋_GB2312" w:cs="仿宋_GB2312"/>
          <w:szCs w:val="32"/>
          <w:highlight w:val="none"/>
          <w:lang w:val="en-US" w:eastAsia="zh-CN"/>
        </w:rPr>
        <w:t>救助政策的宣传受众面窄，政策宣传力度欠缺，群众知晓度较低，且对救助政策了解程度较低</w:t>
      </w:r>
      <w:r>
        <w:rPr>
          <w:rFonts w:hint="eastAsia" w:ascii="仿宋_GB2312" w:hAnsi="仿宋_GB2312" w:eastAsia="仿宋_GB2312" w:cs="仿宋_GB2312"/>
          <w:szCs w:val="32"/>
        </w:rPr>
        <w:t>。</w:t>
      </w:r>
    </w:p>
    <w:p w14:paraId="33AF0F2D">
      <w:pPr>
        <w:pStyle w:val="4"/>
        <w:ind w:firstLine="640"/>
        <w:rPr>
          <w:b w:val="0"/>
          <w:bCs/>
        </w:rPr>
      </w:pPr>
      <w:bookmarkStart w:id="21" w:name="_Toc13635"/>
      <w:r>
        <w:rPr>
          <w:rFonts w:hint="eastAsia"/>
          <w:b w:val="0"/>
          <w:bCs/>
          <w:lang w:val="en-US" w:eastAsia="zh-CN"/>
        </w:rPr>
        <w:t>八</w:t>
      </w:r>
      <w:r>
        <w:rPr>
          <w:rFonts w:hint="eastAsia"/>
          <w:b w:val="0"/>
          <w:bCs/>
        </w:rPr>
        <w:t>、相关建议</w:t>
      </w:r>
      <w:bookmarkEnd w:id="21"/>
    </w:p>
    <w:p w14:paraId="23BC03D8">
      <w:pPr>
        <w:pStyle w:val="5"/>
        <w:ind w:firstLine="643"/>
        <w:rPr>
          <w:rFonts w:hint="default"/>
          <w:color w:val="auto"/>
          <w:lang w:val="en-US"/>
        </w:rPr>
      </w:pPr>
      <w:r>
        <w:rPr>
          <w:rFonts w:hint="eastAsia"/>
          <w:color w:val="auto"/>
        </w:rPr>
        <w:t>（</w:t>
      </w:r>
      <w:r>
        <w:rPr>
          <w:rFonts w:hint="eastAsia"/>
          <w:color w:val="auto"/>
          <w:lang w:val="en-US" w:eastAsia="zh-CN"/>
        </w:rPr>
        <w:t>一</w:t>
      </w:r>
      <w:r>
        <w:rPr>
          <w:rFonts w:hint="eastAsia"/>
          <w:color w:val="auto"/>
        </w:rPr>
        <w:t>）</w:t>
      </w:r>
      <w:r>
        <w:rPr>
          <w:rFonts w:hint="eastAsia"/>
          <w:color w:val="auto"/>
          <w:lang w:val="en-US" w:eastAsia="zh-CN"/>
        </w:rPr>
        <w:t>持续学习，规范制度执行</w:t>
      </w:r>
    </w:p>
    <w:p w14:paraId="7AE1B1A6">
      <w:pPr>
        <w:ind w:firstLine="640"/>
        <w:rPr>
          <w:rFonts w:ascii="仿宋_GB2312" w:hAnsi="仿宋_GB2312" w:eastAsia="仿宋_GB2312" w:cs="仿宋_GB2312"/>
          <w:color w:val="auto"/>
          <w:kern w:val="28"/>
          <w:szCs w:val="32"/>
        </w:rPr>
      </w:pPr>
      <w:r>
        <w:rPr>
          <w:rFonts w:hint="eastAsia" w:ascii="Times New Roman" w:hAnsi="Times New Roman" w:eastAsia="仿宋_GB2312" w:cs="Times New Roman"/>
          <w:b w:val="0"/>
          <w:color w:val="auto"/>
          <w:kern w:val="2"/>
          <w:sz w:val="32"/>
          <w:szCs w:val="32"/>
          <w:lang w:val="en-US" w:eastAsia="zh-CN" w:bidi="ar-SA"/>
        </w:rPr>
        <w:t>项目实施单位应加强各项政策、制度的学习，严格遵守各项政策制度，同时，各级主管部门及领导应加强监管力度，规范项目资金的使用</w:t>
      </w:r>
      <w:r>
        <w:rPr>
          <w:rFonts w:hint="eastAsia" w:ascii="仿宋_GB2312" w:hAnsi="仿宋_GB2312" w:eastAsia="仿宋_GB2312" w:cs="仿宋_GB2312"/>
          <w:color w:val="auto"/>
          <w:kern w:val="28"/>
          <w:szCs w:val="32"/>
        </w:rPr>
        <w:t>。</w:t>
      </w:r>
    </w:p>
    <w:p w14:paraId="4C88D2B2">
      <w:pPr>
        <w:pStyle w:val="5"/>
        <w:ind w:firstLine="643"/>
        <w:rPr>
          <w:rFonts w:hint="default"/>
          <w:color w:val="auto"/>
          <w:lang w:val="en-US"/>
        </w:rPr>
      </w:pPr>
      <w:r>
        <w:rPr>
          <w:rFonts w:hint="eastAsia"/>
          <w:color w:val="auto"/>
        </w:rPr>
        <w:t>（二）</w:t>
      </w:r>
      <w:r>
        <w:rPr>
          <w:rFonts w:hint="eastAsia"/>
          <w:color w:val="auto"/>
          <w:lang w:val="en-US" w:eastAsia="zh-CN"/>
        </w:rPr>
        <w:t>提高资金发放及时性</w:t>
      </w:r>
    </w:p>
    <w:p w14:paraId="1CC5E742">
      <w:pPr>
        <w:ind w:firstLine="643"/>
        <w:outlineLvl w:val="9"/>
        <w:rPr>
          <w:rFonts w:ascii="仿宋_GB2312" w:hAnsi="仿宋_GB2312" w:eastAsia="仿宋_GB2312" w:cs="仿宋_GB2312"/>
          <w:color w:val="auto"/>
          <w:szCs w:val="32"/>
        </w:rPr>
      </w:pPr>
      <w:r>
        <w:rPr>
          <w:rFonts w:hint="eastAsia" w:ascii="Times New Roman" w:hAnsi="Times New Roman" w:eastAsia="仿宋_GB2312" w:cs="Times New Roman"/>
          <w:b w:val="0"/>
          <w:color w:val="auto"/>
          <w:kern w:val="2"/>
          <w:sz w:val="32"/>
          <w:szCs w:val="32"/>
          <w:lang w:val="en-US" w:eastAsia="zh-CN" w:bidi="ar-SA"/>
        </w:rPr>
        <w:t>项目实施单位应提高业务能力，规范业务流程、缩短资料审核时间，同时，加强部门间的协调沟通，确保救助资金及时下发</w:t>
      </w:r>
      <w:r>
        <w:rPr>
          <w:rFonts w:hint="eastAsia" w:ascii="仿宋_GB2312" w:hAnsi="仿宋_GB2312" w:eastAsia="仿宋_GB2312" w:cs="仿宋_GB2312"/>
          <w:color w:val="auto"/>
          <w:szCs w:val="32"/>
        </w:rPr>
        <w:t>。</w:t>
      </w:r>
    </w:p>
    <w:p w14:paraId="57C962FF">
      <w:pPr>
        <w:pStyle w:val="5"/>
        <w:ind w:firstLine="643"/>
        <w:rPr>
          <w:rFonts w:hint="default"/>
          <w:color w:val="auto"/>
          <w:lang w:val="en-US"/>
        </w:rPr>
      </w:pPr>
      <w:r>
        <w:rPr>
          <w:rFonts w:hint="eastAsia"/>
          <w:color w:val="auto"/>
        </w:rPr>
        <w:t>（</w:t>
      </w:r>
      <w:r>
        <w:rPr>
          <w:rFonts w:hint="eastAsia"/>
          <w:color w:val="auto"/>
          <w:lang w:val="en-US" w:eastAsia="zh-CN"/>
        </w:rPr>
        <w:t>三</w:t>
      </w:r>
      <w:r>
        <w:rPr>
          <w:rFonts w:hint="eastAsia"/>
          <w:color w:val="auto"/>
        </w:rPr>
        <w:t>）</w:t>
      </w:r>
      <w:r>
        <w:rPr>
          <w:rFonts w:hint="eastAsia"/>
          <w:color w:val="auto"/>
          <w:lang w:val="en-US" w:eastAsia="zh-CN"/>
        </w:rPr>
        <w:t>多渠道宣传、提高政策知晓率</w:t>
      </w:r>
    </w:p>
    <w:p w14:paraId="1E07F3FC">
      <w:pPr>
        <w:widowControl/>
        <w:ind w:firstLine="640"/>
        <w:rPr>
          <w:rFonts w:ascii="仿宋_GB2312" w:hAnsi="仿宋_GB2312" w:eastAsia="仿宋_GB2312" w:cs="仿宋_GB2312"/>
          <w:szCs w:val="32"/>
        </w:rPr>
      </w:pPr>
      <w:r>
        <w:rPr>
          <w:rFonts w:hint="eastAsia" w:ascii="Times New Roman" w:hAnsi="Times New Roman" w:eastAsia="仿宋_GB2312" w:cs="Times New Roman"/>
          <w:b w:val="0"/>
          <w:color w:val="auto"/>
          <w:kern w:val="2"/>
          <w:sz w:val="32"/>
          <w:szCs w:val="32"/>
          <w:lang w:val="en-US" w:eastAsia="zh-CN" w:bidi="ar-SA"/>
        </w:rPr>
        <w:t>项目实施单位应继续加大宣传力度，利用各种活动契机，借助镇、街政府、两定机构力量优势，开展群众喜闻乐见的宣传活动，还可以利用电视、网络等媒体形式，全方位、多角度的进行政策宣传，提高政策知晓率</w:t>
      </w:r>
      <w:r>
        <w:rPr>
          <w:rFonts w:hint="eastAsia" w:ascii="Times New Roman" w:hAnsi="Times New Roman" w:eastAsia="仿宋_GB2312"/>
          <w:szCs w:val="32"/>
        </w:rPr>
        <w:t>。</w:t>
      </w:r>
    </w:p>
    <w:p w14:paraId="68B220E6">
      <w:pPr>
        <w:ind w:firstLine="640"/>
        <w:rPr>
          <w:rFonts w:ascii="方正小标宋简体" w:hAnsi="方正小标宋简体" w:eastAsia="方正小标宋简体" w:cs="方正小标宋简体"/>
          <w:sz w:val="36"/>
          <w:szCs w:val="36"/>
        </w:rPr>
      </w:pPr>
      <w:r>
        <w:rPr>
          <w:rFonts w:hint="eastAsia" w:ascii="仿宋_GB2312" w:hAnsi="仿宋_GB2312" w:eastAsia="仿宋_GB2312" w:cs="仿宋_GB2312"/>
          <w:szCs w:val="32"/>
        </w:rPr>
        <w:br w:type="page"/>
      </w:r>
    </w:p>
    <w:p w14:paraId="327E8084">
      <w:pPr>
        <w:ind w:firstLine="0" w:firstLineChars="0"/>
        <w:jc w:val="center"/>
        <w:outlineLvl w:val="0"/>
        <w:rPr>
          <w:rFonts w:hint="eastAsia" w:ascii="方正小标宋简体" w:hAnsi="方正小标宋简体" w:eastAsia="方正小标宋简体" w:cs="方正小标宋简体"/>
          <w:sz w:val="36"/>
          <w:szCs w:val="36"/>
          <w:lang w:eastAsia="zh-CN"/>
        </w:rPr>
      </w:pPr>
      <w:bookmarkStart w:id="22" w:name="_Toc27751"/>
      <w:r>
        <w:rPr>
          <w:rFonts w:hint="eastAsia" w:ascii="方正小标宋简体" w:hAnsi="方正小标宋简体" w:eastAsia="方正小标宋简体" w:cs="方正小标宋简体"/>
          <w:sz w:val="36"/>
          <w:szCs w:val="36"/>
          <w:lang w:eastAsia="zh-CN"/>
        </w:rPr>
        <w:t>永济市2023年城乡医疗救助项目</w:t>
      </w:r>
    </w:p>
    <w:p w14:paraId="68724BE0">
      <w:pPr>
        <w:ind w:firstLine="0" w:firstLineChars="0"/>
        <w:jc w:val="center"/>
        <w:outlineLvl w:val="0"/>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绩效评价报告</w:t>
      </w:r>
      <w:bookmarkEnd w:id="22"/>
    </w:p>
    <w:p w14:paraId="184F4F4C">
      <w:pPr>
        <w:ind w:left="0" w:leftChars="0" w:firstLine="640" w:firstLineChars="200"/>
        <w:jc w:val="both"/>
        <w:rPr>
          <w:rFonts w:hint="eastAsia" w:ascii="仿宋_GB2312" w:hAnsi="仿宋_GB2312" w:eastAsia="仿宋_GB2312" w:cs="仿宋_GB2312"/>
          <w:szCs w:val="32"/>
        </w:rPr>
      </w:pPr>
      <w:bookmarkStart w:id="23" w:name="_Toc18840"/>
    </w:p>
    <w:p w14:paraId="6210E0DD">
      <w:pPr>
        <w:ind w:left="0" w:leftChars="0" w:firstLine="640" w:firstLineChars="200"/>
        <w:jc w:val="both"/>
        <w:rPr>
          <w:rFonts w:ascii="仿宋_GB2312" w:hAnsi="仿宋_GB2312" w:eastAsia="仿宋_GB2312" w:cs="仿宋_GB2312"/>
          <w:szCs w:val="32"/>
        </w:rPr>
      </w:pPr>
      <w:r>
        <w:rPr>
          <w:rFonts w:hint="eastAsia" w:ascii="仿宋_GB2312" w:hAnsi="仿宋_GB2312" w:eastAsia="仿宋_GB2312" w:cs="仿宋_GB2312"/>
          <w:szCs w:val="32"/>
        </w:rPr>
        <w:t>为全面了解</w:t>
      </w:r>
      <w:r>
        <w:rPr>
          <w:rFonts w:hint="eastAsia" w:ascii="仿宋_GB2312" w:hAnsi="仿宋_GB2312" w:eastAsia="仿宋_GB2312" w:cs="仿宋_GB2312"/>
          <w:kern w:val="28"/>
          <w:szCs w:val="32"/>
          <w:lang w:eastAsia="zh-CN"/>
        </w:rPr>
        <w:t>永济市2023年城乡医疗救助项目</w:t>
      </w:r>
      <w:r>
        <w:rPr>
          <w:rFonts w:hint="eastAsia" w:ascii="仿宋_GB2312" w:hAnsi="仿宋_GB2312" w:eastAsia="仿宋_GB2312" w:cs="仿宋_GB2312"/>
          <w:szCs w:val="32"/>
        </w:rPr>
        <w:t>的实施效果和资金使用情况，保障财政资金管理使用的安全性、有效性，进一步提升财政资金管理的精细化水平，</w:t>
      </w:r>
      <w:r>
        <w:rPr>
          <w:rFonts w:hint="eastAsia" w:ascii="仿宋_GB2312" w:hAnsi="仿宋_GB2312" w:eastAsia="仿宋_GB2312" w:cs="仿宋_GB2312"/>
          <w:szCs w:val="32"/>
          <w:lang w:eastAsia="zh-CN"/>
        </w:rPr>
        <w:t>山西同仁会计师事务所（有限公司）</w:t>
      </w:r>
      <w:r>
        <w:rPr>
          <w:rFonts w:hint="eastAsia" w:ascii="仿宋_GB2312" w:hAnsi="仿宋_GB2312" w:eastAsia="仿宋_GB2312" w:cs="仿宋_GB2312"/>
          <w:szCs w:val="32"/>
          <w:lang w:val="zh-CN"/>
        </w:rPr>
        <w:t>受</w:t>
      </w:r>
      <w:r>
        <w:rPr>
          <w:rFonts w:hint="eastAsia" w:ascii="仿宋_GB2312" w:hAnsi="仿宋_GB2312" w:eastAsia="仿宋_GB2312" w:cs="仿宋_GB2312"/>
          <w:szCs w:val="32"/>
          <w:lang w:eastAsia="zh-CN"/>
        </w:rPr>
        <w:t>永济市财政局</w:t>
      </w:r>
      <w:r>
        <w:rPr>
          <w:rFonts w:hint="eastAsia" w:ascii="仿宋_GB2312" w:hAnsi="仿宋_GB2312" w:eastAsia="仿宋_GB2312" w:cs="仿宋_GB2312"/>
          <w:szCs w:val="32"/>
        </w:rPr>
        <w:t>的</w:t>
      </w:r>
      <w:r>
        <w:rPr>
          <w:rFonts w:hint="eastAsia" w:ascii="仿宋_GB2312" w:hAnsi="仿宋_GB2312" w:eastAsia="仿宋_GB2312" w:cs="仿宋_GB2312"/>
          <w:szCs w:val="32"/>
          <w:lang w:val="zh-CN"/>
        </w:rPr>
        <w:t>委托，</w:t>
      </w:r>
      <w:r>
        <w:rPr>
          <w:rFonts w:hint="eastAsia" w:ascii="仿宋_GB2312" w:hAnsi="仿宋_GB2312" w:eastAsia="仿宋_GB2312" w:cs="仿宋_GB2312"/>
          <w:szCs w:val="32"/>
          <w:highlight w:val="none"/>
        </w:rPr>
        <w:t>以202</w:t>
      </w:r>
      <w:r>
        <w:rPr>
          <w:rFonts w:hint="eastAsia" w:ascii="仿宋_GB2312" w:hAnsi="仿宋_GB2312" w:eastAsia="仿宋_GB2312" w:cs="仿宋_GB2312"/>
          <w:szCs w:val="32"/>
          <w:highlight w:val="none"/>
          <w:lang w:val="en-US" w:eastAsia="zh-CN"/>
        </w:rPr>
        <w:t>3</w:t>
      </w:r>
      <w:r>
        <w:rPr>
          <w:rFonts w:hint="eastAsia" w:ascii="仿宋_GB2312" w:hAnsi="仿宋_GB2312" w:eastAsia="仿宋_GB2312" w:cs="仿宋_GB2312"/>
          <w:szCs w:val="32"/>
          <w:highlight w:val="none"/>
        </w:rPr>
        <w:t>年</w:t>
      </w:r>
      <w:r>
        <w:rPr>
          <w:rFonts w:hint="eastAsia" w:ascii="仿宋_GB2312" w:hAnsi="仿宋_GB2312" w:eastAsia="仿宋_GB2312" w:cs="仿宋_GB2312"/>
          <w:szCs w:val="32"/>
          <w:highlight w:val="none"/>
          <w:lang w:val="en-US" w:eastAsia="zh-CN"/>
        </w:rPr>
        <w:t>12</w:t>
      </w:r>
      <w:r>
        <w:rPr>
          <w:rFonts w:hint="eastAsia" w:ascii="仿宋_GB2312" w:hAnsi="仿宋_GB2312" w:eastAsia="仿宋_GB2312" w:cs="仿宋_GB2312"/>
          <w:szCs w:val="32"/>
          <w:highlight w:val="none"/>
        </w:rPr>
        <w:t>月31日为评价基准日，通过实地走访，现场查验与</w:t>
      </w:r>
      <w:r>
        <w:rPr>
          <w:rFonts w:hint="eastAsia" w:ascii="仿宋_GB2312" w:hAnsi="仿宋_GB2312" w:eastAsia="仿宋_GB2312" w:cs="仿宋_GB2312"/>
          <w:kern w:val="28"/>
          <w:szCs w:val="32"/>
          <w:highlight w:val="none"/>
          <w:lang w:eastAsia="zh-CN"/>
        </w:rPr>
        <w:t>永济市2023年城乡医疗救助项目</w:t>
      </w:r>
      <w:r>
        <w:rPr>
          <w:rFonts w:hint="eastAsia" w:ascii="仿宋_GB2312" w:hAnsi="仿宋_GB2312" w:eastAsia="仿宋_GB2312" w:cs="仿宋_GB2312"/>
          <w:szCs w:val="32"/>
        </w:rPr>
        <w:t>有关的内部管理、业务管理、财务管理等相关资料，对有关人员进行访谈，发放调查问卷，对收集到的有关数据、文件进行认真整理、分析和研判，完成了本次绩效评价工作。现报告如下：</w:t>
      </w:r>
    </w:p>
    <w:bookmarkEnd w:id="23"/>
    <w:p w14:paraId="10B1C0DE">
      <w:pPr>
        <w:pStyle w:val="4"/>
        <w:ind w:firstLine="640"/>
        <w:rPr>
          <w:b w:val="0"/>
          <w:bCs/>
        </w:rPr>
      </w:pPr>
      <w:bookmarkStart w:id="24" w:name="_Toc13008"/>
      <w:bookmarkStart w:id="25" w:name="_Toc31199"/>
      <w:r>
        <w:rPr>
          <w:rFonts w:hint="eastAsia"/>
          <w:b w:val="0"/>
          <w:bCs/>
        </w:rPr>
        <w:t>一、项目概况</w:t>
      </w:r>
      <w:bookmarkEnd w:id="24"/>
      <w:bookmarkEnd w:id="25"/>
    </w:p>
    <w:p w14:paraId="734D3A31">
      <w:pPr>
        <w:pStyle w:val="5"/>
        <w:adjustRightInd w:val="0"/>
        <w:snapToGrid w:val="0"/>
        <w:spacing w:before="156" w:beforeLines="50"/>
        <w:ind w:firstLine="643"/>
      </w:pPr>
      <w:bookmarkStart w:id="26" w:name="_Toc14309"/>
      <w:bookmarkStart w:id="27" w:name="_Toc31718"/>
      <w:bookmarkStart w:id="28" w:name="_Toc8474"/>
      <w:r>
        <w:rPr>
          <w:rFonts w:hint="eastAsia"/>
        </w:rPr>
        <w:t>（一）</w:t>
      </w:r>
      <w:bookmarkEnd w:id="26"/>
      <w:r>
        <w:rPr>
          <w:rFonts w:hint="eastAsia"/>
        </w:rPr>
        <w:t>项目立项背景及依据</w:t>
      </w:r>
      <w:bookmarkEnd w:id="27"/>
      <w:bookmarkEnd w:id="28"/>
    </w:p>
    <w:p w14:paraId="2AF34D80">
      <w:pPr>
        <w:ind w:firstLine="643"/>
        <w:jc w:val="both"/>
        <w:rPr>
          <w:rFonts w:ascii="仿宋_GB2312" w:hAnsi="仿宋_GB2312" w:eastAsia="仿宋_GB2312" w:cs="仿宋_GB2312"/>
          <w:b/>
          <w:bCs/>
          <w:szCs w:val="32"/>
        </w:rPr>
      </w:pPr>
      <w:r>
        <w:rPr>
          <w:rFonts w:hint="eastAsia" w:ascii="仿宋_GB2312" w:hAnsi="仿宋_GB2312" w:eastAsia="仿宋_GB2312" w:cs="仿宋_GB2312"/>
          <w:b/>
          <w:bCs/>
          <w:szCs w:val="32"/>
        </w:rPr>
        <w:t>1.项目背景</w:t>
      </w:r>
    </w:p>
    <w:p w14:paraId="020382CA">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以习近平新时代中国特色社会主义思想为指导，围绕全方位推动高质量发展的目标要求，坚持以人民为中心，坚持共同富裕方向，坚持应保尽保、保障基本，尽力而为、量力而行，推动民生改善更可持续，聚焦减轻困难群众重特大疾病医疗费用负担，建立健全防范和化解因病致贫返贫长效机制，强化基本医疗保险、大病保险、医疗救助综合保障，实事求是确定困难群众医疗保障待遇标准，确保困难群众基本医疗有保障，不因罹患重特大疾病影响基本生活，同时避免过度保障。建立以基本医保为主体，医疗救助为托底，补充医疗保险、商业健康保险、慈善捐赠共同发展的医疗保障体系，编密织牢重特大疾病医疗保障网，构建政府主导、多方参与的多层次医疗保障体系。</w:t>
      </w:r>
    </w:p>
    <w:p w14:paraId="3E56DD3D">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医疗救助是指通过政府拨款和社会捐助等多渠道建立基金，对患病的城乡低保对象、农村五保对象及其他特殊困难群众等，给予医疗费用补助等形式的救助制度，是解决城乡特殊群体医疗困境的有效措施。</w:t>
      </w:r>
    </w:p>
    <w:p w14:paraId="037F1CBD">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医疗救助不仅是一个公共卫生问题，也是一个重大的社会问题，它作为社会救助制度的组成部分和医疗保障体系的最后屏障，以发挥“兜底”作用的最后安全网形态存在，对改善城乡贫困家庭的生活、推进医疗制度改革和维护社会的和谐稳定发挥着重要的作用。</w:t>
      </w:r>
    </w:p>
    <w:p w14:paraId="7B5A7827">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ascii="仿宋_GB2312" w:hAnsi="仿宋_GB2312" w:eastAsia="仿宋_GB2312" w:cs="仿宋_GB2312"/>
          <w:szCs w:val="32"/>
        </w:rPr>
      </w:pPr>
      <w:r>
        <w:rPr>
          <w:rFonts w:hint="eastAsia" w:ascii="仿宋_GB2312" w:hAnsi="仿宋_GB2312" w:eastAsia="仿宋_GB2312" w:cs="仿宋_GB2312"/>
          <w:sz w:val="32"/>
          <w:szCs w:val="32"/>
          <w:lang w:val="en-US" w:eastAsia="zh-CN"/>
        </w:rPr>
        <w:t>通过项目实施，将防止群众因病返贫，改善群众看病难、看病贵等问题，一定程度上缓解群众看病的经济压力</w:t>
      </w:r>
      <w:r>
        <w:rPr>
          <w:rFonts w:hint="eastAsia" w:ascii="仿宋_GB2312" w:hAnsi="仿宋_GB2312" w:eastAsia="仿宋_GB2312" w:cs="仿宋_GB2312"/>
          <w:szCs w:val="32"/>
          <w:lang w:val="en-US" w:eastAsia="zh-CN"/>
        </w:rPr>
        <w:t>。</w:t>
      </w:r>
    </w:p>
    <w:p w14:paraId="6FF360CB">
      <w:pPr>
        <w:ind w:firstLine="643"/>
        <w:jc w:val="both"/>
        <w:rPr>
          <w:rFonts w:ascii="仿宋_GB2312" w:hAnsi="仿宋_GB2312" w:eastAsia="仿宋_GB2312" w:cs="仿宋_GB2312"/>
          <w:b/>
          <w:bCs/>
          <w:szCs w:val="32"/>
        </w:rPr>
      </w:pPr>
      <w:r>
        <w:rPr>
          <w:rFonts w:hint="eastAsia" w:ascii="仿宋_GB2312" w:hAnsi="仿宋_GB2312" w:eastAsia="仿宋_GB2312" w:cs="仿宋_GB2312"/>
          <w:b/>
          <w:bCs/>
          <w:szCs w:val="32"/>
        </w:rPr>
        <w:t>2.</w:t>
      </w:r>
      <w:r>
        <w:rPr>
          <w:rFonts w:hint="eastAsia" w:ascii="仿宋_GB2312" w:hAnsi="仿宋_GB2312" w:eastAsia="仿宋_GB2312" w:cs="仿宋_GB2312"/>
          <w:b/>
          <w:bCs/>
          <w:szCs w:val="32"/>
          <w:lang w:val="en-US" w:eastAsia="zh-CN"/>
        </w:rPr>
        <w:t>实施</w:t>
      </w:r>
      <w:r>
        <w:rPr>
          <w:rFonts w:hint="eastAsia" w:ascii="仿宋_GB2312" w:hAnsi="仿宋_GB2312" w:eastAsia="仿宋_GB2312" w:cs="仿宋_GB2312"/>
          <w:b/>
          <w:bCs/>
          <w:szCs w:val="32"/>
        </w:rPr>
        <w:t>依据</w:t>
      </w:r>
    </w:p>
    <w:p w14:paraId="6F6C0948">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国务院办公厅转发民政部等部门《关于进一步完善医疗救助制度全面开展重特大疾病医疗救助工作意见的通知》（国办发〔2015〕30号）；</w:t>
      </w:r>
    </w:p>
    <w:p w14:paraId="24EA901E">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（2）国家医疗保障局 财政部 国家卫生健康委 国务院扶贫办《关于坚决完成医疗保障脱贫攻坚硬任务的指导意见》（医保发〔2019〕57号）；</w:t>
      </w:r>
    </w:p>
    <w:p w14:paraId="10C6ABA7">
      <w:pPr>
        <w:ind w:firstLine="640"/>
        <w:jc w:val="both"/>
        <w:rPr>
          <w:rFonts w:eastAsia="仿宋_GB2312"/>
          <w:color w:val="FF0000"/>
        </w:rPr>
      </w:pPr>
      <w:r>
        <w:rPr>
          <w:rFonts w:hint="eastAsia" w:ascii="仿宋_GB2312" w:hAnsi="仿宋_GB2312" w:eastAsia="仿宋_GB2312" w:cs="仿宋_GB2312"/>
          <w:sz w:val="32"/>
          <w:szCs w:val="32"/>
          <w:lang w:val="en-US" w:eastAsia="zh-CN"/>
        </w:rPr>
        <w:t>（3）</w:t>
      </w:r>
      <w:r>
        <w:rPr>
          <w:rFonts w:hint="default" w:ascii="仿宋_GB2312" w:hAnsi="仿宋_GB2312" w:eastAsia="仿宋_GB2312" w:cs="仿宋_GB2312"/>
          <w:sz w:val="32"/>
          <w:szCs w:val="32"/>
          <w:lang w:val="en-US" w:eastAsia="zh-CN"/>
        </w:rPr>
        <w:t>山西省人民政府办公厅</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关于健全重特大疾病医疗保险和救助制度的实施意见</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晋政办发〔2022〕74号</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Cs w:val="32"/>
        </w:rPr>
        <w:t>。</w:t>
      </w:r>
    </w:p>
    <w:p w14:paraId="722D7C98">
      <w:pPr>
        <w:ind w:firstLine="643"/>
        <w:jc w:val="both"/>
        <w:rPr>
          <w:rFonts w:hint="default" w:ascii="仿宋_GB2312" w:hAnsi="仿宋_GB2312" w:eastAsia="仿宋_GB2312" w:cs="仿宋_GB2312"/>
          <w:b/>
          <w:bCs/>
          <w:szCs w:val="32"/>
          <w:lang w:val="en-US" w:eastAsia="zh-CN"/>
        </w:rPr>
      </w:pPr>
      <w:r>
        <w:rPr>
          <w:rFonts w:hint="eastAsia" w:ascii="仿宋_GB2312" w:hAnsi="仿宋_GB2312" w:eastAsia="仿宋_GB2312" w:cs="仿宋_GB2312"/>
          <w:b/>
          <w:bCs/>
          <w:szCs w:val="32"/>
        </w:rPr>
        <w:t>3.</w:t>
      </w:r>
      <w:r>
        <w:rPr>
          <w:rFonts w:hint="eastAsia" w:ascii="仿宋_GB2312" w:hAnsi="仿宋_GB2312" w:eastAsia="仿宋_GB2312" w:cs="仿宋_GB2312"/>
          <w:b/>
          <w:bCs/>
          <w:szCs w:val="32"/>
          <w:lang w:val="en-US" w:eastAsia="zh-CN"/>
        </w:rPr>
        <w:t>项目主要内容</w:t>
      </w:r>
    </w:p>
    <w:p w14:paraId="0F58DBA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城乡医疗救助资金主要是对救助对象在定点医药机构发生的住院费用、因慢性病需长期服药或患重特大疾病需长期门诊治疗的费用进行补助。救助对象类型及救助标准如下表所示：</w:t>
      </w:r>
    </w:p>
    <w:p w14:paraId="605CE1C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lang w:val="en-US" w:eastAsia="zh-CN"/>
        </w:rPr>
      </w:pPr>
    </w:p>
    <w:p w14:paraId="09090A8D">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br w:type="page"/>
      </w:r>
    </w:p>
    <w:p w14:paraId="3EB5102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lang w:val="en-US" w:eastAsia="zh-CN"/>
        </w:rPr>
        <w:sectPr>
          <w:pgSz w:w="11906" w:h="16838"/>
          <w:pgMar w:top="2041" w:right="1417" w:bottom="1417" w:left="1531" w:header="1417" w:footer="992" w:gutter="0"/>
          <w:pgNumType w:start="1"/>
          <w:cols w:space="720" w:num="1"/>
          <w:docGrid w:type="lines" w:linePitch="312" w:charSpace="0"/>
        </w:sectPr>
      </w:pPr>
    </w:p>
    <w:p w14:paraId="7A01DDAF">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仿宋_GB2312" w:hAnsi="仿宋_GB2312" w:eastAsia="仿宋_GB2312" w:cs="仿宋_GB2312"/>
          <w:sz w:val="32"/>
          <w:szCs w:val="32"/>
          <w:lang w:val="en-US" w:eastAsia="zh-CN"/>
        </w:rPr>
      </w:pPr>
      <w:r>
        <w:rPr>
          <w:rFonts w:hint="eastAsia" w:ascii="黑体" w:hAnsi="黑体" w:eastAsia="黑体" w:cs="黑体"/>
          <w:bCs/>
          <w:sz w:val="28"/>
          <w:szCs w:val="28"/>
          <w:highlight w:val="none"/>
          <w:lang w:val="en-US" w:eastAsia="zh-CN"/>
        </w:rPr>
        <w:t>表1-1 2023年医疗救助标准明细表</w:t>
      </w:r>
    </w:p>
    <w:tbl>
      <w:tblPr>
        <w:tblStyle w:val="18"/>
        <w:tblW w:w="135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013"/>
        <w:gridCol w:w="2151"/>
        <w:gridCol w:w="2175"/>
        <w:gridCol w:w="2362"/>
        <w:gridCol w:w="2603"/>
        <w:gridCol w:w="2376"/>
      </w:tblGrid>
      <w:tr w14:paraId="5FBE1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1859" w:type="dxa"/>
            <w:gridSpan w:val="2"/>
            <w:shd w:val="clear" w:color="auto" w:fill="BEBEBE" w:themeFill="background1" w:themeFillShade="BF"/>
            <w:noWrap w:val="0"/>
            <w:vAlign w:val="center"/>
          </w:tcPr>
          <w:p w14:paraId="569DB1C8">
            <w:pPr>
              <w:adjustRightInd/>
              <w:snapToGrid/>
              <w:spacing w:line="400" w:lineRule="exact"/>
              <w:ind w:right="102" w:firstLine="0" w:firstLineChars="0"/>
              <w:jc w:val="center"/>
              <w:rPr>
                <w:rFonts w:hint="default" w:ascii="宋体" w:hAnsi="宋体" w:eastAsia="宋体" w:cs="宋体"/>
                <w:b/>
                <w:bCs/>
                <w:kern w:val="0"/>
                <w:sz w:val="21"/>
                <w:szCs w:val="21"/>
                <w:lang w:val="en-US" w:eastAsia="zh-CN"/>
              </w:rPr>
            </w:pPr>
            <w:r>
              <w:rPr>
                <w:rFonts w:hint="eastAsia" w:ascii="宋体" w:hAnsi="宋体" w:eastAsia="宋体" w:cs="宋体"/>
                <w:b/>
                <w:bCs/>
                <w:kern w:val="0"/>
                <w:sz w:val="21"/>
                <w:szCs w:val="21"/>
                <w:lang w:val="en-US" w:eastAsia="zh-CN"/>
              </w:rPr>
              <w:t>人员类别</w:t>
            </w:r>
          </w:p>
        </w:tc>
        <w:tc>
          <w:tcPr>
            <w:tcW w:w="2151" w:type="dxa"/>
            <w:shd w:val="clear" w:color="auto" w:fill="BEBEBE" w:themeFill="background1" w:themeFillShade="BF"/>
            <w:noWrap w:val="0"/>
            <w:vAlign w:val="center"/>
          </w:tcPr>
          <w:p w14:paraId="69C6A75B">
            <w:pPr>
              <w:adjustRightInd/>
              <w:snapToGrid/>
              <w:spacing w:line="400" w:lineRule="exact"/>
              <w:ind w:right="102" w:firstLine="0" w:firstLineChars="0"/>
              <w:jc w:val="center"/>
              <w:rPr>
                <w:rFonts w:hint="default" w:ascii="宋体" w:hAnsi="宋体" w:eastAsia="宋体" w:cs="宋体"/>
                <w:b/>
                <w:bCs/>
                <w:kern w:val="0"/>
                <w:sz w:val="21"/>
                <w:szCs w:val="21"/>
                <w:lang w:val="en-US" w:eastAsia="zh-CN"/>
              </w:rPr>
            </w:pPr>
            <w:r>
              <w:rPr>
                <w:rFonts w:hint="eastAsia" w:ascii="宋体" w:hAnsi="宋体" w:eastAsia="宋体" w:cs="宋体"/>
                <w:b/>
                <w:bCs/>
                <w:kern w:val="0"/>
                <w:sz w:val="21"/>
                <w:szCs w:val="21"/>
                <w:lang w:val="en-US" w:eastAsia="zh-CN"/>
              </w:rPr>
              <w:t>参保资助</w:t>
            </w:r>
          </w:p>
        </w:tc>
        <w:tc>
          <w:tcPr>
            <w:tcW w:w="2175" w:type="dxa"/>
            <w:shd w:val="clear" w:color="auto" w:fill="BEBEBE" w:themeFill="background1" w:themeFillShade="BF"/>
            <w:noWrap w:val="0"/>
            <w:vAlign w:val="center"/>
          </w:tcPr>
          <w:p w14:paraId="4352BA4D">
            <w:pPr>
              <w:adjustRightInd/>
              <w:snapToGrid/>
              <w:spacing w:line="400" w:lineRule="exact"/>
              <w:ind w:right="102" w:firstLine="0" w:firstLineChars="0"/>
              <w:jc w:val="center"/>
              <w:rPr>
                <w:rFonts w:hint="default" w:ascii="宋体" w:hAnsi="宋体" w:eastAsia="宋体" w:cs="宋体"/>
                <w:b/>
                <w:bCs/>
                <w:kern w:val="0"/>
                <w:sz w:val="21"/>
                <w:szCs w:val="21"/>
                <w:lang w:val="en-US" w:eastAsia="zh-CN"/>
              </w:rPr>
            </w:pPr>
            <w:r>
              <w:rPr>
                <w:rFonts w:hint="eastAsia" w:ascii="宋体" w:hAnsi="宋体" w:eastAsia="宋体" w:cs="宋体"/>
                <w:b/>
                <w:bCs/>
                <w:kern w:val="0"/>
                <w:sz w:val="21"/>
                <w:szCs w:val="21"/>
                <w:lang w:val="en-US" w:eastAsia="zh-CN"/>
              </w:rPr>
              <w:t>住院救助</w:t>
            </w:r>
          </w:p>
        </w:tc>
        <w:tc>
          <w:tcPr>
            <w:tcW w:w="2362" w:type="dxa"/>
            <w:shd w:val="clear" w:color="auto" w:fill="BEBEBE" w:themeFill="background1" w:themeFillShade="BF"/>
            <w:noWrap w:val="0"/>
            <w:vAlign w:val="center"/>
          </w:tcPr>
          <w:p w14:paraId="3FB644B9">
            <w:pPr>
              <w:adjustRightInd/>
              <w:snapToGrid/>
              <w:spacing w:line="400" w:lineRule="exact"/>
              <w:ind w:right="102" w:firstLine="0" w:firstLineChars="0"/>
              <w:jc w:val="center"/>
              <w:rPr>
                <w:rFonts w:hint="default" w:ascii="宋体" w:hAnsi="宋体" w:eastAsia="宋体" w:cs="宋体"/>
                <w:b/>
                <w:bCs/>
                <w:kern w:val="0"/>
                <w:sz w:val="21"/>
                <w:szCs w:val="21"/>
                <w:lang w:val="en-US" w:eastAsia="zh-CN"/>
              </w:rPr>
            </w:pPr>
            <w:r>
              <w:rPr>
                <w:rFonts w:hint="eastAsia" w:ascii="宋体" w:hAnsi="宋体" w:eastAsia="宋体" w:cs="宋体"/>
                <w:b/>
                <w:bCs/>
                <w:kern w:val="0"/>
                <w:sz w:val="21"/>
                <w:szCs w:val="21"/>
                <w:lang w:val="en-US" w:eastAsia="zh-CN"/>
              </w:rPr>
              <w:t>门诊救助</w:t>
            </w:r>
          </w:p>
        </w:tc>
        <w:tc>
          <w:tcPr>
            <w:tcW w:w="2603" w:type="dxa"/>
            <w:shd w:val="clear" w:color="auto" w:fill="BEBEBE" w:themeFill="background1" w:themeFillShade="BF"/>
            <w:noWrap w:val="0"/>
            <w:vAlign w:val="center"/>
          </w:tcPr>
          <w:p w14:paraId="41838D62">
            <w:pPr>
              <w:adjustRightInd/>
              <w:snapToGrid/>
              <w:spacing w:line="400" w:lineRule="exact"/>
              <w:ind w:right="102" w:firstLine="0" w:firstLineChars="0"/>
              <w:jc w:val="center"/>
              <w:rPr>
                <w:rFonts w:hint="default" w:ascii="宋体" w:hAnsi="宋体" w:eastAsia="宋体" w:cs="宋体"/>
                <w:b/>
                <w:bCs/>
                <w:kern w:val="0"/>
                <w:sz w:val="21"/>
                <w:szCs w:val="21"/>
                <w:lang w:val="en-US" w:eastAsia="zh-CN"/>
              </w:rPr>
            </w:pPr>
            <w:r>
              <w:rPr>
                <w:rFonts w:hint="eastAsia" w:ascii="宋体" w:hAnsi="宋体" w:eastAsia="宋体" w:cs="宋体"/>
                <w:b/>
                <w:bCs/>
                <w:kern w:val="0"/>
                <w:sz w:val="21"/>
                <w:szCs w:val="21"/>
                <w:lang w:val="en-US" w:eastAsia="zh-CN"/>
              </w:rPr>
              <w:t>省内就医倾斜救助</w:t>
            </w:r>
          </w:p>
        </w:tc>
        <w:tc>
          <w:tcPr>
            <w:tcW w:w="2376" w:type="dxa"/>
            <w:shd w:val="clear" w:color="auto" w:fill="BEBEBE" w:themeFill="background1" w:themeFillShade="BF"/>
            <w:noWrap w:val="0"/>
            <w:vAlign w:val="center"/>
          </w:tcPr>
          <w:p w14:paraId="592446D5">
            <w:pPr>
              <w:adjustRightInd/>
              <w:snapToGrid/>
              <w:spacing w:line="400" w:lineRule="exact"/>
              <w:ind w:right="102" w:firstLine="0" w:firstLineChars="0"/>
              <w:jc w:val="center"/>
              <w:rPr>
                <w:rFonts w:hint="default" w:ascii="宋体" w:hAnsi="宋体" w:eastAsia="宋体" w:cs="宋体"/>
                <w:b/>
                <w:bCs/>
                <w:kern w:val="0"/>
                <w:sz w:val="21"/>
                <w:szCs w:val="21"/>
                <w:lang w:val="en-US" w:eastAsia="zh-CN"/>
              </w:rPr>
            </w:pPr>
            <w:r>
              <w:rPr>
                <w:rFonts w:hint="eastAsia" w:ascii="宋体" w:hAnsi="宋体" w:eastAsia="宋体" w:cs="宋体"/>
                <w:b/>
                <w:bCs/>
                <w:kern w:val="0"/>
                <w:sz w:val="21"/>
                <w:szCs w:val="21"/>
                <w:lang w:val="en-US" w:eastAsia="zh-CN"/>
              </w:rPr>
              <w:t>目录外控费比例</w:t>
            </w:r>
          </w:p>
        </w:tc>
      </w:tr>
      <w:tr w14:paraId="777DA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59" w:type="dxa"/>
            <w:gridSpan w:val="2"/>
            <w:noWrap w:val="0"/>
            <w:vAlign w:val="center"/>
          </w:tcPr>
          <w:p w14:paraId="590368AA">
            <w:pPr>
              <w:adjustRightInd/>
              <w:snapToGrid/>
              <w:spacing w:line="400" w:lineRule="exact"/>
              <w:ind w:right="102" w:firstLine="0" w:firstLineChars="0"/>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特困人员</w:t>
            </w:r>
          </w:p>
        </w:tc>
        <w:tc>
          <w:tcPr>
            <w:tcW w:w="2151" w:type="dxa"/>
            <w:noWrap w:val="0"/>
            <w:vAlign w:val="center"/>
          </w:tcPr>
          <w:p w14:paraId="6A4D5F60">
            <w:pPr>
              <w:adjustRightInd/>
              <w:snapToGrid/>
              <w:spacing w:line="400" w:lineRule="exact"/>
              <w:ind w:right="102" w:firstLine="0" w:firstLineChars="0"/>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全额资助</w:t>
            </w:r>
          </w:p>
        </w:tc>
        <w:tc>
          <w:tcPr>
            <w:tcW w:w="2175" w:type="dxa"/>
            <w:noWrap w:val="0"/>
            <w:vAlign w:val="center"/>
          </w:tcPr>
          <w:p w14:paraId="40D9E19E">
            <w:pPr>
              <w:adjustRightInd/>
              <w:snapToGrid/>
              <w:spacing w:line="400" w:lineRule="exact"/>
              <w:ind w:right="102" w:firstLine="0" w:firstLineChars="0"/>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不设起付线，由医疗救助给予保障</w:t>
            </w:r>
          </w:p>
        </w:tc>
        <w:tc>
          <w:tcPr>
            <w:tcW w:w="2362" w:type="dxa"/>
            <w:noWrap w:val="0"/>
            <w:vAlign w:val="center"/>
          </w:tcPr>
          <w:p w14:paraId="41C116BA">
            <w:pPr>
              <w:adjustRightInd/>
              <w:snapToGrid/>
              <w:spacing w:line="400" w:lineRule="exact"/>
              <w:ind w:right="102" w:firstLine="0" w:firstLineChars="0"/>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慢性病按60%的比例给予救助，特药按20%的比例救助</w:t>
            </w:r>
          </w:p>
        </w:tc>
        <w:tc>
          <w:tcPr>
            <w:tcW w:w="2603" w:type="dxa"/>
            <w:noWrap w:val="0"/>
            <w:vAlign w:val="center"/>
          </w:tcPr>
          <w:p w14:paraId="3DA9F74E">
            <w:pPr>
              <w:adjustRightInd/>
              <w:snapToGrid/>
              <w:spacing w:line="400" w:lineRule="exact"/>
              <w:ind w:right="102" w:firstLine="0" w:firstLineChars="0"/>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不设起付线，按70%的比例给予倾斜救助</w:t>
            </w:r>
          </w:p>
        </w:tc>
        <w:tc>
          <w:tcPr>
            <w:tcW w:w="2376" w:type="dxa"/>
            <w:vMerge w:val="restart"/>
            <w:noWrap w:val="0"/>
            <w:vAlign w:val="center"/>
          </w:tcPr>
          <w:p w14:paraId="04030D5B">
            <w:pPr>
              <w:adjustRightInd/>
              <w:snapToGrid/>
              <w:spacing w:line="400" w:lineRule="exact"/>
              <w:ind w:right="102" w:firstLine="0" w:firstLineChars="0"/>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在省内一类、省市级二类、县级二类及三类收费标准定点医疗机构住院目录外费用分别不得超过总费用的30%、20%、15%，凡超过控制比例的费用均由医疗机构承担</w:t>
            </w:r>
          </w:p>
        </w:tc>
      </w:tr>
      <w:tr w14:paraId="388FF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59" w:type="dxa"/>
            <w:gridSpan w:val="2"/>
            <w:noWrap w:val="0"/>
            <w:vAlign w:val="center"/>
          </w:tcPr>
          <w:p w14:paraId="010995FC">
            <w:pPr>
              <w:adjustRightInd/>
              <w:snapToGrid/>
              <w:spacing w:line="400" w:lineRule="exact"/>
              <w:ind w:right="102" w:firstLine="0" w:firstLineChars="0"/>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低保对象</w:t>
            </w:r>
          </w:p>
        </w:tc>
        <w:tc>
          <w:tcPr>
            <w:tcW w:w="2151" w:type="dxa"/>
            <w:noWrap w:val="0"/>
            <w:vAlign w:val="center"/>
          </w:tcPr>
          <w:p w14:paraId="02BF6588">
            <w:pPr>
              <w:adjustRightInd/>
              <w:snapToGrid/>
              <w:spacing w:line="400" w:lineRule="exact"/>
              <w:ind w:right="102" w:firstLine="0" w:firstLineChars="0"/>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按个人缴费标准80%的比例给予定额资助（低于280元按280元资助）</w:t>
            </w:r>
          </w:p>
        </w:tc>
        <w:tc>
          <w:tcPr>
            <w:tcW w:w="2175" w:type="dxa"/>
            <w:noWrap w:val="0"/>
            <w:vAlign w:val="center"/>
          </w:tcPr>
          <w:p w14:paraId="4423712B">
            <w:pPr>
              <w:adjustRightInd/>
              <w:snapToGrid/>
              <w:spacing w:line="400" w:lineRule="exact"/>
              <w:ind w:right="102" w:firstLine="0" w:firstLineChars="0"/>
              <w:jc w:val="center"/>
              <w:rPr>
                <w:rFonts w:hint="default" w:ascii="宋体" w:hAnsi="宋体" w:eastAsia="宋体" w:cs="宋体"/>
                <w:kern w:val="0"/>
                <w:sz w:val="21"/>
                <w:szCs w:val="21"/>
                <w:lang w:val="en-US"/>
              </w:rPr>
            </w:pPr>
            <w:r>
              <w:rPr>
                <w:rFonts w:hint="eastAsia" w:ascii="宋体" w:hAnsi="宋体" w:eastAsia="宋体" w:cs="宋体"/>
                <w:kern w:val="0"/>
                <w:sz w:val="21"/>
                <w:szCs w:val="21"/>
                <w:lang w:val="en-US" w:eastAsia="zh-CN"/>
              </w:rPr>
              <w:t>不设起付线，按70%的比例给予医疗救助，年度最高救助限额6万元</w:t>
            </w:r>
          </w:p>
        </w:tc>
        <w:tc>
          <w:tcPr>
            <w:tcW w:w="2362" w:type="dxa"/>
            <w:noWrap w:val="0"/>
            <w:vAlign w:val="center"/>
          </w:tcPr>
          <w:p w14:paraId="5B8B52A9">
            <w:pPr>
              <w:adjustRightInd/>
              <w:snapToGrid/>
              <w:spacing w:line="400" w:lineRule="exact"/>
              <w:ind w:right="102" w:firstLine="0" w:firstLineChars="0"/>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慢性病按30%的比例给予救助，特药按10%的比例救助</w:t>
            </w:r>
          </w:p>
        </w:tc>
        <w:tc>
          <w:tcPr>
            <w:tcW w:w="2603" w:type="dxa"/>
            <w:noWrap w:val="0"/>
            <w:vAlign w:val="center"/>
          </w:tcPr>
          <w:p w14:paraId="292CEE69">
            <w:pPr>
              <w:adjustRightInd/>
              <w:snapToGrid/>
              <w:spacing w:line="400" w:lineRule="exact"/>
              <w:ind w:right="102" w:firstLine="0" w:firstLineChars="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起付标准为全省上年居民人均可支配收入的15%，按70%的比例给予倾斜救助，年度最高限额为6万元</w:t>
            </w:r>
          </w:p>
        </w:tc>
        <w:tc>
          <w:tcPr>
            <w:tcW w:w="2376" w:type="dxa"/>
            <w:vMerge w:val="continue"/>
            <w:noWrap w:val="0"/>
            <w:vAlign w:val="center"/>
          </w:tcPr>
          <w:p w14:paraId="29421063">
            <w:pPr>
              <w:adjustRightInd/>
              <w:snapToGrid/>
              <w:spacing w:line="400" w:lineRule="exact"/>
              <w:ind w:right="102" w:firstLine="0" w:firstLineChars="0"/>
              <w:jc w:val="center"/>
              <w:rPr>
                <w:rFonts w:hint="eastAsia" w:ascii="宋体" w:hAnsi="宋体" w:eastAsia="宋体" w:cs="宋体"/>
                <w:kern w:val="0"/>
                <w:sz w:val="21"/>
                <w:szCs w:val="21"/>
                <w:lang w:val="en-US" w:eastAsia="zh-CN"/>
              </w:rPr>
            </w:pPr>
          </w:p>
        </w:tc>
      </w:tr>
      <w:tr w14:paraId="76BF1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59" w:type="dxa"/>
            <w:gridSpan w:val="2"/>
            <w:noWrap w:val="0"/>
            <w:vAlign w:val="center"/>
          </w:tcPr>
          <w:p w14:paraId="1FBDB2A1">
            <w:pPr>
              <w:adjustRightInd/>
              <w:snapToGrid/>
              <w:spacing w:line="400" w:lineRule="exact"/>
              <w:ind w:right="102" w:firstLine="0" w:firstLineChars="0"/>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低保边缘家庭成员</w:t>
            </w:r>
          </w:p>
        </w:tc>
        <w:tc>
          <w:tcPr>
            <w:tcW w:w="2151" w:type="dxa"/>
            <w:noWrap w:val="0"/>
            <w:vAlign w:val="center"/>
          </w:tcPr>
          <w:p w14:paraId="175108A6">
            <w:pPr>
              <w:adjustRightInd/>
              <w:snapToGrid/>
              <w:spacing w:line="400" w:lineRule="exact"/>
              <w:ind w:right="102" w:firstLine="0" w:firstLineChars="0"/>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w:t>
            </w:r>
          </w:p>
        </w:tc>
        <w:tc>
          <w:tcPr>
            <w:tcW w:w="2175" w:type="dxa"/>
            <w:noWrap w:val="0"/>
            <w:vAlign w:val="center"/>
          </w:tcPr>
          <w:p w14:paraId="29B77C5E">
            <w:pPr>
              <w:adjustRightInd/>
              <w:snapToGrid/>
              <w:spacing w:line="400" w:lineRule="exact"/>
              <w:ind w:right="102" w:firstLine="0" w:firstLineChars="0"/>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起付标准为全省上年居民人均可支配收入的10%，按60%的比例给予救助，年度最高限额为4万元</w:t>
            </w:r>
          </w:p>
        </w:tc>
        <w:tc>
          <w:tcPr>
            <w:tcW w:w="2362" w:type="dxa"/>
            <w:noWrap w:val="0"/>
            <w:vAlign w:val="center"/>
          </w:tcPr>
          <w:p w14:paraId="18AE6967">
            <w:pPr>
              <w:adjustRightInd/>
              <w:snapToGrid/>
              <w:spacing w:line="400" w:lineRule="exact"/>
              <w:ind w:right="102" w:firstLine="0" w:firstLineChars="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w:t>
            </w:r>
          </w:p>
        </w:tc>
        <w:tc>
          <w:tcPr>
            <w:tcW w:w="2603" w:type="dxa"/>
            <w:noWrap w:val="0"/>
            <w:vAlign w:val="center"/>
          </w:tcPr>
          <w:p w14:paraId="13A003E3">
            <w:pPr>
              <w:adjustRightInd/>
              <w:snapToGrid/>
              <w:spacing w:line="400" w:lineRule="exact"/>
              <w:ind w:right="102" w:firstLine="0" w:firstLineChars="0"/>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起付标准为全省上年居民人均可支配收入的25%，按70%的比例给予倾斜救助，年度最高限额为4万元</w:t>
            </w:r>
          </w:p>
        </w:tc>
        <w:tc>
          <w:tcPr>
            <w:tcW w:w="2376" w:type="dxa"/>
            <w:noWrap w:val="0"/>
            <w:vAlign w:val="center"/>
          </w:tcPr>
          <w:p w14:paraId="730D67E4">
            <w:pPr>
              <w:adjustRightInd/>
              <w:snapToGrid/>
              <w:spacing w:line="400" w:lineRule="exact"/>
              <w:ind w:right="102" w:firstLine="0" w:firstLineChars="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w:t>
            </w:r>
          </w:p>
        </w:tc>
      </w:tr>
      <w:tr w14:paraId="0FD8E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59" w:type="dxa"/>
            <w:gridSpan w:val="2"/>
            <w:noWrap w:val="0"/>
            <w:vAlign w:val="center"/>
          </w:tcPr>
          <w:p w14:paraId="439D7CE6">
            <w:pPr>
              <w:adjustRightInd/>
              <w:snapToGrid/>
              <w:spacing w:line="400" w:lineRule="exact"/>
              <w:ind w:right="102" w:rightChars="0" w:firstLine="0" w:firstLineChars="0"/>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因病致贫重病患者</w:t>
            </w:r>
          </w:p>
        </w:tc>
        <w:tc>
          <w:tcPr>
            <w:tcW w:w="2151" w:type="dxa"/>
            <w:noWrap w:val="0"/>
            <w:vAlign w:val="center"/>
          </w:tcPr>
          <w:p w14:paraId="63AC3B5F">
            <w:pPr>
              <w:adjustRightInd/>
              <w:snapToGrid/>
              <w:spacing w:line="400" w:lineRule="exact"/>
              <w:ind w:right="102" w:firstLine="0" w:firstLineChars="0"/>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w:t>
            </w:r>
          </w:p>
        </w:tc>
        <w:tc>
          <w:tcPr>
            <w:tcW w:w="2175" w:type="dxa"/>
            <w:noWrap w:val="0"/>
            <w:vAlign w:val="center"/>
          </w:tcPr>
          <w:p w14:paraId="2C397822">
            <w:pPr>
              <w:adjustRightInd/>
              <w:snapToGrid/>
              <w:spacing w:line="400" w:lineRule="exact"/>
              <w:ind w:right="102" w:firstLine="0" w:firstLineChars="0"/>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起付标准为全省上年居民人均可支配收入的25%，按60%的比例给予救助，年度最高限额为4万元</w:t>
            </w:r>
          </w:p>
        </w:tc>
        <w:tc>
          <w:tcPr>
            <w:tcW w:w="2362" w:type="dxa"/>
            <w:noWrap w:val="0"/>
            <w:vAlign w:val="center"/>
          </w:tcPr>
          <w:p w14:paraId="5851CDD2">
            <w:pPr>
              <w:adjustRightInd/>
              <w:snapToGrid/>
              <w:spacing w:line="400" w:lineRule="exact"/>
              <w:ind w:right="102" w:firstLine="0" w:firstLineChars="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w:t>
            </w:r>
          </w:p>
        </w:tc>
        <w:tc>
          <w:tcPr>
            <w:tcW w:w="2603" w:type="dxa"/>
            <w:noWrap w:val="0"/>
            <w:vAlign w:val="center"/>
          </w:tcPr>
          <w:p w14:paraId="55FFF0C9">
            <w:pPr>
              <w:adjustRightInd/>
              <w:snapToGrid/>
              <w:spacing w:line="400" w:lineRule="exact"/>
              <w:ind w:right="102" w:firstLine="0" w:firstLineChars="0"/>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起付标准为全省上年居民人均可支配收入的40%，按70%的比例给予倾斜救助，年度最高限额为4万元</w:t>
            </w:r>
          </w:p>
        </w:tc>
        <w:tc>
          <w:tcPr>
            <w:tcW w:w="2376" w:type="dxa"/>
            <w:noWrap w:val="0"/>
            <w:vAlign w:val="center"/>
          </w:tcPr>
          <w:p w14:paraId="422905A7">
            <w:pPr>
              <w:adjustRightInd/>
              <w:snapToGrid/>
              <w:spacing w:line="400" w:lineRule="exact"/>
              <w:ind w:right="102" w:firstLine="0" w:firstLineChars="0"/>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w:t>
            </w:r>
          </w:p>
        </w:tc>
      </w:tr>
      <w:tr w14:paraId="692A3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1" w:hRule="atLeast"/>
          <w:jc w:val="center"/>
        </w:trPr>
        <w:tc>
          <w:tcPr>
            <w:tcW w:w="1859" w:type="dxa"/>
            <w:gridSpan w:val="2"/>
            <w:noWrap w:val="0"/>
            <w:vAlign w:val="center"/>
          </w:tcPr>
          <w:p w14:paraId="2D72A648">
            <w:pPr>
              <w:adjustRightInd/>
              <w:snapToGrid/>
              <w:spacing w:line="400" w:lineRule="exact"/>
              <w:ind w:right="102" w:rightChars="0" w:firstLine="0" w:firstLineChars="0"/>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返贫致贫人口</w:t>
            </w:r>
          </w:p>
        </w:tc>
        <w:tc>
          <w:tcPr>
            <w:tcW w:w="2151" w:type="dxa"/>
            <w:noWrap w:val="0"/>
            <w:vAlign w:val="center"/>
          </w:tcPr>
          <w:p w14:paraId="0C9FFD31">
            <w:pPr>
              <w:adjustRightInd/>
              <w:snapToGrid/>
              <w:spacing w:line="400" w:lineRule="exact"/>
              <w:ind w:right="102" w:firstLine="0" w:firstLineChars="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按个人缴费标准90%的比例给予定额资助</w:t>
            </w:r>
          </w:p>
        </w:tc>
        <w:tc>
          <w:tcPr>
            <w:tcW w:w="2175" w:type="dxa"/>
            <w:noWrap w:val="0"/>
            <w:vAlign w:val="center"/>
          </w:tcPr>
          <w:p w14:paraId="22DF1BF0">
            <w:pPr>
              <w:adjustRightInd/>
              <w:snapToGrid/>
              <w:spacing w:line="400" w:lineRule="exact"/>
              <w:ind w:right="102" w:firstLine="0" w:firstLineChars="0"/>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按70%的比例给予救助，省内住院单次目录内费用综合支付比例达不到90%，救助到90%</w:t>
            </w:r>
          </w:p>
        </w:tc>
        <w:tc>
          <w:tcPr>
            <w:tcW w:w="2362" w:type="dxa"/>
            <w:noWrap w:val="0"/>
            <w:vAlign w:val="center"/>
          </w:tcPr>
          <w:p w14:paraId="3667DD02">
            <w:pPr>
              <w:adjustRightInd/>
              <w:snapToGrid/>
              <w:spacing w:line="400" w:lineRule="exact"/>
              <w:ind w:right="102" w:firstLine="0" w:firstLineChars="0"/>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慢性病按30%的比例给予救助，特药按10%的比例救助</w:t>
            </w:r>
            <w:bookmarkStart w:id="208" w:name="_GoBack"/>
            <w:bookmarkEnd w:id="208"/>
          </w:p>
        </w:tc>
        <w:tc>
          <w:tcPr>
            <w:tcW w:w="2603" w:type="dxa"/>
            <w:noWrap w:val="0"/>
            <w:vAlign w:val="center"/>
          </w:tcPr>
          <w:p w14:paraId="6266C96B">
            <w:pPr>
              <w:adjustRightInd/>
              <w:snapToGrid/>
              <w:spacing w:line="400" w:lineRule="exact"/>
              <w:ind w:right="102" w:firstLine="0" w:firstLineChars="0"/>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起付标准为全省上年居民人均可支配收入的15%，按70%的比例给予倾斜救助</w:t>
            </w:r>
          </w:p>
        </w:tc>
        <w:tc>
          <w:tcPr>
            <w:tcW w:w="2376" w:type="dxa"/>
            <w:noWrap w:val="0"/>
            <w:vAlign w:val="center"/>
          </w:tcPr>
          <w:p w14:paraId="677806CD">
            <w:pPr>
              <w:adjustRightInd/>
              <w:snapToGrid/>
              <w:spacing w:line="400" w:lineRule="exact"/>
              <w:ind w:right="102" w:firstLine="0" w:firstLineChars="0"/>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在省内一类、省市级二类、县级二类及三类收费标准定点医疗机构住院目录外费用分别不得超过总费用的30%、20%、15%，凡超过控制比例的费用均由医疗机构承担，过渡期内，省内住院目录外控制比例范围内的住院医疗费用由医疗救助基金按85%的比例救助</w:t>
            </w:r>
          </w:p>
        </w:tc>
      </w:tr>
      <w:tr w14:paraId="78CEF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jc w:val="center"/>
        </w:trPr>
        <w:tc>
          <w:tcPr>
            <w:tcW w:w="846" w:type="dxa"/>
            <w:vMerge w:val="restart"/>
            <w:noWrap w:val="0"/>
            <w:vAlign w:val="center"/>
          </w:tcPr>
          <w:p w14:paraId="76E55F56">
            <w:pPr>
              <w:adjustRightInd/>
              <w:snapToGrid/>
              <w:spacing w:line="400" w:lineRule="exact"/>
              <w:ind w:right="102" w:firstLine="0" w:firstLineChars="0"/>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乡村振兴部门监测对象</w:t>
            </w:r>
          </w:p>
        </w:tc>
        <w:tc>
          <w:tcPr>
            <w:tcW w:w="1013" w:type="dxa"/>
            <w:noWrap w:val="0"/>
            <w:vAlign w:val="center"/>
          </w:tcPr>
          <w:p w14:paraId="1CB8CBDB">
            <w:pPr>
              <w:adjustRightInd/>
              <w:snapToGrid/>
              <w:spacing w:line="240" w:lineRule="auto"/>
              <w:ind w:right="102" w:firstLine="0" w:firstLineChars="0"/>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脱贫不稳定人口</w:t>
            </w:r>
          </w:p>
        </w:tc>
        <w:tc>
          <w:tcPr>
            <w:tcW w:w="2151" w:type="dxa"/>
            <w:noWrap w:val="0"/>
            <w:vAlign w:val="center"/>
          </w:tcPr>
          <w:p w14:paraId="58A36722">
            <w:pPr>
              <w:adjustRightInd/>
              <w:snapToGrid/>
              <w:spacing w:line="240" w:lineRule="auto"/>
              <w:ind w:right="102" w:firstLine="0" w:firstLineChars="0"/>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按每人每年280元的标准定额资助</w:t>
            </w:r>
          </w:p>
        </w:tc>
        <w:tc>
          <w:tcPr>
            <w:tcW w:w="2175" w:type="dxa"/>
            <w:vMerge w:val="restart"/>
            <w:noWrap w:val="0"/>
            <w:vAlign w:val="center"/>
          </w:tcPr>
          <w:p w14:paraId="2274A035">
            <w:pPr>
              <w:spacing w:beforeLines="0" w:afterLines="0" w:line="240" w:lineRule="auto"/>
              <w:ind w:firstLine="0" w:firstLineChars="0"/>
              <w:jc w:val="center"/>
              <w:rPr>
                <w:rFonts w:hint="default" w:ascii="宋体" w:hAnsi="宋体" w:eastAsia="宋体" w:cs="Times New Roman"/>
                <w:b/>
                <w:color w:val="000000"/>
                <w:kern w:val="2"/>
                <w:sz w:val="21"/>
                <w:szCs w:val="24"/>
                <w:lang w:val="en-US" w:eastAsia="zh-CN" w:bidi="ar-SA"/>
              </w:rPr>
            </w:pPr>
            <w:r>
              <w:rPr>
                <w:rFonts w:hint="eastAsia" w:ascii="宋体" w:hAnsi="宋体" w:eastAsia="宋体" w:cs="宋体"/>
                <w:kern w:val="0"/>
                <w:sz w:val="21"/>
                <w:szCs w:val="21"/>
                <w:lang w:val="en-US" w:eastAsia="zh-CN"/>
              </w:rPr>
              <w:t>本年度正常范围内个人自付住院医疗费用超过上年度全省居民人均可支配收入的10%，按70%的比例给予救助，年度最高限额为6万元</w:t>
            </w:r>
          </w:p>
        </w:tc>
        <w:tc>
          <w:tcPr>
            <w:tcW w:w="2362" w:type="dxa"/>
            <w:noWrap w:val="0"/>
            <w:vAlign w:val="center"/>
          </w:tcPr>
          <w:p w14:paraId="308B408B">
            <w:pPr>
              <w:spacing w:beforeLines="0" w:afterLines="0" w:line="240" w:lineRule="auto"/>
              <w:ind w:firstLine="0" w:firstLineChars="0"/>
              <w:jc w:val="center"/>
              <w:rPr>
                <w:rFonts w:hint="default" w:ascii="宋体" w:hAnsi="宋体" w:eastAsia="宋体" w:cs="Times New Roman"/>
                <w:b/>
                <w:color w:val="000000"/>
                <w:kern w:val="2"/>
                <w:sz w:val="21"/>
                <w:szCs w:val="24"/>
                <w:lang w:val="en-US" w:eastAsia="zh-CN" w:bidi="ar-SA"/>
              </w:rPr>
            </w:pPr>
            <w:r>
              <w:rPr>
                <w:rFonts w:hint="eastAsia" w:ascii="宋体" w:hAnsi="宋体" w:eastAsia="宋体" w:cs="Times New Roman"/>
                <w:b/>
                <w:color w:val="000000"/>
                <w:kern w:val="2"/>
                <w:sz w:val="21"/>
                <w:szCs w:val="24"/>
                <w:lang w:val="en-US" w:eastAsia="zh-CN" w:bidi="ar-SA"/>
              </w:rPr>
              <w:t>-</w:t>
            </w:r>
          </w:p>
        </w:tc>
        <w:tc>
          <w:tcPr>
            <w:tcW w:w="2603" w:type="dxa"/>
            <w:vMerge w:val="restart"/>
            <w:noWrap w:val="0"/>
            <w:vAlign w:val="center"/>
          </w:tcPr>
          <w:p w14:paraId="604F20BE">
            <w:pPr>
              <w:spacing w:beforeLines="0" w:afterLines="0" w:line="240" w:lineRule="auto"/>
              <w:ind w:firstLine="0" w:firstLineChars="0"/>
              <w:jc w:val="center"/>
              <w:rPr>
                <w:rFonts w:hint="default" w:ascii="宋体" w:hAnsi="宋体" w:eastAsia="宋体" w:cs="Times New Roman"/>
                <w:b/>
                <w:color w:val="000000"/>
                <w:kern w:val="2"/>
                <w:sz w:val="21"/>
                <w:szCs w:val="24"/>
                <w:lang w:val="en-US" w:eastAsia="zh-CN" w:bidi="ar-SA"/>
              </w:rPr>
            </w:pPr>
            <w:r>
              <w:rPr>
                <w:rFonts w:hint="eastAsia" w:ascii="宋体" w:hAnsi="宋体" w:eastAsia="宋体" w:cs="宋体"/>
                <w:kern w:val="0"/>
                <w:sz w:val="21"/>
                <w:szCs w:val="21"/>
                <w:lang w:val="en-US" w:eastAsia="zh-CN"/>
              </w:rPr>
              <w:t>起付标准为全省上年居民人均可支配收入的25%，按70%的比例给予倾斜救助，年度最高限额为6万元</w:t>
            </w:r>
          </w:p>
        </w:tc>
        <w:tc>
          <w:tcPr>
            <w:tcW w:w="2376" w:type="dxa"/>
            <w:noWrap w:val="0"/>
            <w:vAlign w:val="center"/>
          </w:tcPr>
          <w:p w14:paraId="31381C1D">
            <w:pPr>
              <w:spacing w:beforeLines="0" w:afterLines="0" w:line="240" w:lineRule="auto"/>
              <w:ind w:firstLine="0" w:firstLineChars="0"/>
              <w:jc w:val="center"/>
              <w:rPr>
                <w:rFonts w:hint="default" w:ascii="宋体" w:hAnsi="宋体" w:eastAsia="宋体" w:cs="Times New Roman"/>
                <w:b/>
                <w:color w:val="000000"/>
                <w:kern w:val="2"/>
                <w:sz w:val="21"/>
                <w:szCs w:val="24"/>
                <w:lang w:val="en-US" w:eastAsia="zh-CN" w:bidi="ar-SA"/>
              </w:rPr>
            </w:pPr>
            <w:r>
              <w:rPr>
                <w:rFonts w:hint="eastAsia" w:ascii="宋体" w:hAnsi="宋体" w:eastAsia="宋体" w:cs="Times New Roman"/>
                <w:b/>
                <w:color w:val="000000"/>
                <w:kern w:val="2"/>
                <w:sz w:val="21"/>
                <w:szCs w:val="24"/>
                <w:lang w:val="en-US" w:eastAsia="zh-CN" w:bidi="ar-SA"/>
              </w:rPr>
              <w:t>-</w:t>
            </w:r>
          </w:p>
        </w:tc>
      </w:tr>
      <w:tr w14:paraId="41BCE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jc w:val="center"/>
        </w:trPr>
        <w:tc>
          <w:tcPr>
            <w:tcW w:w="846" w:type="dxa"/>
            <w:vMerge w:val="continue"/>
            <w:noWrap w:val="0"/>
            <w:vAlign w:val="center"/>
          </w:tcPr>
          <w:p w14:paraId="67765091">
            <w:pPr>
              <w:adjustRightInd/>
              <w:snapToGrid/>
              <w:spacing w:line="400" w:lineRule="exact"/>
              <w:ind w:right="102" w:firstLine="0" w:firstLineChars="0"/>
              <w:jc w:val="center"/>
              <w:rPr>
                <w:rFonts w:hint="eastAsia" w:ascii="宋体" w:hAnsi="宋体" w:eastAsia="宋体" w:cs="宋体"/>
                <w:kern w:val="0"/>
                <w:sz w:val="21"/>
                <w:szCs w:val="21"/>
                <w:lang w:val="en-US" w:eastAsia="zh-CN"/>
              </w:rPr>
            </w:pPr>
          </w:p>
        </w:tc>
        <w:tc>
          <w:tcPr>
            <w:tcW w:w="1013" w:type="dxa"/>
            <w:noWrap w:val="0"/>
            <w:vAlign w:val="center"/>
          </w:tcPr>
          <w:p w14:paraId="2AEDD065">
            <w:pPr>
              <w:adjustRightInd/>
              <w:snapToGrid/>
              <w:spacing w:line="240" w:lineRule="auto"/>
              <w:ind w:right="102" w:firstLine="0" w:firstLineChars="0"/>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边缘易致贫人口</w:t>
            </w:r>
          </w:p>
        </w:tc>
        <w:tc>
          <w:tcPr>
            <w:tcW w:w="2151" w:type="dxa"/>
            <w:noWrap w:val="0"/>
            <w:vAlign w:val="center"/>
          </w:tcPr>
          <w:p w14:paraId="52D4578E">
            <w:pPr>
              <w:adjustRightInd/>
              <w:snapToGrid/>
              <w:spacing w:line="240" w:lineRule="auto"/>
              <w:ind w:right="102" w:firstLine="0" w:firstLineChars="0"/>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按每人每年280元的标准定额资助</w:t>
            </w:r>
          </w:p>
        </w:tc>
        <w:tc>
          <w:tcPr>
            <w:tcW w:w="2175" w:type="dxa"/>
            <w:vMerge w:val="continue"/>
            <w:noWrap w:val="0"/>
            <w:vAlign w:val="center"/>
          </w:tcPr>
          <w:p w14:paraId="0CF7DD55">
            <w:pPr>
              <w:spacing w:beforeLines="0" w:afterLines="0" w:line="240" w:lineRule="auto"/>
              <w:ind w:firstLine="0" w:firstLineChars="0"/>
              <w:jc w:val="center"/>
              <w:rPr>
                <w:rFonts w:hint="default" w:ascii="宋体" w:hAnsi="宋体" w:eastAsia="宋体" w:cs="Times New Roman"/>
                <w:b/>
                <w:color w:val="000000"/>
                <w:kern w:val="2"/>
                <w:sz w:val="21"/>
                <w:szCs w:val="24"/>
                <w:lang w:val="en-US" w:eastAsia="zh-CN" w:bidi="ar-SA"/>
              </w:rPr>
            </w:pPr>
          </w:p>
        </w:tc>
        <w:tc>
          <w:tcPr>
            <w:tcW w:w="2362" w:type="dxa"/>
            <w:noWrap w:val="0"/>
            <w:vAlign w:val="center"/>
          </w:tcPr>
          <w:p w14:paraId="77E38B8B">
            <w:pPr>
              <w:spacing w:beforeLines="0" w:afterLines="0" w:line="240" w:lineRule="auto"/>
              <w:ind w:firstLine="0" w:firstLineChars="0"/>
              <w:jc w:val="center"/>
              <w:rPr>
                <w:rFonts w:hint="default" w:ascii="宋体" w:hAnsi="宋体" w:eastAsia="宋体" w:cs="Times New Roman"/>
                <w:b/>
                <w:color w:val="000000"/>
                <w:kern w:val="2"/>
                <w:sz w:val="21"/>
                <w:szCs w:val="24"/>
                <w:lang w:val="en-US" w:eastAsia="zh-CN" w:bidi="ar-SA"/>
              </w:rPr>
            </w:pPr>
            <w:r>
              <w:rPr>
                <w:rFonts w:hint="eastAsia" w:ascii="宋体" w:hAnsi="宋体" w:eastAsia="宋体" w:cs="Times New Roman"/>
                <w:b/>
                <w:color w:val="000000"/>
                <w:kern w:val="2"/>
                <w:sz w:val="21"/>
                <w:szCs w:val="24"/>
                <w:lang w:val="en-US" w:eastAsia="zh-CN" w:bidi="ar-SA"/>
              </w:rPr>
              <w:t>-</w:t>
            </w:r>
          </w:p>
        </w:tc>
        <w:tc>
          <w:tcPr>
            <w:tcW w:w="2603" w:type="dxa"/>
            <w:vMerge w:val="continue"/>
            <w:noWrap w:val="0"/>
            <w:vAlign w:val="center"/>
          </w:tcPr>
          <w:p w14:paraId="5C6BC057">
            <w:pPr>
              <w:spacing w:beforeLines="0" w:afterLines="0" w:line="240" w:lineRule="auto"/>
              <w:ind w:firstLine="0" w:firstLineChars="0"/>
              <w:jc w:val="center"/>
              <w:rPr>
                <w:rFonts w:hint="default" w:ascii="宋体" w:hAnsi="宋体" w:eastAsia="宋体" w:cs="Times New Roman"/>
                <w:b/>
                <w:color w:val="000000"/>
                <w:kern w:val="2"/>
                <w:sz w:val="21"/>
                <w:szCs w:val="24"/>
                <w:lang w:val="en-US" w:eastAsia="zh-CN" w:bidi="ar-SA"/>
              </w:rPr>
            </w:pPr>
          </w:p>
        </w:tc>
        <w:tc>
          <w:tcPr>
            <w:tcW w:w="2376" w:type="dxa"/>
            <w:noWrap w:val="0"/>
            <w:vAlign w:val="center"/>
          </w:tcPr>
          <w:p w14:paraId="219E4884">
            <w:pPr>
              <w:spacing w:beforeLines="0" w:afterLines="0" w:line="240" w:lineRule="auto"/>
              <w:ind w:firstLine="0" w:firstLineChars="0"/>
              <w:jc w:val="center"/>
              <w:rPr>
                <w:rFonts w:hint="default" w:ascii="宋体" w:hAnsi="宋体" w:eastAsia="宋体" w:cs="Times New Roman"/>
                <w:b/>
                <w:color w:val="000000"/>
                <w:kern w:val="2"/>
                <w:sz w:val="21"/>
                <w:szCs w:val="24"/>
                <w:lang w:val="en-US" w:eastAsia="zh-CN" w:bidi="ar-SA"/>
              </w:rPr>
            </w:pPr>
            <w:r>
              <w:rPr>
                <w:rFonts w:hint="eastAsia" w:ascii="宋体" w:hAnsi="宋体" w:eastAsia="宋体" w:cs="Times New Roman"/>
                <w:b/>
                <w:color w:val="000000"/>
                <w:kern w:val="2"/>
                <w:sz w:val="21"/>
                <w:szCs w:val="24"/>
                <w:lang w:val="en-US" w:eastAsia="zh-CN" w:bidi="ar-SA"/>
              </w:rPr>
              <w:t>-</w:t>
            </w:r>
          </w:p>
        </w:tc>
      </w:tr>
      <w:tr w14:paraId="1FAFF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6" w:type="dxa"/>
            <w:vMerge w:val="continue"/>
            <w:noWrap w:val="0"/>
            <w:vAlign w:val="center"/>
          </w:tcPr>
          <w:p w14:paraId="5553FB00">
            <w:pPr>
              <w:adjustRightInd/>
              <w:snapToGrid/>
              <w:spacing w:line="400" w:lineRule="exact"/>
              <w:ind w:right="102" w:firstLine="0" w:firstLineChars="0"/>
              <w:jc w:val="center"/>
              <w:rPr>
                <w:rFonts w:hint="eastAsia" w:ascii="宋体" w:hAnsi="宋体" w:eastAsia="宋体" w:cs="宋体"/>
                <w:kern w:val="0"/>
                <w:sz w:val="21"/>
                <w:szCs w:val="21"/>
                <w:lang w:val="en-US" w:eastAsia="zh-CN"/>
              </w:rPr>
            </w:pPr>
          </w:p>
        </w:tc>
        <w:tc>
          <w:tcPr>
            <w:tcW w:w="1013" w:type="dxa"/>
            <w:noWrap w:val="0"/>
            <w:vAlign w:val="center"/>
          </w:tcPr>
          <w:p w14:paraId="7CEC2D09">
            <w:pPr>
              <w:adjustRightInd/>
              <w:snapToGrid/>
              <w:spacing w:line="240" w:lineRule="auto"/>
              <w:ind w:right="102" w:firstLine="0" w:firstLineChars="0"/>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突发严重困难人口</w:t>
            </w:r>
          </w:p>
        </w:tc>
        <w:tc>
          <w:tcPr>
            <w:tcW w:w="2151" w:type="dxa"/>
            <w:noWrap w:val="0"/>
            <w:vAlign w:val="center"/>
          </w:tcPr>
          <w:p w14:paraId="2B039F78">
            <w:pPr>
              <w:adjustRightInd/>
              <w:snapToGrid/>
              <w:spacing w:line="240" w:lineRule="auto"/>
              <w:ind w:right="102" w:firstLine="0" w:firstLineChars="0"/>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2023年5月-2025年，按每人每年280元的标准定额资助。</w:t>
            </w:r>
          </w:p>
        </w:tc>
        <w:tc>
          <w:tcPr>
            <w:tcW w:w="2175" w:type="dxa"/>
            <w:vMerge w:val="continue"/>
            <w:noWrap w:val="0"/>
            <w:vAlign w:val="center"/>
          </w:tcPr>
          <w:p w14:paraId="39739A6C">
            <w:pPr>
              <w:spacing w:beforeLines="0" w:afterLines="0" w:line="240" w:lineRule="auto"/>
              <w:ind w:firstLine="0" w:firstLineChars="0"/>
              <w:jc w:val="center"/>
              <w:rPr>
                <w:rFonts w:hint="default" w:ascii="宋体" w:hAnsi="宋体" w:eastAsia="宋体" w:cs="Times New Roman"/>
                <w:b/>
                <w:color w:val="000000"/>
                <w:kern w:val="2"/>
                <w:sz w:val="21"/>
                <w:szCs w:val="24"/>
                <w:lang w:val="en-US" w:eastAsia="zh-CN" w:bidi="ar-SA"/>
              </w:rPr>
            </w:pPr>
          </w:p>
        </w:tc>
        <w:tc>
          <w:tcPr>
            <w:tcW w:w="2362" w:type="dxa"/>
            <w:noWrap w:val="0"/>
            <w:vAlign w:val="center"/>
          </w:tcPr>
          <w:p w14:paraId="427C4FB6">
            <w:pPr>
              <w:spacing w:beforeLines="0" w:afterLines="0" w:line="240" w:lineRule="auto"/>
              <w:ind w:firstLine="0" w:firstLineChars="0"/>
              <w:jc w:val="center"/>
              <w:rPr>
                <w:rFonts w:hint="default" w:ascii="宋体" w:hAnsi="宋体" w:eastAsia="宋体" w:cs="Times New Roman"/>
                <w:b/>
                <w:color w:val="000000"/>
                <w:kern w:val="2"/>
                <w:sz w:val="21"/>
                <w:szCs w:val="24"/>
                <w:lang w:val="en-US" w:eastAsia="zh-CN" w:bidi="ar-SA"/>
              </w:rPr>
            </w:pPr>
            <w:r>
              <w:rPr>
                <w:rFonts w:hint="eastAsia" w:ascii="宋体" w:hAnsi="宋体" w:eastAsia="宋体" w:cs="Times New Roman"/>
                <w:b/>
                <w:color w:val="000000"/>
                <w:kern w:val="2"/>
                <w:sz w:val="21"/>
                <w:szCs w:val="24"/>
                <w:lang w:val="en-US" w:eastAsia="zh-CN" w:bidi="ar-SA"/>
              </w:rPr>
              <w:t>-</w:t>
            </w:r>
          </w:p>
        </w:tc>
        <w:tc>
          <w:tcPr>
            <w:tcW w:w="2603" w:type="dxa"/>
            <w:vMerge w:val="continue"/>
            <w:noWrap w:val="0"/>
            <w:vAlign w:val="center"/>
          </w:tcPr>
          <w:p w14:paraId="3B09CF89">
            <w:pPr>
              <w:spacing w:beforeLines="0" w:afterLines="0" w:line="240" w:lineRule="auto"/>
              <w:ind w:firstLine="0" w:firstLineChars="0"/>
              <w:jc w:val="center"/>
              <w:rPr>
                <w:rFonts w:hint="default" w:ascii="宋体" w:hAnsi="宋体" w:eastAsia="宋体" w:cs="Times New Roman"/>
                <w:b/>
                <w:color w:val="000000"/>
                <w:kern w:val="2"/>
                <w:sz w:val="21"/>
                <w:szCs w:val="24"/>
                <w:lang w:val="en-US" w:eastAsia="zh-CN" w:bidi="ar-SA"/>
              </w:rPr>
            </w:pPr>
          </w:p>
        </w:tc>
        <w:tc>
          <w:tcPr>
            <w:tcW w:w="2376" w:type="dxa"/>
            <w:noWrap w:val="0"/>
            <w:vAlign w:val="center"/>
          </w:tcPr>
          <w:p w14:paraId="279AB94B">
            <w:pPr>
              <w:spacing w:beforeLines="0" w:afterLines="0" w:line="240" w:lineRule="auto"/>
              <w:ind w:firstLine="0" w:firstLineChars="0"/>
              <w:jc w:val="center"/>
              <w:rPr>
                <w:rFonts w:hint="default" w:ascii="宋体" w:hAnsi="宋体" w:eastAsia="宋体" w:cs="Times New Roman"/>
                <w:b/>
                <w:color w:val="000000"/>
                <w:kern w:val="2"/>
                <w:sz w:val="21"/>
                <w:szCs w:val="24"/>
                <w:lang w:val="en-US" w:eastAsia="zh-CN" w:bidi="ar-SA"/>
              </w:rPr>
            </w:pPr>
            <w:r>
              <w:rPr>
                <w:rFonts w:hint="eastAsia" w:ascii="宋体" w:hAnsi="宋体" w:eastAsia="宋体" w:cs="Times New Roman"/>
                <w:b/>
                <w:color w:val="000000"/>
                <w:kern w:val="2"/>
                <w:sz w:val="21"/>
                <w:szCs w:val="24"/>
                <w:lang w:val="en-US" w:eastAsia="zh-CN" w:bidi="ar-SA"/>
              </w:rPr>
              <w:t>-</w:t>
            </w:r>
          </w:p>
        </w:tc>
      </w:tr>
      <w:tr w14:paraId="2D30A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3" w:hRule="atLeast"/>
          <w:jc w:val="center"/>
        </w:trPr>
        <w:tc>
          <w:tcPr>
            <w:tcW w:w="846" w:type="dxa"/>
            <w:vMerge w:val="restart"/>
            <w:noWrap w:val="0"/>
            <w:vAlign w:val="center"/>
          </w:tcPr>
          <w:p w14:paraId="11CB0AEE">
            <w:pPr>
              <w:adjustRightInd/>
              <w:snapToGrid/>
              <w:spacing w:line="400" w:lineRule="exact"/>
              <w:ind w:right="102" w:firstLine="0" w:firstLineChars="0"/>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低收入救助对象</w:t>
            </w:r>
          </w:p>
        </w:tc>
        <w:tc>
          <w:tcPr>
            <w:tcW w:w="1013" w:type="dxa"/>
            <w:noWrap w:val="0"/>
            <w:vAlign w:val="center"/>
          </w:tcPr>
          <w:p w14:paraId="2406EE5D">
            <w:pPr>
              <w:adjustRightInd/>
              <w:snapToGrid/>
              <w:spacing w:line="400" w:lineRule="exact"/>
              <w:ind w:right="102" w:firstLine="0" w:firstLineChars="0"/>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符合条件的独生子女伤残死亡家庭</w:t>
            </w:r>
          </w:p>
        </w:tc>
        <w:tc>
          <w:tcPr>
            <w:tcW w:w="2151" w:type="dxa"/>
            <w:noWrap w:val="0"/>
            <w:vAlign w:val="center"/>
          </w:tcPr>
          <w:p w14:paraId="5E8D155F">
            <w:pPr>
              <w:adjustRightInd/>
              <w:snapToGrid/>
              <w:spacing w:line="400" w:lineRule="exact"/>
              <w:ind w:right="102" w:firstLine="0" w:firstLineChars="0"/>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w:t>
            </w:r>
          </w:p>
        </w:tc>
        <w:tc>
          <w:tcPr>
            <w:tcW w:w="2175" w:type="dxa"/>
            <w:vMerge w:val="restart"/>
            <w:noWrap w:val="0"/>
            <w:vAlign w:val="center"/>
          </w:tcPr>
          <w:p w14:paraId="717A8FE7">
            <w:pPr>
              <w:spacing w:beforeLines="0" w:afterLines="0" w:line="240" w:lineRule="auto"/>
              <w:ind w:firstLine="0" w:firstLineChars="0"/>
              <w:jc w:val="center"/>
              <w:rPr>
                <w:rFonts w:hint="default" w:ascii="宋体" w:hAnsi="宋体" w:eastAsia="宋体" w:cs="Times New Roman"/>
                <w:b/>
                <w:color w:val="000000"/>
                <w:kern w:val="2"/>
                <w:sz w:val="21"/>
                <w:szCs w:val="24"/>
                <w:lang w:val="en-US" w:eastAsia="zh-CN" w:bidi="ar-SA"/>
              </w:rPr>
            </w:pPr>
            <w:r>
              <w:rPr>
                <w:rFonts w:hint="eastAsia" w:ascii="宋体" w:hAnsi="宋体" w:eastAsia="宋体" w:cs="宋体"/>
                <w:kern w:val="0"/>
                <w:sz w:val="21"/>
                <w:szCs w:val="21"/>
                <w:lang w:val="en-US" w:eastAsia="zh-CN"/>
              </w:rPr>
              <w:t>起付标准为全省上年居民人均可支配收入的25%，按60%的比例给予救助，年度最高限额为4万元</w:t>
            </w:r>
          </w:p>
        </w:tc>
        <w:tc>
          <w:tcPr>
            <w:tcW w:w="2362" w:type="dxa"/>
            <w:noWrap w:val="0"/>
            <w:vAlign w:val="center"/>
          </w:tcPr>
          <w:p w14:paraId="517219A5">
            <w:pPr>
              <w:spacing w:beforeLines="0" w:afterLines="0" w:line="240" w:lineRule="auto"/>
              <w:ind w:firstLine="0" w:firstLineChars="0"/>
              <w:jc w:val="center"/>
              <w:rPr>
                <w:rFonts w:hint="default" w:ascii="宋体" w:hAnsi="宋体" w:eastAsia="宋体" w:cs="Times New Roman"/>
                <w:b/>
                <w:color w:val="000000"/>
                <w:kern w:val="2"/>
                <w:sz w:val="21"/>
                <w:szCs w:val="24"/>
                <w:lang w:val="en-US" w:eastAsia="zh-CN" w:bidi="ar-SA"/>
              </w:rPr>
            </w:pPr>
            <w:r>
              <w:rPr>
                <w:rFonts w:hint="eastAsia" w:ascii="宋体" w:hAnsi="宋体" w:eastAsia="宋体" w:cs="Times New Roman"/>
                <w:b/>
                <w:color w:val="000000"/>
                <w:kern w:val="2"/>
                <w:sz w:val="21"/>
                <w:szCs w:val="24"/>
                <w:lang w:val="en-US" w:eastAsia="zh-CN" w:bidi="ar-SA"/>
              </w:rPr>
              <w:t>-</w:t>
            </w:r>
          </w:p>
        </w:tc>
        <w:tc>
          <w:tcPr>
            <w:tcW w:w="2603" w:type="dxa"/>
            <w:vMerge w:val="restart"/>
            <w:noWrap w:val="0"/>
            <w:vAlign w:val="center"/>
          </w:tcPr>
          <w:p w14:paraId="3B0A359E">
            <w:pPr>
              <w:spacing w:beforeLines="0" w:afterLines="0" w:line="240" w:lineRule="auto"/>
              <w:ind w:firstLine="0" w:firstLineChars="0"/>
              <w:jc w:val="center"/>
              <w:rPr>
                <w:rFonts w:hint="default" w:ascii="宋体" w:hAnsi="宋体" w:eastAsia="宋体" w:cs="Times New Roman"/>
                <w:b/>
                <w:color w:val="000000"/>
                <w:kern w:val="2"/>
                <w:sz w:val="21"/>
                <w:szCs w:val="24"/>
                <w:lang w:val="en-US" w:eastAsia="zh-CN" w:bidi="ar-SA"/>
              </w:rPr>
            </w:pPr>
            <w:r>
              <w:rPr>
                <w:rFonts w:hint="eastAsia" w:ascii="宋体" w:hAnsi="宋体" w:eastAsia="宋体" w:cs="宋体"/>
                <w:kern w:val="0"/>
                <w:sz w:val="21"/>
                <w:szCs w:val="21"/>
                <w:lang w:val="en-US" w:eastAsia="zh-CN"/>
              </w:rPr>
              <w:t>起付标准为全省上年居民人均可支配收入的40%，按70%的比例给予倾斜救助，年度最高限额为4万元</w:t>
            </w:r>
          </w:p>
        </w:tc>
        <w:tc>
          <w:tcPr>
            <w:tcW w:w="2376" w:type="dxa"/>
            <w:shd w:val="clear" w:color="auto" w:fill="auto"/>
            <w:noWrap w:val="0"/>
            <w:vAlign w:val="center"/>
          </w:tcPr>
          <w:p w14:paraId="060E58F6">
            <w:pPr>
              <w:spacing w:beforeLines="0" w:afterLines="0" w:line="240" w:lineRule="auto"/>
              <w:ind w:firstLine="0" w:firstLineChars="0"/>
              <w:jc w:val="center"/>
              <w:rPr>
                <w:rFonts w:hint="eastAsia" w:ascii="宋体" w:hAnsi="宋体" w:eastAsia="宋体" w:cs="Times New Roman"/>
                <w:b/>
                <w:color w:val="000000"/>
                <w:kern w:val="2"/>
                <w:sz w:val="21"/>
                <w:szCs w:val="24"/>
                <w:lang w:val="en-US" w:eastAsia="zh-CN" w:bidi="ar-SA"/>
              </w:rPr>
            </w:pPr>
            <w:r>
              <w:rPr>
                <w:rFonts w:hint="eastAsia" w:ascii="宋体" w:hAnsi="宋体" w:eastAsia="宋体" w:cs="Times New Roman"/>
                <w:b/>
                <w:color w:val="000000"/>
                <w:kern w:val="2"/>
                <w:sz w:val="21"/>
                <w:szCs w:val="24"/>
                <w:lang w:val="en-US" w:eastAsia="zh-CN" w:bidi="ar-SA"/>
              </w:rPr>
              <w:t>-</w:t>
            </w:r>
          </w:p>
        </w:tc>
      </w:tr>
      <w:tr w14:paraId="64620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jc w:val="center"/>
        </w:trPr>
        <w:tc>
          <w:tcPr>
            <w:tcW w:w="846" w:type="dxa"/>
            <w:vMerge w:val="continue"/>
            <w:noWrap w:val="0"/>
            <w:vAlign w:val="center"/>
          </w:tcPr>
          <w:p w14:paraId="2E3014B3">
            <w:pPr>
              <w:adjustRightInd/>
              <w:snapToGrid/>
              <w:spacing w:line="400" w:lineRule="exact"/>
              <w:ind w:right="102" w:firstLine="0" w:firstLineChars="0"/>
              <w:jc w:val="center"/>
              <w:rPr>
                <w:rFonts w:hint="eastAsia" w:ascii="宋体" w:hAnsi="宋体" w:eastAsia="宋体" w:cs="宋体"/>
                <w:kern w:val="0"/>
                <w:sz w:val="21"/>
                <w:szCs w:val="21"/>
                <w:lang w:val="en-US" w:eastAsia="zh-CN"/>
              </w:rPr>
            </w:pPr>
          </w:p>
        </w:tc>
        <w:tc>
          <w:tcPr>
            <w:tcW w:w="1013" w:type="dxa"/>
            <w:noWrap w:val="0"/>
            <w:vAlign w:val="center"/>
          </w:tcPr>
          <w:p w14:paraId="02A7B848">
            <w:pPr>
              <w:adjustRightInd/>
              <w:snapToGrid/>
              <w:spacing w:line="400" w:lineRule="exact"/>
              <w:ind w:right="102" w:firstLine="0" w:firstLineChars="0"/>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丧失劳动能力的残疾人</w:t>
            </w:r>
          </w:p>
        </w:tc>
        <w:tc>
          <w:tcPr>
            <w:tcW w:w="2151" w:type="dxa"/>
            <w:noWrap w:val="0"/>
            <w:vAlign w:val="center"/>
          </w:tcPr>
          <w:p w14:paraId="6C38EE86">
            <w:pPr>
              <w:adjustRightInd/>
              <w:snapToGrid/>
              <w:spacing w:line="400" w:lineRule="exact"/>
              <w:ind w:right="102" w:firstLine="0" w:firstLineChars="0"/>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按个人缴费标准50%的比例给予定额资助</w:t>
            </w:r>
          </w:p>
        </w:tc>
        <w:tc>
          <w:tcPr>
            <w:tcW w:w="2175" w:type="dxa"/>
            <w:vMerge w:val="continue"/>
            <w:noWrap w:val="0"/>
            <w:vAlign w:val="center"/>
          </w:tcPr>
          <w:p w14:paraId="37708C46">
            <w:pPr>
              <w:spacing w:beforeLines="0" w:afterLines="0" w:line="240" w:lineRule="auto"/>
              <w:ind w:firstLine="0" w:firstLineChars="0"/>
              <w:jc w:val="center"/>
              <w:rPr>
                <w:rFonts w:hint="default" w:ascii="宋体" w:hAnsi="宋体" w:eastAsia="宋体" w:cs="Times New Roman"/>
                <w:b/>
                <w:color w:val="000000"/>
                <w:kern w:val="2"/>
                <w:sz w:val="21"/>
                <w:szCs w:val="24"/>
                <w:lang w:val="en-US" w:eastAsia="zh-CN" w:bidi="ar-SA"/>
              </w:rPr>
            </w:pPr>
          </w:p>
        </w:tc>
        <w:tc>
          <w:tcPr>
            <w:tcW w:w="2362" w:type="dxa"/>
            <w:noWrap w:val="0"/>
            <w:vAlign w:val="center"/>
          </w:tcPr>
          <w:p w14:paraId="0F39A6ED">
            <w:pPr>
              <w:spacing w:beforeLines="0" w:afterLines="0" w:line="240" w:lineRule="auto"/>
              <w:ind w:firstLine="0" w:firstLineChars="0"/>
              <w:jc w:val="center"/>
              <w:rPr>
                <w:rFonts w:hint="default" w:ascii="宋体" w:hAnsi="宋体" w:eastAsia="宋体" w:cs="Times New Roman"/>
                <w:b/>
                <w:color w:val="000000"/>
                <w:kern w:val="2"/>
                <w:sz w:val="21"/>
                <w:szCs w:val="24"/>
                <w:lang w:val="en-US" w:eastAsia="zh-CN" w:bidi="ar-SA"/>
              </w:rPr>
            </w:pPr>
            <w:r>
              <w:rPr>
                <w:rFonts w:hint="eastAsia" w:ascii="宋体" w:hAnsi="宋体" w:eastAsia="宋体" w:cs="Times New Roman"/>
                <w:b/>
                <w:color w:val="000000"/>
                <w:kern w:val="2"/>
                <w:sz w:val="21"/>
                <w:szCs w:val="24"/>
                <w:lang w:val="en-US" w:eastAsia="zh-CN" w:bidi="ar-SA"/>
              </w:rPr>
              <w:t>-</w:t>
            </w:r>
          </w:p>
        </w:tc>
        <w:tc>
          <w:tcPr>
            <w:tcW w:w="2603" w:type="dxa"/>
            <w:vMerge w:val="continue"/>
            <w:noWrap w:val="0"/>
            <w:vAlign w:val="center"/>
          </w:tcPr>
          <w:p w14:paraId="26DFA605">
            <w:pPr>
              <w:spacing w:beforeLines="0" w:afterLines="0" w:line="240" w:lineRule="auto"/>
              <w:ind w:firstLine="0" w:firstLineChars="0"/>
              <w:jc w:val="center"/>
              <w:rPr>
                <w:rFonts w:hint="default" w:ascii="宋体" w:hAnsi="宋体" w:eastAsia="宋体" w:cs="Times New Roman"/>
                <w:b/>
                <w:color w:val="000000"/>
                <w:kern w:val="2"/>
                <w:sz w:val="21"/>
                <w:szCs w:val="24"/>
                <w:lang w:val="en-US" w:eastAsia="zh-CN" w:bidi="ar-SA"/>
              </w:rPr>
            </w:pPr>
          </w:p>
        </w:tc>
        <w:tc>
          <w:tcPr>
            <w:tcW w:w="2376" w:type="dxa"/>
            <w:shd w:val="clear" w:color="auto" w:fill="auto"/>
            <w:noWrap w:val="0"/>
            <w:vAlign w:val="center"/>
          </w:tcPr>
          <w:p w14:paraId="60CA8437">
            <w:pPr>
              <w:spacing w:beforeLines="0" w:afterLines="0" w:line="240" w:lineRule="auto"/>
              <w:ind w:firstLine="0" w:firstLineChars="0"/>
              <w:jc w:val="center"/>
              <w:rPr>
                <w:rFonts w:hint="eastAsia" w:ascii="宋体" w:hAnsi="宋体" w:eastAsia="宋体" w:cs="Times New Roman"/>
                <w:b/>
                <w:color w:val="000000"/>
                <w:kern w:val="2"/>
                <w:sz w:val="21"/>
                <w:szCs w:val="24"/>
                <w:lang w:val="en-US" w:eastAsia="zh-CN" w:bidi="ar-SA"/>
              </w:rPr>
            </w:pPr>
            <w:r>
              <w:rPr>
                <w:rFonts w:hint="eastAsia" w:ascii="宋体" w:hAnsi="宋体" w:eastAsia="宋体" w:cs="Times New Roman"/>
                <w:b/>
                <w:color w:val="000000"/>
                <w:kern w:val="2"/>
                <w:sz w:val="21"/>
                <w:szCs w:val="24"/>
                <w:lang w:val="en-US" w:eastAsia="zh-CN" w:bidi="ar-SA"/>
              </w:rPr>
              <w:t>-</w:t>
            </w:r>
          </w:p>
        </w:tc>
      </w:tr>
      <w:tr w14:paraId="5B1FD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3" w:hRule="atLeast"/>
          <w:jc w:val="center"/>
        </w:trPr>
        <w:tc>
          <w:tcPr>
            <w:tcW w:w="846" w:type="dxa"/>
            <w:vMerge w:val="continue"/>
            <w:noWrap w:val="0"/>
            <w:vAlign w:val="center"/>
          </w:tcPr>
          <w:p w14:paraId="0CBCD97B">
            <w:pPr>
              <w:adjustRightInd/>
              <w:snapToGrid/>
              <w:spacing w:line="400" w:lineRule="exact"/>
              <w:ind w:right="102" w:firstLine="0" w:firstLineChars="0"/>
              <w:jc w:val="center"/>
              <w:rPr>
                <w:rFonts w:hint="eastAsia" w:ascii="宋体" w:hAnsi="宋体" w:eastAsia="宋体" w:cs="宋体"/>
                <w:kern w:val="0"/>
                <w:sz w:val="21"/>
                <w:szCs w:val="21"/>
                <w:lang w:val="en-US" w:eastAsia="zh-CN"/>
              </w:rPr>
            </w:pPr>
          </w:p>
        </w:tc>
        <w:tc>
          <w:tcPr>
            <w:tcW w:w="1013" w:type="dxa"/>
            <w:noWrap w:val="0"/>
            <w:vAlign w:val="center"/>
          </w:tcPr>
          <w:p w14:paraId="24ED4778">
            <w:pPr>
              <w:adjustRightInd/>
              <w:snapToGrid/>
              <w:spacing w:line="400" w:lineRule="exact"/>
              <w:ind w:right="102" w:firstLine="0" w:firstLineChars="0"/>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低收入家庭中六十周岁以上的老年人和未成年人</w:t>
            </w:r>
          </w:p>
        </w:tc>
        <w:tc>
          <w:tcPr>
            <w:tcW w:w="2151" w:type="dxa"/>
            <w:noWrap w:val="0"/>
            <w:vAlign w:val="center"/>
          </w:tcPr>
          <w:p w14:paraId="089B6E25">
            <w:pPr>
              <w:adjustRightInd/>
              <w:snapToGrid/>
              <w:spacing w:line="400" w:lineRule="exact"/>
              <w:ind w:right="102" w:firstLine="0" w:firstLineChars="0"/>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按个人缴费标准50%的比例给予定额资助</w:t>
            </w:r>
          </w:p>
        </w:tc>
        <w:tc>
          <w:tcPr>
            <w:tcW w:w="2175" w:type="dxa"/>
            <w:vMerge w:val="continue"/>
            <w:noWrap w:val="0"/>
            <w:vAlign w:val="center"/>
          </w:tcPr>
          <w:p w14:paraId="478E628B">
            <w:pPr>
              <w:spacing w:beforeLines="0" w:afterLines="0" w:line="240" w:lineRule="auto"/>
              <w:ind w:firstLine="0" w:firstLineChars="0"/>
              <w:jc w:val="center"/>
              <w:rPr>
                <w:rFonts w:hint="default" w:ascii="宋体" w:hAnsi="宋体" w:eastAsia="宋体" w:cs="Times New Roman"/>
                <w:b/>
                <w:color w:val="000000"/>
                <w:kern w:val="2"/>
                <w:sz w:val="21"/>
                <w:szCs w:val="24"/>
                <w:lang w:val="en-US" w:eastAsia="zh-CN" w:bidi="ar-SA"/>
              </w:rPr>
            </w:pPr>
          </w:p>
        </w:tc>
        <w:tc>
          <w:tcPr>
            <w:tcW w:w="2362" w:type="dxa"/>
            <w:noWrap w:val="0"/>
            <w:vAlign w:val="center"/>
          </w:tcPr>
          <w:p w14:paraId="0ABF7917">
            <w:pPr>
              <w:spacing w:beforeLines="0" w:afterLines="0" w:line="240" w:lineRule="auto"/>
              <w:ind w:firstLine="0" w:firstLineChars="0"/>
              <w:jc w:val="center"/>
              <w:rPr>
                <w:rFonts w:hint="default" w:ascii="宋体" w:hAnsi="宋体" w:eastAsia="宋体" w:cs="Times New Roman"/>
                <w:b/>
                <w:color w:val="000000"/>
                <w:kern w:val="2"/>
                <w:sz w:val="21"/>
                <w:szCs w:val="24"/>
                <w:lang w:val="en-US" w:eastAsia="zh-CN" w:bidi="ar-SA"/>
              </w:rPr>
            </w:pPr>
            <w:r>
              <w:rPr>
                <w:rFonts w:hint="eastAsia" w:ascii="宋体" w:hAnsi="宋体" w:eastAsia="宋体" w:cs="Times New Roman"/>
                <w:b/>
                <w:color w:val="000000"/>
                <w:kern w:val="2"/>
                <w:sz w:val="21"/>
                <w:szCs w:val="24"/>
                <w:lang w:val="en-US" w:eastAsia="zh-CN" w:bidi="ar-SA"/>
              </w:rPr>
              <w:t>-</w:t>
            </w:r>
          </w:p>
        </w:tc>
        <w:tc>
          <w:tcPr>
            <w:tcW w:w="2603" w:type="dxa"/>
            <w:vMerge w:val="continue"/>
            <w:noWrap w:val="0"/>
            <w:vAlign w:val="center"/>
          </w:tcPr>
          <w:p w14:paraId="11E2D246">
            <w:pPr>
              <w:spacing w:beforeLines="0" w:afterLines="0" w:line="240" w:lineRule="auto"/>
              <w:ind w:firstLine="0" w:firstLineChars="0"/>
              <w:jc w:val="center"/>
              <w:rPr>
                <w:rFonts w:hint="default" w:ascii="宋体" w:hAnsi="宋体" w:eastAsia="宋体" w:cs="Times New Roman"/>
                <w:b/>
                <w:color w:val="000000"/>
                <w:kern w:val="2"/>
                <w:sz w:val="21"/>
                <w:szCs w:val="24"/>
                <w:lang w:val="en-US" w:eastAsia="zh-CN" w:bidi="ar-SA"/>
              </w:rPr>
            </w:pPr>
          </w:p>
        </w:tc>
        <w:tc>
          <w:tcPr>
            <w:tcW w:w="2376" w:type="dxa"/>
            <w:shd w:val="clear" w:color="auto" w:fill="auto"/>
            <w:noWrap w:val="0"/>
            <w:vAlign w:val="center"/>
          </w:tcPr>
          <w:p w14:paraId="04FB598C">
            <w:pPr>
              <w:spacing w:beforeLines="0" w:afterLines="0" w:line="240" w:lineRule="auto"/>
              <w:ind w:firstLine="0" w:firstLineChars="0"/>
              <w:jc w:val="center"/>
              <w:rPr>
                <w:rFonts w:hint="eastAsia" w:ascii="宋体" w:hAnsi="宋体" w:eastAsia="宋体" w:cs="Times New Roman"/>
                <w:b/>
                <w:color w:val="000000"/>
                <w:kern w:val="2"/>
                <w:sz w:val="21"/>
                <w:szCs w:val="24"/>
                <w:lang w:val="en-US" w:eastAsia="zh-CN" w:bidi="ar-SA"/>
              </w:rPr>
            </w:pPr>
            <w:r>
              <w:rPr>
                <w:rFonts w:hint="eastAsia" w:ascii="宋体" w:hAnsi="宋体" w:eastAsia="宋体" w:cs="Times New Roman"/>
                <w:b/>
                <w:color w:val="000000"/>
                <w:kern w:val="2"/>
                <w:sz w:val="21"/>
                <w:szCs w:val="24"/>
                <w:lang w:val="en-US" w:eastAsia="zh-CN" w:bidi="ar-SA"/>
              </w:rPr>
              <w:t>-</w:t>
            </w:r>
          </w:p>
        </w:tc>
      </w:tr>
    </w:tbl>
    <w:p w14:paraId="3E185138">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仿宋_GB2312" w:hAnsi="仿宋_GB2312" w:eastAsia="仿宋_GB2312" w:cs="仿宋_GB2312"/>
          <w:sz w:val="32"/>
          <w:szCs w:val="32"/>
          <w:lang w:val="en-US" w:eastAsia="zh-CN"/>
        </w:rPr>
        <w:sectPr>
          <w:pgSz w:w="16838" w:h="11906" w:orient="landscape"/>
          <w:pgMar w:top="1531" w:right="2041" w:bottom="1417" w:left="1417" w:header="1417" w:footer="992" w:gutter="0"/>
          <w:cols w:space="720" w:num="1"/>
          <w:docGrid w:type="lines" w:linePitch="312" w:charSpace="0"/>
        </w:sectPr>
      </w:pPr>
    </w:p>
    <w:p w14:paraId="11842A52">
      <w:pPr>
        <w:ind w:firstLine="643"/>
        <w:jc w:val="both"/>
        <w:rPr>
          <w:rFonts w:hint="default" w:ascii="仿宋_GB2312" w:hAnsi="仿宋_GB2312" w:eastAsia="仿宋_GB2312" w:cs="仿宋_GB2312"/>
          <w:b/>
          <w:bCs/>
          <w:szCs w:val="32"/>
          <w:lang w:val="en-US" w:eastAsia="zh-CN"/>
        </w:rPr>
      </w:pPr>
      <w:bookmarkStart w:id="29" w:name="_Toc22098"/>
      <w:bookmarkStart w:id="30" w:name="_Toc12696"/>
      <w:bookmarkStart w:id="31" w:name="_Toc26322"/>
      <w:bookmarkStart w:id="32" w:name="_Toc29098"/>
      <w:bookmarkStart w:id="33" w:name="_Toc19656"/>
      <w:bookmarkStart w:id="34" w:name="_Toc7278"/>
      <w:bookmarkStart w:id="35" w:name="_Toc18914"/>
      <w:bookmarkStart w:id="36" w:name="_Toc2671"/>
      <w:r>
        <w:rPr>
          <w:rFonts w:hint="eastAsia" w:ascii="仿宋_GB2312" w:hAnsi="仿宋_GB2312" w:eastAsia="仿宋_GB2312" w:cs="仿宋_GB2312"/>
          <w:b/>
          <w:bCs/>
          <w:szCs w:val="32"/>
          <w:lang w:val="en-US" w:eastAsia="zh-CN"/>
        </w:rPr>
        <w:t>4</w:t>
      </w:r>
      <w:r>
        <w:rPr>
          <w:rFonts w:hint="eastAsia" w:ascii="仿宋_GB2312" w:hAnsi="仿宋_GB2312" w:eastAsia="仿宋_GB2312" w:cs="仿宋_GB2312"/>
          <w:b/>
          <w:bCs/>
          <w:szCs w:val="32"/>
        </w:rPr>
        <w:t>.</w:t>
      </w:r>
      <w:r>
        <w:rPr>
          <w:rFonts w:hint="eastAsia" w:ascii="仿宋_GB2312" w:hAnsi="仿宋_GB2312" w:eastAsia="仿宋_GB2312" w:cs="仿宋_GB2312"/>
          <w:b/>
          <w:bCs/>
          <w:szCs w:val="32"/>
          <w:lang w:val="en-US" w:eastAsia="zh-CN"/>
        </w:rPr>
        <w:t>项目实施情况</w:t>
      </w:r>
    </w:p>
    <w:p w14:paraId="6DD8913F">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①2023年全年，累计对符合条件的人员进行住院和门诊费用救助，共救助2928人次。</w:t>
      </w:r>
    </w:p>
    <w:p w14:paraId="6DD8626D">
      <w:pPr>
        <w:ind w:left="0" w:leftChars="0" w:firstLine="640" w:firstLineChars="200"/>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highlight w:val="none"/>
          <w:lang w:val="en-US" w:eastAsia="zh-CN"/>
        </w:rPr>
        <w:t>②对符合条件的人员进行居民基本医疗保险资助，共资助6470人</w:t>
      </w:r>
      <w:r>
        <w:rPr>
          <w:rFonts w:hint="eastAsia" w:ascii="仿宋_GB2312" w:hAnsi="仿宋_GB2312" w:eastAsia="仿宋_GB2312" w:cs="仿宋_GB2312"/>
          <w:sz w:val="32"/>
          <w:szCs w:val="32"/>
          <w:lang w:val="en-US" w:eastAsia="zh-CN"/>
        </w:rPr>
        <w:t>。</w:t>
      </w:r>
    </w:p>
    <w:p w14:paraId="6FAD13C3">
      <w:pPr>
        <w:pStyle w:val="5"/>
        <w:ind w:left="0" w:leftChars="0" w:firstLine="643" w:firstLineChars="200"/>
      </w:pPr>
      <w:r>
        <w:rPr>
          <w:rFonts w:hint="eastAsia"/>
          <w:lang w:eastAsia="zh-CN"/>
        </w:rPr>
        <w:t>（</w:t>
      </w:r>
      <w:r>
        <w:rPr>
          <w:rFonts w:hint="eastAsia"/>
          <w:lang w:val="en-US" w:eastAsia="zh-CN"/>
        </w:rPr>
        <w:t>二</w:t>
      </w:r>
      <w:r>
        <w:rPr>
          <w:rFonts w:hint="eastAsia"/>
          <w:lang w:eastAsia="zh-CN"/>
        </w:rPr>
        <w:t>）</w:t>
      </w:r>
      <w:r>
        <w:rPr>
          <w:rFonts w:hint="eastAsia"/>
        </w:rPr>
        <w:t>项目资金</w:t>
      </w:r>
      <w:r>
        <w:rPr>
          <w:rFonts w:hint="eastAsia"/>
          <w:lang w:val="en-US" w:eastAsia="zh-CN"/>
        </w:rPr>
        <w:t>来源</w:t>
      </w:r>
      <w:r>
        <w:rPr>
          <w:rFonts w:hint="eastAsia"/>
        </w:rPr>
        <w:t>及使用情况</w:t>
      </w:r>
      <w:bookmarkEnd w:id="29"/>
      <w:bookmarkEnd w:id="30"/>
      <w:bookmarkEnd w:id="31"/>
      <w:bookmarkEnd w:id="32"/>
      <w:bookmarkEnd w:id="33"/>
      <w:bookmarkEnd w:id="34"/>
      <w:bookmarkEnd w:id="35"/>
      <w:bookmarkEnd w:id="36"/>
    </w:p>
    <w:p w14:paraId="59A97BF0">
      <w:pPr>
        <w:ind w:firstLine="643"/>
        <w:jc w:val="both"/>
        <w:rPr>
          <w:rFonts w:hint="eastAsia" w:ascii="仿宋_GB2312" w:hAnsi="仿宋_GB2312" w:eastAsia="仿宋_GB2312" w:cs="仿宋_GB2312"/>
          <w:b/>
          <w:bCs/>
          <w:szCs w:val="32"/>
          <w:lang w:eastAsia="zh-CN"/>
        </w:rPr>
      </w:pPr>
      <w:r>
        <w:rPr>
          <w:rFonts w:hint="eastAsia" w:ascii="仿宋_GB2312" w:hAnsi="仿宋_GB2312" w:eastAsia="仿宋_GB2312" w:cs="仿宋_GB2312"/>
          <w:b/>
          <w:bCs/>
          <w:szCs w:val="32"/>
        </w:rPr>
        <w:t>1.资金</w:t>
      </w:r>
      <w:r>
        <w:rPr>
          <w:rFonts w:hint="eastAsia" w:ascii="仿宋_GB2312" w:hAnsi="仿宋_GB2312" w:eastAsia="仿宋_GB2312" w:cs="仿宋_GB2312"/>
          <w:b/>
          <w:bCs/>
          <w:szCs w:val="32"/>
          <w:lang w:val="en-US" w:eastAsia="zh-CN"/>
        </w:rPr>
        <w:t>来源</w:t>
      </w:r>
    </w:p>
    <w:p w14:paraId="21B79090">
      <w:pPr>
        <w:adjustRightInd/>
        <w:snapToGrid/>
        <w:spacing w:line="240" w:lineRule="auto"/>
        <w:ind w:firstLine="640" w:firstLineChars="200"/>
        <w:jc w:val="both"/>
        <w:rPr>
          <w:rFonts w:hint="default" w:ascii="Times New Roman" w:hAnsi="Times New Roman" w:eastAsia="宋体" w:cs="Times New Roman"/>
          <w:sz w:val="21"/>
          <w:szCs w:val="22"/>
          <w:lang w:val="en-US" w:eastAsia="zh-CN"/>
        </w:rPr>
      </w:pPr>
      <w:r>
        <w:rPr>
          <w:rFonts w:hint="eastAsia" w:ascii="仿宋_GB2312" w:hAnsi="仿宋_GB2312" w:eastAsia="仿宋_GB2312" w:cs="仿宋_GB2312"/>
          <w:kern w:val="28"/>
          <w:sz w:val="32"/>
          <w:szCs w:val="32"/>
          <w:highlight w:val="none"/>
          <w:lang w:val="en-US" w:eastAsia="zh-CN"/>
        </w:rPr>
        <w:t>永济市城乡医疗救助基金2023年年初结余1961.962338万元；2023年当年财政投入资金686.34万元，其中：中央资金244.19万元、省级资金299.25万元、县级资金142.9万元；利息收入5.0217万元；收回救助资金5.701286万元。具体情况如下表所示：</w:t>
      </w:r>
    </w:p>
    <w:p w14:paraId="334D9077">
      <w:pPr>
        <w:spacing w:line="240" w:lineRule="auto"/>
        <w:ind w:firstLine="0" w:firstLineChars="0"/>
        <w:jc w:val="center"/>
        <w:rPr>
          <w:rFonts w:hint="default" w:ascii="黑体" w:hAnsi="黑体" w:eastAsia="黑体" w:cs="黑体"/>
          <w:bCs/>
          <w:sz w:val="28"/>
          <w:szCs w:val="28"/>
          <w:highlight w:val="none"/>
          <w:lang w:val="en-US" w:eastAsia="zh-CN"/>
        </w:rPr>
      </w:pPr>
      <w:r>
        <w:rPr>
          <w:rFonts w:hint="eastAsia" w:ascii="黑体" w:hAnsi="黑体" w:eastAsia="黑体" w:cs="黑体"/>
          <w:bCs/>
          <w:sz w:val="28"/>
          <w:szCs w:val="28"/>
          <w:highlight w:val="none"/>
          <w:lang w:val="en-US" w:eastAsia="zh-CN"/>
        </w:rPr>
        <w:t>表1-2 资金来源情况表</w:t>
      </w:r>
    </w:p>
    <w:tbl>
      <w:tblPr>
        <w:tblStyle w:val="18"/>
        <w:tblW w:w="97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85"/>
        <w:gridCol w:w="1523"/>
        <w:gridCol w:w="1077"/>
        <w:gridCol w:w="1067"/>
        <w:gridCol w:w="866"/>
        <w:gridCol w:w="1535"/>
        <w:gridCol w:w="1260"/>
      </w:tblGrid>
      <w:tr w14:paraId="2CE71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2385" w:type="dxa"/>
            <w:vMerge w:val="restart"/>
            <w:shd w:val="clear" w:color="auto" w:fill="BEBEBE" w:themeFill="background1" w:themeFillShade="BF"/>
            <w:noWrap w:val="0"/>
            <w:vAlign w:val="center"/>
          </w:tcPr>
          <w:p w14:paraId="1553B176">
            <w:pPr>
              <w:adjustRightInd/>
              <w:snapToGrid/>
              <w:spacing w:line="400" w:lineRule="exact"/>
              <w:ind w:right="102" w:firstLine="0" w:firstLineChars="0"/>
              <w:jc w:val="center"/>
              <w:rPr>
                <w:rFonts w:hint="eastAsia" w:ascii="宋体" w:hAnsi="宋体" w:eastAsia="宋体" w:cs="宋体"/>
                <w:kern w:val="0"/>
                <w:sz w:val="21"/>
                <w:szCs w:val="21"/>
                <w:lang w:val="en-US" w:eastAsia="zh-CN"/>
              </w:rPr>
            </w:pPr>
            <w:r>
              <w:rPr>
                <w:rFonts w:hint="eastAsia" w:ascii="仿宋" w:hAnsi="仿宋" w:eastAsia="宋体" w:cs="仿宋"/>
                <w:b/>
                <w:bCs/>
                <w:kern w:val="0"/>
                <w:sz w:val="21"/>
                <w:szCs w:val="21"/>
                <w:lang w:val="en-US" w:eastAsia="zh-CN"/>
              </w:rPr>
              <w:t>文件号</w:t>
            </w:r>
          </w:p>
        </w:tc>
        <w:tc>
          <w:tcPr>
            <w:tcW w:w="7328" w:type="dxa"/>
            <w:gridSpan w:val="6"/>
            <w:shd w:val="clear" w:color="auto" w:fill="BEBEBE" w:themeFill="background1" w:themeFillShade="BF"/>
            <w:noWrap w:val="0"/>
            <w:vAlign w:val="center"/>
          </w:tcPr>
          <w:p w14:paraId="27F903A8">
            <w:pPr>
              <w:adjustRightInd/>
              <w:snapToGrid/>
              <w:spacing w:line="400" w:lineRule="exact"/>
              <w:ind w:right="102" w:firstLine="0" w:firstLineChars="0"/>
              <w:jc w:val="center"/>
              <w:rPr>
                <w:rFonts w:hint="eastAsia" w:ascii="仿宋" w:hAnsi="仿宋" w:eastAsia="宋体" w:cs="仿宋"/>
                <w:b/>
                <w:bCs/>
                <w:kern w:val="0"/>
                <w:sz w:val="21"/>
                <w:szCs w:val="21"/>
                <w:lang w:val="en-US" w:eastAsia="zh-CN"/>
              </w:rPr>
            </w:pPr>
            <w:r>
              <w:rPr>
                <w:rFonts w:hint="eastAsia" w:ascii="仿宋" w:hAnsi="仿宋" w:eastAsia="宋体" w:cs="仿宋"/>
                <w:b/>
                <w:bCs/>
                <w:kern w:val="0"/>
                <w:sz w:val="21"/>
                <w:szCs w:val="21"/>
                <w:lang w:val="en-US" w:eastAsia="zh-CN"/>
              </w:rPr>
              <w:t>金额（万元）</w:t>
            </w:r>
          </w:p>
        </w:tc>
      </w:tr>
      <w:tr w14:paraId="0570D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2385" w:type="dxa"/>
            <w:vMerge w:val="continue"/>
            <w:shd w:val="clear" w:color="auto" w:fill="BEBEBE" w:themeFill="background1" w:themeFillShade="BF"/>
            <w:noWrap w:val="0"/>
            <w:vAlign w:val="center"/>
          </w:tcPr>
          <w:p w14:paraId="4DC972C8">
            <w:pPr>
              <w:adjustRightInd/>
              <w:snapToGrid/>
              <w:spacing w:line="400" w:lineRule="exact"/>
              <w:ind w:right="102" w:firstLine="0" w:firstLineChars="0"/>
              <w:jc w:val="center"/>
              <w:rPr>
                <w:rFonts w:hint="eastAsia" w:ascii="宋体" w:hAnsi="宋体" w:eastAsia="宋体" w:cs="宋体"/>
                <w:kern w:val="0"/>
                <w:sz w:val="21"/>
                <w:szCs w:val="21"/>
                <w:lang w:val="en-US" w:eastAsia="zh-CN"/>
              </w:rPr>
            </w:pPr>
          </w:p>
        </w:tc>
        <w:tc>
          <w:tcPr>
            <w:tcW w:w="1523" w:type="dxa"/>
            <w:shd w:val="clear" w:color="auto" w:fill="BEBEBE" w:themeFill="background1" w:themeFillShade="BF"/>
            <w:noWrap w:val="0"/>
            <w:vAlign w:val="center"/>
          </w:tcPr>
          <w:p w14:paraId="7CB312CC">
            <w:pPr>
              <w:adjustRightInd/>
              <w:snapToGrid/>
              <w:spacing w:line="400" w:lineRule="exact"/>
              <w:ind w:right="102" w:firstLine="0" w:firstLineChars="0"/>
              <w:jc w:val="center"/>
              <w:rPr>
                <w:rFonts w:hint="default" w:ascii="宋体" w:hAnsi="宋体" w:eastAsia="宋体" w:cs="宋体"/>
                <w:b/>
                <w:bCs/>
                <w:kern w:val="0"/>
                <w:sz w:val="21"/>
                <w:szCs w:val="21"/>
                <w:lang w:val="en-US" w:eastAsia="zh-CN"/>
              </w:rPr>
            </w:pPr>
            <w:r>
              <w:rPr>
                <w:rFonts w:hint="eastAsia" w:ascii="宋体" w:hAnsi="宋体" w:eastAsia="宋体" w:cs="宋体"/>
                <w:b/>
                <w:bCs/>
                <w:kern w:val="0"/>
                <w:sz w:val="21"/>
                <w:szCs w:val="21"/>
                <w:lang w:val="en-US" w:eastAsia="zh-CN"/>
              </w:rPr>
              <w:t>小计</w:t>
            </w:r>
          </w:p>
        </w:tc>
        <w:tc>
          <w:tcPr>
            <w:tcW w:w="1077" w:type="dxa"/>
            <w:shd w:val="clear" w:color="auto" w:fill="BEBEBE" w:themeFill="background1" w:themeFillShade="BF"/>
            <w:noWrap w:val="0"/>
            <w:vAlign w:val="center"/>
          </w:tcPr>
          <w:p w14:paraId="17773733">
            <w:pPr>
              <w:adjustRightInd/>
              <w:snapToGrid/>
              <w:spacing w:line="400" w:lineRule="exact"/>
              <w:ind w:right="102" w:firstLine="0" w:firstLineChars="0"/>
              <w:jc w:val="center"/>
              <w:rPr>
                <w:rFonts w:hint="default" w:ascii="宋体" w:hAnsi="宋体" w:eastAsia="宋体" w:cs="宋体"/>
                <w:b/>
                <w:bCs/>
                <w:kern w:val="0"/>
                <w:sz w:val="21"/>
                <w:szCs w:val="21"/>
                <w:lang w:val="en-US" w:eastAsia="zh-CN"/>
              </w:rPr>
            </w:pPr>
            <w:r>
              <w:rPr>
                <w:rFonts w:hint="eastAsia" w:ascii="宋体" w:hAnsi="宋体" w:eastAsia="宋体" w:cs="宋体"/>
                <w:b/>
                <w:bCs/>
                <w:kern w:val="0"/>
                <w:sz w:val="21"/>
                <w:szCs w:val="21"/>
                <w:lang w:val="en-US" w:eastAsia="zh-CN"/>
              </w:rPr>
              <w:t>中央</w:t>
            </w:r>
          </w:p>
        </w:tc>
        <w:tc>
          <w:tcPr>
            <w:tcW w:w="1067" w:type="dxa"/>
            <w:shd w:val="clear" w:color="auto" w:fill="BEBEBE" w:themeFill="background1" w:themeFillShade="BF"/>
            <w:noWrap w:val="0"/>
            <w:vAlign w:val="center"/>
          </w:tcPr>
          <w:p w14:paraId="11241E09">
            <w:pPr>
              <w:adjustRightInd/>
              <w:snapToGrid/>
              <w:spacing w:line="400" w:lineRule="exact"/>
              <w:ind w:right="102" w:firstLine="0" w:firstLineChars="0"/>
              <w:jc w:val="center"/>
              <w:rPr>
                <w:rFonts w:hint="default" w:ascii="宋体" w:hAnsi="宋体" w:eastAsia="宋体" w:cs="宋体"/>
                <w:b/>
                <w:bCs/>
                <w:kern w:val="0"/>
                <w:sz w:val="21"/>
                <w:szCs w:val="21"/>
                <w:lang w:val="en-US" w:eastAsia="zh-CN"/>
              </w:rPr>
            </w:pPr>
            <w:r>
              <w:rPr>
                <w:rFonts w:hint="eastAsia" w:ascii="宋体" w:hAnsi="宋体" w:eastAsia="宋体" w:cs="宋体"/>
                <w:b/>
                <w:bCs/>
                <w:kern w:val="0"/>
                <w:sz w:val="21"/>
                <w:szCs w:val="21"/>
                <w:lang w:val="en-US" w:eastAsia="zh-CN"/>
              </w:rPr>
              <w:t>省级</w:t>
            </w:r>
          </w:p>
        </w:tc>
        <w:tc>
          <w:tcPr>
            <w:tcW w:w="866" w:type="dxa"/>
            <w:shd w:val="clear" w:color="auto" w:fill="BEBEBE" w:themeFill="background1" w:themeFillShade="BF"/>
            <w:noWrap w:val="0"/>
            <w:vAlign w:val="center"/>
          </w:tcPr>
          <w:p w14:paraId="7C9C5CF3">
            <w:pPr>
              <w:adjustRightInd/>
              <w:snapToGrid/>
              <w:spacing w:line="400" w:lineRule="exact"/>
              <w:ind w:right="102" w:firstLine="0" w:firstLineChars="0"/>
              <w:jc w:val="center"/>
              <w:rPr>
                <w:rFonts w:hint="default" w:ascii="宋体" w:hAnsi="宋体" w:eastAsia="宋体" w:cs="宋体"/>
                <w:b/>
                <w:bCs/>
                <w:kern w:val="0"/>
                <w:sz w:val="21"/>
                <w:szCs w:val="21"/>
                <w:lang w:val="en-US" w:eastAsia="zh-CN"/>
              </w:rPr>
            </w:pPr>
            <w:r>
              <w:rPr>
                <w:rFonts w:hint="eastAsia" w:ascii="宋体" w:hAnsi="宋体" w:eastAsia="宋体" w:cs="宋体"/>
                <w:b/>
                <w:bCs/>
                <w:kern w:val="0"/>
                <w:sz w:val="21"/>
                <w:szCs w:val="21"/>
                <w:lang w:val="en-US" w:eastAsia="zh-CN"/>
              </w:rPr>
              <w:t>县级</w:t>
            </w:r>
          </w:p>
        </w:tc>
        <w:tc>
          <w:tcPr>
            <w:tcW w:w="1535" w:type="dxa"/>
            <w:shd w:val="clear" w:color="auto" w:fill="BEBEBE" w:themeFill="background1" w:themeFillShade="BF"/>
            <w:noWrap w:val="0"/>
            <w:vAlign w:val="center"/>
          </w:tcPr>
          <w:p w14:paraId="2C6BB099">
            <w:pPr>
              <w:adjustRightInd/>
              <w:snapToGrid/>
              <w:spacing w:line="400" w:lineRule="exact"/>
              <w:ind w:right="102" w:firstLine="0" w:firstLineChars="0"/>
              <w:jc w:val="center"/>
              <w:rPr>
                <w:rFonts w:hint="default" w:ascii="宋体" w:hAnsi="宋体" w:eastAsia="宋体" w:cs="宋体"/>
                <w:b/>
                <w:bCs/>
                <w:kern w:val="0"/>
                <w:sz w:val="21"/>
                <w:szCs w:val="21"/>
                <w:lang w:val="en-US" w:eastAsia="zh-CN"/>
              </w:rPr>
            </w:pPr>
            <w:r>
              <w:rPr>
                <w:rFonts w:hint="eastAsia" w:ascii="宋体" w:hAnsi="宋体" w:eastAsia="宋体" w:cs="宋体"/>
                <w:b/>
                <w:bCs/>
                <w:kern w:val="0"/>
                <w:sz w:val="21"/>
                <w:szCs w:val="21"/>
                <w:lang w:val="en-US" w:eastAsia="zh-CN"/>
              </w:rPr>
              <w:t>上年结余</w:t>
            </w:r>
          </w:p>
        </w:tc>
        <w:tc>
          <w:tcPr>
            <w:tcW w:w="1260" w:type="dxa"/>
            <w:shd w:val="clear" w:color="auto" w:fill="BEBEBE" w:themeFill="background1" w:themeFillShade="BF"/>
            <w:noWrap w:val="0"/>
            <w:vAlign w:val="center"/>
          </w:tcPr>
          <w:p w14:paraId="2E6316C3">
            <w:pPr>
              <w:adjustRightInd/>
              <w:snapToGrid/>
              <w:spacing w:line="400" w:lineRule="exact"/>
              <w:ind w:right="102" w:firstLine="0" w:firstLineChars="0"/>
              <w:jc w:val="center"/>
              <w:rPr>
                <w:rFonts w:hint="default" w:ascii="宋体" w:hAnsi="宋体" w:eastAsia="宋体" w:cs="宋体"/>
                <w:b/>
                <w:bCs/>
                <w:kern w:val="0"/>
                <w:sz w:val="21"/>
                <w:szCs w:val="21"/>
                <w:lang w:val="en-US" w:eastAsia="zh-CN"/>
              </w:rPr>
            </w:pPr>
            <w:r>
              <w:rPr>
                <w:rFonts w:hint="eastAsia" w:ascii="宋体" w:hAnsi="宋体" w:eastAsia="宋体" w:cs="宋体"/>
                <w:b/>
                <w:bCs/>
                <w:kern w:val="0"/>
                <w:sz w:val="21"/>
                <w:szCs w:val="21"/>
                <w:lang w:val="en-US" w:eastAsia="zh-CN"/>
              </w:rPr>
              <w:t>其他</w:t>
            </w:r>
          </w:p>
        </w:tc>
      </w:tr>
      <w:tr w14:paraId="491DF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385" w:type="dxa"/>
            <w:noWrap w:val="0"/>
            <w:vAlign w:val="center"/>
          </w:tcPr>
          <w:p w14:paraId="201F3B1C">
            <w:pPr>
              <w:adjustRightInd/>
              <w:snapToGrid/>
              <w:spacing w:line="400" w:lineRule="exact"/>
              <w:ind w:right="102" w:firstLine="0" w:firstLineChars="0"/>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上年结余</w:t>
            </w:r>
          </w:p>
        </w:tc>
        <w:tc>
          <w:tcPr>
            <w:tcW w:w="1523" w:type="dxa"/>
            <w:noWrap w:val="0"/>
            <w:vAlign w:val="center"/>
          </w:tcPr>
          <w:p w14:paraId="65467E14">
            <w:pPr>
              <w:adjustRightInd/>
              <w:snapToGrid/>
              <w:spacing w:line="400" w:lineRule="exact"/>
              <w:ind w:right="102" w:firstLine="0" w:firstLineChars="0"/>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1961.962338</w:t>
            </w:r>
          </w:p>
        </w:tc>
        <w:tc>
          <w:tcPr>
            <w:tcW w:w="1077" w:type="dxa"/>
            <w:noWrap w:val="0"/>
            <w:vAlign w:val="center"/>
          </w:tcPr>
          <w:p w14:paraId="1C4E6DB8">
            <w:pPr>
              <w:adjustRightInd/>
              <w:snapToGrid/>
              <w:spacing w:line="400" w:lineRule="exact"/>
              <w:ind w:right="102" w:firstLine="0" w:firstLineChars="0"/>
              <w:jc w:val="center"/>
              <w:rPr>
                <w:rFonts w:hint="eastAsia" w:ascii="宋体" w:hAnsi="宋体" w:eastAsia="宋体" w:cs="宋体"/>
                <w:kern w:val="0"/>
                <w:sz w:val="21"/>
                <w:szCs w:val="21"/>
                <w:lang w:val="en-US" w:eastAsia="zh-CN"/>
              </w:rPr>
            </w:pPr>
          </w:p>
        </w:tc>
        <w:tc>
          <w:tcPr>
            <w:tcW w:w="1067" w:type="dxa"/>
            <w:noWrap w:val="0"/>
            <w:vAlign w:val="center"/>
          </w:tcPr>
          <w:p w14:paraId="25B8F0F2">
            <w:pPr>
              <w:adjustRightInd/>
              <w:snapToGrid/>
              <w:spacing w:line="400" w:lineRule="exact"/>
              <w:ind w:right="102" w:firstLine="0" w:firstLineChars="0"/>
              <w:jc w:val="center"/>
              <w:rPr>
                <w:rFonts w:hint="eastAsia" w:ascii="宋体" w:hAnsi="宋体" w:eastAsia="宋体" w:cs="宋体"/>
                <w:kern w:val="0"/>
                <w:sz w:val="21"/>
                <w:szCs w:val="21"/>
                <w:lang w:val="en-US" w:eastAsia="zh-CN"/>
              </w:rPr>
            </w:pPr>
          </w:p>
        </w:tc>
        <w:tc>
          <w:tcPr>
            <w:tcW w:w="866" w:type="dxa"/>
            <w:noWrap w:val="0"/>
            <w:vAlign w:val="center"/>
          </w:tcPr>
          <w:p w14:paraId="014C2384">
            <w:pPr>
              <w:adjustRightInd/>
              <w:snapToGrid/>
              <w:spacing w:line="400" w:lineRule="exact"/>
              <w:ind w:right="102" w:firstLine="0" w:firstLineChars="0"/>
              <w:jc w:val="center"/>
              <w:rPr>
                <w:rFonts w:hint="eastAsia" w:ascii="宋体" w:hAnsi="宋体" w:eastAsia="宋体" w:cs="宋体"/>
                <w:kern w:val="0"/>
                <w:sz w:val="21"/>
                <w:szCs w:val="21"/>
                <w:lang w:val="en-US" w:eastAsia="zh-CN"/>
              </w:rPr>
            </w:pPr>
          </w:p>
        </w:tc>
        <w:tc>
          <w:tcPr>
            <w:tcW w:w="1535" w:type="dxa"/>
            <w:noWrap w:val="0"/>
            <w:vAlign w:val="center"/>
          </w:tcPr>
          <w:p w14:paraId="07ED74A1">
            <w:pPr>
              <w:adjustRightInd/>
              <w:snapToGrid/>
              <w:spacing w:line="400" w:lineRule="exact"/>
              <w:ind w:right="102" w:firstLine="0" w:firstLineChars="0"/>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1961.962338</w:t>
            </w:r>
          </w:p>
        </w:tc>
        <w:tc>
          <w:tcPr>
            <w:tcW w:w="1260" w:type="dxa"/>
            <w:noWrap w:val="0"/>
            <w:vAlign w:val="center"/>
          </w:tcPr>
          <w:p w14:paraId="76382FE1">
            <w:pPr>
              <w:adjustRightInd/>
              <w:snapToGrid/>
              <w:spacing w:line="400" w:lineRule="exact"/>
              <w:ind w:right="102" w:firstLine="0" w:firstLineChars="0"/>
              <w:jc w:val="center"/>
              <w:rPr>
                <w:rFonts w:hint="eastAsia" w:ascii="宋体" w:hAnsi="宋体" w:eastAsia="宋体" w:cs="宋体"/>
                <w:kern w:val="0"/>
                <w:sz w:val="21"/>
                <w:szCs w:val="21"/>
                <w:lang w:val="en-US" w:eastAsia="zh-CN"/>
              </w:rPr>
            </w:pPr>
          </w:p>
        </w:tc>
      </w:tr>
      <w:tr w14:paraId="084C1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385" w:type="dxa"/>
            <w:noWrap w:val="0"/>
            <w:vAlign w:val="center"/>
          </w:tcPr>
          <w:p w14:paraId="5F0D4D13">
            <w:pPr>
              <w:adjustRightInd/>
              <w:snapToGrid/>
              <w:spacing w:line="400" w:lineRule="exact"/>
              <w:ind w:right="102" w:firstLine="0" w:firstLineChars="0"/>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永财字〔2023〕2号</w:t>
            </w:r>
          </w:p>
        </w:tc>
        <w:tc>
          <w:tcPr>
            <w:tcW w:w="1523" w:type="dxa"/>
            <w:noWrap w:val="0"/>
            <w:vAlign w:val="center"/>
          </w:tcPr>
          <w:p w14:paraId="6F771AB8">
            <w:pPr>
              <w:adjustRightInd/>
              <w:snapToGrid/>
              <w:spacing w:line="400" w:lineRule="exact"/>
              <w:ind w:right="102" w:firstLine="0" w:firstLineChars="0"/>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647.19</w:t>
            </w:r>
          </w:p>
        </w:tc>
        <w:tc>
          <w:tcPr>
            <w:tcW w:w="1077" w:type="dxa"/>
            <w:noWrap w:val="0"/>
            <w:vAlign w:val="center"/>
          </w:tcPr>
          <w:p w14:paraId="51A62959">
            <w:pPr>
              <w:adjustRightInd/>
              <w:snapToGrid/>
              <w:spacing w:line="400" w:lineRule="exact"/>
              <w:ind w:right="102" w:firstLine="0" w:firstLineChars="0"/>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237.3</w:t>
            </w:r>
          </w:p>
        </w:tc>
        <w:tc>
          <w:tcPr>
            <w:tcW w:w="1067" w:type="dxa"/>
            <w:noWrap w:val="0"/>
            <w:vAlign w:val="center"/>
          </w:tcPr>
          <w:p w14:paraId="609F1770">
            <w:pPr>
              <w:adjustRightInd/>
              <w:snapToGrid/>
              <w:spacing w:line="400" w:lineRule="exact"/>
              <w:ind w:right="102" w:firstLine="0" w:firstLineChars="0"/>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266.99</w:t>
            </w:r>
          </w:p>
        </w:tc>
        <w:tc>
          <w:tcPr>
            <w:tcW w:w="866" w:type="dxa"/>
            <w:noWrap w:val="0"/>
            <w:vAlign w:val="center"/>
          </w:tcPr>
          <w:p w14:paraId="01EBCCB9">
            <w:pPr>
              <w:adjustRightInd/>
              <w:snapToGrid/>
              <w:spacing w:line="400" w:lineRule="exact"/>
              <w:ind w:right="102" w:firstLine="0" w:firstLineChars="0"/>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142.9</w:t>
            </w:r>
          </w:p>
        </w:tc>
        <w:tc>
          <w:tcPr>
            <w:tcW w:w="1535" w:type="dxa"/>
            <w:noWrap w:val="0"/>
            <w:vAlign w:val="center"/>
          </w:tcPr>
          <w:p w14:paraId="7F571416">
            <w:pPr>
              <w:adjustRightInd/>
              <w:snapToGrid/>
              <w:spacing w:line="400" w:lineRule="exact"/>
              <w:ind w:right="102" w:firstLine="0" w:firstLineChars="0"/>
              <w:jc w:val="center"/>
              <w:rPr>
                <w:rFonts w:hint="eastAsia" w:ascii="宋体" w:hAnsi="宋体" w:eastAsia="宋体" w:cs="宋体"/>
                <w:kern w:val="0"/>
                <w:sz w:val="21"/>
                <w:szCs w:val="21"/>
                <w:lang w:val="en-US" w:eastAsia="zh-CN"/>
              </w:rPr>
            </w:pPr>
          </w:p>
        </w:tc>
        <w:tc>
          <w:tcPr>
            <w:tcW w:w="1260" w:type="dxa"/>
            <w:noWrap w:val="0"/>
            <w:vAlign w:val="center"/>
          </w:tcPr>
          <w:p w14:paraId="4FF8FF3D">
            <w:pPr>
              <w:adjustRightInd/>
              <w:snapToGrid/>
              <w:spacing w:line="400" w:lineRule="exact"/>
              <w:ind w:right="102" w:firstLine="0" w:firstLineChars="0"/>
              <w:jc w:val="center"/>
              <w:rPr>
                <w:rFonts w:hint="eastAsia" w:ascii="宋体" w:hAnsi="宋体" w:eastAsia="宋体" w:cs="宋体"/>
                <w:kern w:val="0"/>
                <w:sz w:val="21"/>
                <w:szCs w:val="21"/>
                <w:lang w:val="en-US" w:eastAsia="zh-CN"/>
              </w:rPr>
            </w:pPr>
          </w:p>
        </w:tc>
      </w:tr>
      <w:tr w14:paraId="14669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385" w:type="dxa"/>
            <w:noWrap w:val="0"/>
            <w:vAlign w:val="center"/>
          </w:tcPr>
          <w:p w14:paraId="5313D078">
            <w:pPr>
              <w:adjustRightInd/>
              <w:snapToGrid/>
              <w:spacing w:line="400" w:lineRule="exact"/>
              <w:ind w:right="102" w:firstLine="0" w:firstLineChars="0"/>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永财社〔2023〕34号</w:t>
            </w:r>
          </w:p>
        </w:tc>
        <w:tc>
          <w:tcPr>
            <w:tcW w:w="1523" w:type="dxa"/>
            <w:noWrap w:val="0"/>
            <w:vAlign w:val="center"/>
          </w:tcPr>
          <w:p w14:paraId="4DDA6DCC">
            <w:pPr>
              <w:adjustRightInd/>
              <w:snapToGrid/>
              <w:spacing w:line="400" w:lineRule="exact"/>
              <w:ind w:right="102" w:firstLine="0" w:firstLineChars="0"/>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32.26</w:t>
            </w:r>
          </w:p>
        </w:tc>
        <w:tc>
          <w:tcPr>
            <w:tcW w:w="1077" w:type="dxa"/>
            <w:noWrap w:val="0"/>
            <w:vAlign w:val="center"/>
          </w:tcPr>
          <w:p w14:paraId="60C66146">
            <w:pPr>
              <w:adjustRightInd/>
              <w:snapToGrid/>
              <w:spacing w:line="400" w:lineRule="exact"/>
              <w:ind w:right="102" w:firstLine="0" w:firstLineChars="0"/>
              <w:jc w:val="center"/>
              <w:rPr>
                <w:rFonts w:hint="default" w:ascii="宋体" w:hAnsi="宋体" w:eastAsia="宋体" w:cs="宋体"/>
                <w:kern w:val="0"/>
                <w:sz w:val="21"/>
                <w:szCs w:val="21"/>
                <w:lang w:val="en-US" w:eastAsia="zh-CN"/>
              </w:rPr>
            </w:pPr>
          </w:p>
        </w:tc>
        <w:tc>
          <w:tcPr>
            <w:tcW w:w="1067" w:type="dxa"/>
            <w:noWrap w:val="0"/>
            <w:vAlign w:val="center"/>
          </w:tcPr>
          <w:p w14:paraId="42CEE32A">
            <w:pPr>
              <w:adjustRightInd/>
              <w:snapToGrid/>
              <w:spacing w:line="400" w:lineRule="exact"/>
              <w:ind w:right="102" w:firstLine="0" w:firstLineChars="0"/>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32.26</w:t>
            </w:r>
          </w:p>
        </w:tc>
        <w:tc>
          <w:tcPr>
            <w:tcW w:w="866" w:type="dxa"/>
            <w:noWrap w:val="0"/>
            <w:vAlign w:val="center"/>
          </w:tcPr>
          <w:p w14:paraId="3F9E8182">
            <w:pPr>
              <w:adjustRightInd/>
              <w:snapToGrid/>
              <w:spacing w:line="400" w:lineRule="exact"/>
              <w:ind w:right="102" w:firstLine="0" w:firstLineChars="0"/>
              <w:jc w:val="center"/>
              <w:rPr>
                <w:rFonts w:hint="default" w:ascii="宋体" w:hAnsi="宋体" w:eastAsia="宋体" w:cs="宋体"/>
                <w:kern w:val="0"/>
                <w:sz w:val="21"/>
                <w:szCs w:val="21"/>
                <w:lang w:val="en-US" w:eastAsia="zh-CN"/>
              </w:rPr>
            </w:pPr>
          </w:p>
        </w:tc>
        <w:tc>
          <w:tcPr>
            <w:tcW w:w="1535" w:type="dxa"/>
            <w:noWrap w:val="0"/>
            <w:vAlign w:val="center"/>
          </w:tcPr>
          <w:p w14:paraId="203910AF">
            <w:pPr>
              <w:adjustRightInd/>
              <w:snapToGrid/>
              <w:spacing w:line="400" w:lineRule="exact"/>
              <w:ind w:right="102" w:firstLine="0" w:firstLineChars="0"/>
              <w:jc w:val="center"/>
              <w:rPr>
                <w:rFonts w:hint="eastAsia" w:ascii="宋体" w:hAnsi="宋体" w:eastAsia="宋体" w:cs="宋体"/>
                <w:kern w:val="0"/>
                <w:sz w:val="21"/>
                <w:szCs w:val="21"/>
                <w:lang w:val="en-US" w:eastAsia="zh-CN"/>
              </w:rPr>
            </w:pPr>
          </w:p>
        </w:tc>
        <w:tc>
          <w:tcPr>
            <w:tcW w:w="1260" w:type="dxa"/>
            <w:noWrap w:val="0"/>
            <w:vAlign w:val="center"/>
          </w:tcPr>
          <w:p w14:paraId="25D0C4C0">
            <w:pPr>
              <w:adjustRightInd/>
              <w:snapToGrid/>
              <w:spacing w:line="400" w:lineRule="exact"/>
              <w:ind w:right="102" w:firstLine="0" w:firstLineChars="0"/>
              <w:jc w:val="center"/>
              <w:rPr>
                <w:rFonts w:hint="eastAsia" w:ascii="宋体" w:hAnsi="宋体" w:eastAsia="宋体" w:cs="宋体"/>
                <w:kern w:val="0"/>
                <w:sz w:val="21"/>
                <w:szCs w:val="21"/>
                <w:lang w:val="en-US" w:eastAsia="zh-CN"/>
              </w:rPr>
            </w:pPr>
          </w:p>
        </w:tc>
      </w:tr>
      <w:tr w14:paraId="2937A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385" w:type="dxa"/>
            <w:noWrap w:val="0"/>
            <w:vAlign w:val="center"/>
          </w:tcPr>
          <w:p w14:paraId="3C7DC6DD">
            <w:pPr>
              <w:adjustRightInd/>
              <w:snapToGrid/>
              <w:spacing w:line="400" w:lineRule="exact"/>
              <w:ind w:right="102" w:firstLine="0" w:firstLineChars="0"/>
              <w:jc w:val="center"/>
              <w:rPr>
                <w:rFonts w:hint="eastAsia" w:ascii="宋体" w:hAnsi="宋体" w:eastAsia="宋体" w:cs="宋体"/>
                <w:kern w:val="0"/>
                <w:sz w:val="21"/>
                <w:szCs w:val="21"/>
                <w:lang w:eastAsia="zh-CN"/>
              </w:rPr>
            </w:pPr>
            <w:r>
              <w:rPr>
                <w:rFonts w:hint="eastAsia" w:ascii="宋体" w:hAnsi="宋体" w:eastAsia="宋体" w:cs="宋体"/>
                <w:kern w:val="0"/>
                <w:sz w:val="21"/>
                <w:szCs w:val="21"/>
                <w:lang w:val="en-US" w:eastAsia="zh-CN"/>
              </w:rPr>
              <w:t>永财社〔2023〕44号</w:t>
            </w:r>
          </w:p>
        </w:tc>
        <w:tc>
          <w:tcPr>
            <w:tcW w:w="1523" w:type="dxa"/>
            <w:noWrap w:val="0"/>
            <w:vAlign w:val="center"/>
          </w:tcPr>
          <w:p w14:paraId="65D56DB0">
            <w:pPr>
              <w:adjustRightInd/>
              <w:snapToGrid/>
              <w:spacing w:line="400" w:lineRule="exact"/>
              <w:ind w:right="102" w:firstLine="0" w:firstLineChars="0"/>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6.89</w:t>
            </w:r>
          </w:p>
        </w:tc>
        <w:tc>
          <w:tcPr>
            <w:tcW w:w="1077" w:type="dxa"/>
            <w:noWrap w:val="0"/>
            <w:vAlign w:val="center"/>
          </w:tcPr>
          <w:p w14:paraId="3757DA91">
            <w:pPr>
              <w:adjustRightInd/>
              <w:snapToGrid/>
              <w:spacing w:line="400" w:lineRule="exact"/>
              <w:ind w:right="102" w:firstLine="0" w:firstLineChars="0"/>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6.89</w:t>
            </w:r>
          </w:p>
        </w:tc>
        <w:tc>
          <w:tcPr>
            <w:tcW w:w="1067" w:type="dxa"/>
            <w:noWrap w:val="0"/>
            <w:vAlign w:val="center"/>
          </w:tcPr>
          <w:p w14:paraId="5DD21C66">
            <w:pPr>
              <w:adjustRightInd/>
              <w:snapToGrid/>
              <w:spacing w:line="400" w:lineRule="exact"/>
              <w:ind w:right="102" w:firstLine="0" w:firstLineChars="0"/>
              <w:jc w:val="center"/>
              <w:rPr>
                <w:rFonts w:hint="eastAsia" w:ascii="宋体" w:hAnsi="宋体" w:eastAsia="宋体" w:cs="宋体"/>
                <w:kern w:val="0"/>
                <w:sz w:val="21"/>
                <w:szCs w:val="21"/>
              </w:rPr>
            </w:pPr>
          </w:p>
        </w:tc>
        <w:tc>
          <w:tcPr>
            <w:tcW w:w="866" w:type="dxa"/>
            <w:noWrap w:val="0"/>
            <w:vAlign w:val="center"/>
          </w:tcPr>
          <w:p w14:paraId="1DEACC9C">
            <w:pPr>
              <w:adjustRightInd/>
              <w:snapToGrid/>
              <w:spacing w:line="400" w:lineRule="exact"/>
              <w:ind w:right="102" w:firstLine="0" w:firstLineChars="0"/>
              <w:jc w:val="center"/>
              <w:rPr>
                <w:rFonts w:hint="eastAsia" w:ascii="宋体" w:hAnsi="宋体" w:eastAsia="宋体" w:cs="宋体"/>
                <w:kern w:val="0"/>
                <w:sz w:val="21"/>
                <w:szCs w:val="21"/>
              </w:rPr>
            </w:pPr>
          </w:p>
        </w:tc>
        <w:tc>
          <w:tcPr>
            <w:tcW w:w="1535" w:type="dxa"/>
            <w:noWrap w:val="0"/>
            <w:vAlign w:val="center"/>
          </w:tcPr>
          <w:p w14:paraId="42B47A36">
            <w:pPr>
              <w:adjustRightInd/>
              <w:snapToGrid/>
              <w:spacing w:line="400" w:lineRule="exact"/>
              <w:ind w:right="102" w:firstLine="0" w:firstLineChars="0"/>
              <w:jc w:val="center"/>
              <w:rPr>
                <w:rFonts w:hint="eastAsia" w:ascii="宋体" w:hAnsi="宋体" w:eastAsia="宋体" w:cs="宋体"/>
                <w:kern w:val="0"/>
                <w:sz w:val="21"/>
                <w:szCs w:val="21"/>
              </w:rPr>
            </w:pPr>
          </w:p>
        </w:tc>
        <w:tc>
          <w:tcPr>
            <w:tcW w:w="1260" w:type="dxa"/>
            <w:noWrap w:val="0"/>
            <w:vAlign w:val="center"/>
          </w:tcPr>
          <w:p w14:paraId="78C31FBB">
            <w:pPr>
              <w:adjustRightInd/>
              <w:snapToGrid/>
              <w:spacing w:line="400" w:lineRule="exact"/>
              <w:ind w:right="102" w:firstLine="0" w:firstLineChars="0"/>
              <w:jc w:val="center"/>
              <w:rPr>
                <w:rFonts w:hint="eastAsia" w:ascii="宋体" w:hAnsi="宋体" w:eastAsia="宋体" w:cs="宋体"/>
                <w:kern w:val="0"/>
                <w:sz w:val="21"/>
                <w:szCs w:val="21"/>
              </w:rPr>
            </w:pPr>
          </w:p>
        </w:tc>
      </w:tr>
      <w:tr w14:paraId="40C2F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385" w:type="dxa"/>
            <w:noWrap w:val="0"/>
            <w:vAlign w:val="center"/>
          </w:tcPr>
          <w:p w14:paraId="2537DA5F">
            <w:pPr>
              <w:adjustRightInd/>
              <w:snapToGrid/>
              <w:spacing w:line="400" w:lineRule="exact"/>
              <w:ind w:right="102" w:firstLine="0" w:firstLineChars="0"/>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利息收入</w:t>
            </w:r>
          </w:p>
        </w:tc>
        <w:tc>
          <w:tcPr>
            <w:tcW w:w="1523" w:type="dxa"/>
            <w:noWrap w:val="0"/>
            <w:vAlign w:val="center"/>
          </w:tcPr>
          <w:p w14:paraId="136CD388">
            <w:pPr>
              <w:adjustRightInd/>
              <w:snapToGrid/>
              <w:spacing w:line="400" w:lineRule="exact"/>
              <w:ind w:right="102" w:rightChars="0" w:firstLine="0" w:firstLineChars="0"/>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5.0217</w:t>
            </w:r>
          </w:p>
        </w:tc>
        <w:tc>
          <w:tcPr>
            <w:tcW w:w="1077" w:type="dxa"/>
            <w:noWrap w:val="0"/>
            <w:vAlign w:val="center"/>
          </w:tcPr>
          <w:p w14:paraId="6855BB3B">
            <w:pPr>
              <w:adjustRightInd/>
              <w:snapToGrid/>
              <w:spacing w:line="400" w:lineRule="exact"/>
              <w:ind w:right="102" w:firstLine="0" w:firstLineChars="0"/>
              <w:jc w:val="center"/>
              <w:rPr>
                <w:rFonts w:hint="eastAsia" w:ascii="宋体" w:hAnsi="宋体" w:eastAsia="宋体" w:cs="宋体"/>
                <w:kern w:val="0"/>
                <w:sz w:val="21"/>
                <w:szCs w:val="21"/>
                <w:lang w:val="en-US" w:eastAsia="zh-CN"/>
              </w:rPr>
            </w:pPr>
          </w:p>
        </w:tc>
        <w:tc>
          <w:tcPr>
            <w:tcW w:w="1067" w:type="dxa"/>
            <w:noWrap w:val="0"/>
            <w:vAlign w:val="center"/>
          </w:tcPr>
          <w:p w14:paraId="6370A0AC">
            <w:pPr>
              <w:adjustRightInd/>
              <w:snapToGrid/>
              <w:spacing w:line="400" w:lineRule="exact"/>
              <w:ind w:right="102" w:firstLine="0" w:firstLineChars="0"/>
              <w:jc w:val="center"/>
              <w:rPr>
                <w:rFonts w:hint="eastAsia" w:ascii="宋体" w:hAnsi="宋体" w:eastAsia="宋体" w:cs="宋体"/>
                <w:kern w:val="0"/>
                <w:sz w:val="21"/>
                <w:szCs w:val="21"/>
              </w:rPr>
            </w:pPr>
          </w:p>
        </w:tc>
        <w:tc>
          <w:tcPr>
            <w:tcW w:w="866" w:type="dxa"/>
            <w:noWrap w:val="0"/>
            <w:vAlign w:val="center"/>
          </w:tcPr>
          <w:p w14:paraId="22E3C396">
            <w:pPr>
              <w:adjustRightInd/>
              <w:snapToGrid/>
              <w:spacing w:line="400" w:lineRule="exact"/>
              <w:ind w:right="102" w:firstLine="0" w:firstLineChars="0"/>
              <w:jc w:val="center"/>
              <w:rPr>
                <w:rFonts w:hint="eastAsia" w:ascii="宋体" w:hAnsi="宋体" w:eastAsia="宋体" w:cs="宋体"/>
                <w:kern w:val="0"/>
                <w:sz w:val="21"/>
                <w:szCs w:val="21"/>
              </w:rPr>
            </w:pPr>
          </w:p>
        </w:tc>
        <w:tc>
          <w:tcPr>
            <w:tcW w:w="1535" w:type="dxa"/>
            <w:noWrap w:val="0"/>
            <w:vAlign w:val="center"/>
          </w:tcPr>
          <w:p w14:paraId="26D7FD7F">
            <w:pPr>
              <w:adjustRightInd/>
              <w:snapToGrid/>
              <w:spacing w:line="400" w:lineRule="exact"/>
              <w:ind w:right="102" w:firstLine="0" w:firstLineChars="0"/>
              <w:jc w:val="center"/>
              <w:rPr>
                <w:rFonts w:hint="eastAsia" w:ascii="宋体" w:hAnsi="宋体" w:eastAsia="宋体" w:cs="宋体"/>
                <w:kern w:val="0"/>
                <w:sz w:val="21"/>
                <w:szCs w:val="21"/>
              </w:rPr>
            </w:pPr>
          </w:p>
        </w:tc>
        <w:tc>
          <w:tcPr>
            <w:tcW w:w="1260" w:type="dxa"/>
            <w:noWrap w:val="0"/>
            <w:vAlign w:val="center"/>
          </w:tcPr>
          <w:p w14:paraId="6F2E2282">
            <w:pPr>
              <w:adjustRightInd/>
              <w:snapToGrid/>
              <w:spacing w:line="400" w:lineRule="exact"/>
              <w:ind w:right="102" w:firstLine="0" w:firstLineChars="0"/>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5.0217</w:t>
            </w:r>
          </w:p>
        </w:tc>
      </w:tr>
      <w:tr w14:paraId="06391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385" w:type="dxa"/>
            <w:noWrap w:val="0"/>
            <w:vAlign w:val="center"/>
          </w:tcPr>
          <w:p w14:paraId="0653D307">
            <w:pPr>
              <w:adjustRightInd/>
              <w:snapToGrid/>
              <w:spacing w:line="400" w:lineRule="exact"/>
              <w:ind w:right="102" w:firstLine="0" w:firstLineChars="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退回救助资金</w:t>
            </w:r>
          </w:p>
        </w:tc>
        <w:tc>
          <w:tcPr>
            <w:tcW w:w="1523" w:type="dxa"/>
            <w:noWrap w:val="0"/>
            <w:vAlign w:val="center"/>
          </w:tcPr>
          <w:p w14:paraId="5A8D1222">
            <w:pPr>
              <w:adjustRightInd/>
              <w:snapToGrid/>
              <w:spacing w:line="400" w:lineRule="exact"/>
              <w:ind w:right="102" w:rightChars="0" w:firstLine="0" w:firstLineChars="0"/>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5.701286</w:t>
            </w:r>
          </w:p>
        </w:tc>
        <w:tc>
          <w:tcPr>
            <w:tcW w:w="1077" w:type="dxa"/>
            <w:noWrap w:val="0"/>
            <w:vAlign w:val="center"/>
          </w:tcPr>
          <w:p w14:paraId="276AA36F">
            <w:pPr>
              <w:adjustRightInd/>
              <w:snapToGrid/>
              <w:spacing w:line="400" w:lineRule="exact"/>
              <w:ind w:right="102" w:firstLine="0" w:firstLineChars="0"/>
              <w:jc w:val="center"/>
              <w:rPr>
                <w:rFonts w:hint="eastAsia" w:ascii="宋体" w:hAnsi="宋体" w:eastAsia="宋体" w:cs="宋体"/>
                <w:kern w:val="0"/>
                <w:sz w:val="21"/>
                <w:szCs w:val="21"/>
                <w:lang w:val="en-US" w:eastAsia="zh-CN"/>
              </w:rPr>
            </w:pPr>
          </w:p>
        </w:tc>
        <w:tc>
          <w:tcPr>
            <w:tcW w:w="1067" w:type="dxa"/>
            <w:noWrap w:val="0"/>
            <w:vAlign w:val="center"/>
          </w:tcPr>
          <w:p w14:paraId="09AC8805">
            <w:pPr>
              <w:adjustRightInd/>
              <w:snapToGrid/>
              <w:spacing w:line="400" w:lineRule="exact"/>
              <w:ind w:right="102" w:firstLine="0" w:firstLineChars="0"/>
              <w:jc w:val="center"/>
              <w:rPr>
                <w:rFonts w:hint="eastAsia" w:ascii="宋体" w:hAnsi="宋体" w:eastAsia="宋体" w:cs="宋体"/>
                <w:kern w:val="0"/>
                <w:sz w:val="21"/>
                <w:szCs w:val="21"/>
              </w:rPr>
            </w:pPr>
          </w:p>
        </w:tc>
        <w:tc>
          <w:tcPr>
            <w:tcW w:w="866" w:type="dxa"/>
            <w:noWrap w:val="0"/>
            <w:vAlign w:val="center"/>
          </w:tcPr>
          <w:p w14:paraId="138819E1">
            <w:pPr>
              <w:adjustRightInd/>
              <w:snapToGrid/>
              <w:spacing w:line="400" w:lineRule="exact"/>
              <w:ind w:right="102" w:firstLine="0" w:firstLineChars="0"/>
              <w:jc w:val="center"/>
              <w:rPr>
                <w:rFonts w:hint="eastAsia" w:ascii="宋体" w:hAnsi="宋体" w:eastAsia="宋体" w:cs="宋体"/>
                <w:kern w:val="0"/>
                <w:sz w:val="21"/>
                <w:szCs w:val="21"/>
              </w:rPr>
            </w:pPr>
          </w:p>
        </w:tc>
        <w:tc>
          <w:tcPr>
            <w:tcW w:w="1535" w:type="dxa"/>
            <w:noWrap w:val="0"/>
            <w:vAlign w:val="center"/>
          </w:tcPr>
          <w:p w14:paraId="48F80626">
            <w:pPr>
              <w:adjustRightInd/>
              <w:snapToGrid/>
              <w:spacing w:line="400" w:lineRule="exact"/>
              <w:ind w:right="102" w:firstLine="0" w:firstLineChars="0"/>
              <w:jc w:val="center"/>
              <w:rPr>
                <w:rFonts w:hint="eastAsia" w:ascii="宋体" w:hAnsi="宋体" w:eastAsia="宋体" w:cs="宋体"/>
                <w:kern w:val="0"/>
                <w:sz w:val="21"/>
                <w:szCs w:val="21"/>
              </w:rPr>
            </w:pPr>
          </w:p>
        </w:tc>
        <w:tc>
          <w:tcPr>
            <w:tcW w:w="1260" w:type="dxa"/>
            <w:noWrap w:val="0"/>
            <w:vAlign w:val="center"/>
          </w:tcPr>
          <w:p w14:paraId="14793C38">
            <w:pPr>
              <w:adjustRightInd/>
              <w:snapToGrid/>
              <w:spacing w:line="400" w:lineRule="exact"/>
              <w:ind w:right="102" w:firstLine="0" w:firstLineChars="0"/>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5.701286</w:t>
            </w:r>
          </w:p>
        </w:tc>
      </w:tr>
      <w:tr w14:paraId="250D1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385" w:type="dxa"/>
            <w:noWrap w:val="0"/>
            <w:vAlign w:val="center"/>
          </w:tcPr>
          <w:p w14:paraId="2A63A916">
            <w:pPr>
              <w:spacing w:line="360" w:lineRule="exact"/>
              <w:ind w:right="102" w:rightChars="0" w:firstLine="0" w:firstLineChars="0"/>
              <w:jc w:val="center"/>
              <w:rPr>
                <w:rFonts w:hint="default" w:ascii="宋体" w:hAnsi="宋体" w:eastAsia="宋体" w:cs="宋体"/>
                <w:b/>
                <w:bCs/>
                <w:kern w:val="0"/>
                <w:sz w:val="21"/>
                <w:szCs w:val="21"/>
                <w:highlight w:val="none"/>
                <w:lang w:val="en-US" w:eastAsia="zh-CN"/>
              </w:rPr>
            </w:pPr>
            <w:r>
              <w:rPr>
                <w:rFonts w:hint="eastAsia" w:ascii="宋体" w:hAnsi="宋体" w:eastAsia="宋体" w:cs="宋体"/>
                <w:b/>
                <w:bCs/>
                <w:kern w:val="0"/>
                <w:sz w:val="21"/>
                <w:szCs w:val="21"/>
                <w:highlight w:val="none"/>
                <w:lang w:val="en-US" w:eastAsia="zh-CN"/>
              </w:rPr>
              <w:t>合计</w:t>
            </w:r>
          </w:p>
        </w:tc>
        <w:tc>
          <w:tcPr>
            <w:tcW w:w="1523" w:type="dxa"/>
            <w:noWrap w:val="0"/>
            <w:vAlign w:val="center"/>
          </w:tcPr>
          <w:p w14:paraId="75BF75F0">
            <w:pPr>
              <w:spacing w:beforeLines="0" w:afterLines="0" w:line="240" w:lineRule="auto"/>
              <w:ind w:firstLine="0" w:firstLineChars="0"/>
              <w:jc w:val="center"/>
              <w:rPr>
                <w:rFonts w:hint="default" w:ascii="宋体" w:hAnsi="宋体" w:eastAsia="宋体" w:cs="Times New Roman"/>
                <w:b/>
                <w:color w:val="000000"/>
                <w:kern w:val="2"/>
                <w:sz w:val="21"/>
                <w:szCs w:val="24"/>
                <w:lang w:val="en-US" w:eastAsia="zh-CN" w:bidi="ar-SA"/>
              </w:rPr>
            </w:pPr>
            <w:r>
              <w:rPr>
                <w:rFonts w:hint="eastAsia" w:ascii="宋体" w:hAnsi="宋体" w:eastAsia="宋体" w:cs="Times New Roman"/>
                <w:b/>
                <w:color w:val="000000"/>
                <w:sz w:val="21"/>
                <w:szCs w:val="24"/>
              </w:rPr>
              <w:t>2659.025324</w:t>
            </w:r>
          </w:p>
        </w:tc>
        <w:tc>
          <w:tcPr>
            <w:tcW w:w="1077" w:type="dxa"/>
            <w:noWrap w:val="0"/>
            <w:vAlign w:val="center"/>
          </w:tcPr>
          <w:p w14:paraId="6B6B79F5">
            <w:pPr>
              <w:spacing w:beforeLines="0" w:afterLines="0" w:line="240" w:lineRule="auto"/>
              <w:ind w:firstLine="0" w:firstLineChars="0"/>
              <w:jc w:val="center"/>
              <w:rPr>
                <w:rFonts w:hint="default" w:ascii="宋体" w:hAnsi="宋体" w:eastAsia="宋体" w:cs="Times New Roman"/>
                <w:b/>
                <w:color w:val="000000"/>
                <w:kern w:val="2"/>
                <w:sz w:val="21"/>
                <w:szCs w:val="24"/>
                <w:lang w:val="en-US" w:eastAsia="zh-CN" w:bidi="ar-SA"/>
              </w:rPr>
            </w:pPr>
            <w:r>
              <w:rPr>
                <w:rFonts w:hint="eastAsia" w:ascii="宋体" w:hAnsi="宋体" w:eastAsia="宋体" w:cs="Times New Roman"/>
                <w:b/>
                <w:color w:val="000000"/>
                <w:kern w:val="2"/>
                <w:sz w:val="21"/>
                <w:szCs w:val="24"/>
                <w:lang w:val="en-US" w:eastAsia="zh-CN" w:bidi="ar-SA"/>
              </w:rPr>
              <w:t>244.19</w:t>
            </w:r>
          </w:p>
        </w:tc>
        <w:tc>
          <w:tcPr>
            <w:tcW w:w="1067" w:type="dxa"/>
            <w:noWrap w:val="0"/>
            <w:vAlign w:val="center"/>
          </w:tcPr>
          <w:p w14:paraId="1B4F1A64">
            <w:pPr>
              <w:spacing w:beforeLines="0" w:afterLines="0" w:line="240" w:lineRule="auto"/>
              <w:ind w:firstLine="0" w:firstLineChars="0"/>
              <w:jc w:val="center"/>
              <w:rPr>
                <w:rFonts w:hint="default" w:ascii="宋体" w:hAnsi="宋体" w:eastAsia="宋体" w:cs="Times New Roman"/>
                <w:b/>
                <w:color w:val="000000"/>
                <w:kern w:val="2"/>
                <w:sz w:val="21"/>
                <w:szCs w:val="24"/>
                <w:lang w:val="en-US" w:eastAsia="zh-CN" w:bidi="ar-SA"/>
              </w:rPr>
            </w:pPr>
            <w:r>
              <w:rPr>
                <w:rFonts w:hint="eastAsia" w:ascii="宋体" w:hAnsi="宋体" w:eastAsia="宋体" w:cs="Times New Roman"/>
                <w:b/>
                <w:color w:val="000000"/>
                <w:kern w:val="2"/>
                <w:sz w:val="21"/>
                <w:szCs w:val="24"/>
                <w:lang w:val="en-US" w:eastAsia="zh-CN" w:bidi="ar-SA"/>
              </w:rPr>
              <w:t>299.25</w:t>
            </w:r>
          </w:p>
        </w:tc>
        <w:tc>
          <w:tcPr>
            <w:tcW w:w="866" w:type="dxa"/>
            <w:noWrap w:val="0"/>
            <w:vAlign w:val="center"/>
          </w:tcPr>
          <w:p w14:paraId="58EBCC22">
            <w:pPr>
              <w:spacing w:beforeLines="0" w:afterLines="0" w:line="240" w:lineRule="auto"/>
              <w:ind w:firstLine="0" w:firstLineChars="0"/>
              <w:jc w:val="center"/>
              <w:rPr>
                <w:rFonts w:hint="default" w:ascii="宋体" w:hAnsi="宋体" w:eastAsia="宋体" w:cs="Times New Roman"/>
                <w:b/>
                <w:color w:val="000000"/>
                <w:kern w:val="2"/>
                <w:sz w:val="21"/>
                <w:szCs w:val="24"/>
                <w:lang w:val="en-US" w:eastAsia="zh-CN" w:bidi="ar-SA"/>
              </w:rPr>
            </w:pPr>
            <w:r>
              <w:rPr>
                <w:rFonts w:hint="eastAsia" w:ascii="宋体" w:hAnsi="宋体" w:eastAsia="宋体" w:cs="Times New Roman"/>
                <w:b/>
                <w:color w:val="000000"/>
                <w:sz w:val="21"/>
                <w:szCs w:val="24"/>
              </w:rPr>
              <w:t>142.9</w:t>
            </w:r>
          </w:p>
        </w:tc>
        <w:tc>
          <w:tcPr>
            <w:tcW w:w="1535" w:type="dxa"/>
            <w:noWrap w:val="0"/>
            <w:vAlign w:val="center"/>
          </w:tcPr>
          <w:p w14:paraId="6EAC4168">
            <w:pPr>
              <w:spacing w:beforeLines="0" w:afterLines="0" w:line="240" w:lineRule="auto"/>
              <w:ind w:firstLine="0" w:firstLineChars="0"/>
              <w:jc w:val="center"/>
              <w:rPr>
                <w:rFonts w:hint="default" w:ascii="宋体" w:hAnsi="宋体" w:eastAsia="宋体" w:cs="Times New Roman"/>
                <w:b/>
                <w:color w:val="000000"/>
                <w:kern w:val="2"/>
                <w:sz w:val="21"/>
                <w:szCs w:val="24"/>
                <w:lang w:val="en-US" w:eastAsia="zh-CN" w:bidi="ar-SA"/>
              </w:rPr>
            </w:pPr>
            <w:r>
              <w:rPr>
                <w:rFonts w:hint="eastAsia" w:ascii="宋体" w:hAnsi="宋体" w:eastAsia="宋体" w:cs="Times New Roman"/>
                <w:b/>
                <w:color w:val="000000"/>
                <w:sz w:val="21"/>
                <w:szCs w:val="24"/>
              </w:rPr>
              <w:t>1961.962338</w:t>
            </w:r>
          </w:p>
        </w:tc>
        <w:tc>
          <w:tcPr>
            <w:tcW w:w="1260" w:type="dxa"/>
            <w:noWrap w:val="0"/>
            <w:vAlign w:val="center"/>
          </w:tcPr>
          <w:p w14:paraId="4531BB39">
            <w:pPr>
              <w:spacing w:beforeLines="0" w:afterLines="0" w:line="240" w:lineRule="auto"/>
              <w:ind w:firstLine="0" w:firstLineChars="0"/>
              <w:jc w:val="center"/>
              <w:rPr>
                <w:rFonts w:hint="eastAsia" w:ascii="宋体" w:hAnsi="宋体" w:eastAsia="宋体" w:cs="Times New Roman"/>
                <w:b/>
                <w:color w:val="000000"/>
                <w:kern w:val="2"/>
                <w:sz w:val="21"/>
                <w:szCs w:val="24"/>
                <w:lang w:val="en-US" w:eastAsia="zh-CN" w:bidi="ar-SA"/>
              </w:rPr>
            </w:pPr>
            <w:r>
              <w:rPr>
                <w:rFonts w:hint="eastAsia" w:ascii="宋体" w:hAnsi="宋体" w:eastAsia="宋体" w:cs="Times New Roman"/>
                <w:b/>
                <w:color w:val="000000"/>
                <w:sz w:val="21"/>
                <w:szCs w:val="24"/>
              </w:rPr>
              <w:t>10.722986</w:t>
            </w:r>
          </w:p>
        </w:tc>
      </w:tr>
    </w:tbl>
    <w:p w14:paraId="1B06A5D6">
      <w:pPr>
        <w:ind w:firstLine="643"/>
        <w:jc w:val="both"/>
        <w:rPr>
          <w:rFonts w:ascii="仿宋_GB2312" w:hAnsi="仿宋_GB2312" w:eastAsia="仿宋_GB2312" w:cs="仿宋_GB2312"/>
          <w:b/>
          <w:bCs/>
          <w:szCs w:val="32"/>
        </w:rPr>
      </w:pPr>
      <w:r>
        <w:rPr>
          <w:rFonts w:hint="eastAsia" w:ascii="仿宋_GB2312" w:hAnsi="仿宋_GB2312" w:eastAsia="仿宋_GB2312" w:cs="仿宋_GB2312"/>
          <w:b/>
          <w:bCs/>
          <w:szCs w:val="32"/>
        </w:rPr>
        <w:t>2.资金</w:t>
      </w:r>
      <w:r>
        <w:rPr>
          <w:rFonts w:hint="eastAsia" w:ascii="仿宋_GB2312" w:hAnsi="仿宋_GB2312" w:eastAsia="仿宋_GB2312" w:cs="仿宋_GB2312"/>
          <w:b/>
          <w:bCs/>
          <w:szCs w:val="32"/>
          <w:lang w:val="en-US" w:eastAsia="zh-CN"/>
        </w:rPr>
        <w:t>使用</w:t>
      </w:r>
      <w:r>
        <w:rPr>
          <w:rFonts w:hint="eastAsia" w:ascii="仿宋_GB2312" w:hAnsi="仿宋_GB2312" w:eastAsia="仿宋_GB2312" w:cs="仿宋_GB2312"/>
          <w:b/>
          <w:bCs/>
          <w:szCs w:val="32"/>
        </w:rPr>
        <w:t>情况</w:t>
      </w:r>
    </w:p>
    <w:p w14:paraId="58153E6E">
      <w:pPr>
        <w:spacing w:line="360" w:lineRule="auto"/>
        <w:ind w:firstLine="630" w:firstLineChars="0"/>
        <w:jc w:val="both"/>
        <w:rPr>
          <w:rFonts w:hint="default" w:ascii="Times New Roman" w:hAnsi="Times New Roman" w:eastAsia="仿宋_GB2312" w:cs="Times New Roman"/>
          <w:sz w:val="32"/>
          <w:szCs w:val="32"/>
          <w:highlight w:val="none"/>
          <w:lang w:val="en-US" w:eastAsia="zh-CN"/>
        </w:rPr>
      </w:pPr>
      <w:bookmarkStart w:id="37" w:name="_Toc20032"/>
      <w:bookmarkStart w:id="38" w:name="_Toc26110"/>
      <w:r>
        <w:rPr>
          <w:rFonts w:hint="eastAsia" w:ascii="仿宋_GB2312" w:hAnsi="仿宋_GB2312" w:eastAsia="仿宋_GB2312" w:cs="仿宋_GB2312"/>
          <w:sz w:val="32"/>
          <w:szCs w:val="32"/>
          <w:highlight w:val="none"/>
          <w:lang w:val="en-US" w:eastAsia="zh-CN"/>
        </w:rPr>
        <w:t>截至2023</w:t>
      </w:r>
      <w:r>
        <w:rPr>
          <w:rFonts w:hint="eastAsia" w:ascii="Times New Roman" w:hAnsi="Times New Roman" w:eastAsia="仿宋_GB2312" w:cs="Times New Roman"/>
          <w:sz w:val="32"/>
          <w:szCs w:val="32"/>
          <w:highlight w:val="none"/>
          <w:lang w:val="en-US" w:eastAsia="zh-CN"/>
        </w:rPr>
        <w:t>年</w:t>
      </w:r>
      <w:r>
        <w:rPr>
          <w:rFonts w:hint="eastAsia" w:ascii="仿宋_GB2312" w:hAnsi="仿宋_GB2312" w:eastAsia="仿宋_GB2312" w:cs="仿宋_GB2312"/>
          <w:sz w:val="32"/>
          <w:szCs w:val="32"/>
          <w:highlight w:val="none"/>
          <w:lang w:val="en-US" w:eastAsia="zh-CN"/>
        </w:rPr>
        <w:t>12月31</w:t>
      </w:r>
      <w:r>
        <w:rPr>
          <w:rFonts w:hint="eastAsia" w:ascii="Times New Roman" w:hAnsi="Times New Roman" w:eastAsia="仿宋_GB2312" w:cs="Times New Roman"/>
          <w:sz w:val="32"/>
          <w:szCs w:val="32"/>
          <w:highlight w:val="none"/>
          <w:lang w:val="en-US" w:eastAsia="zh-CN"/>
        </w:rPr>
        <w:t>日，永济市</w:t>
      </w:r>
      <w:r>
        <w:rPr>
          <w:rFonts w:hint="eastAsia" w:ascii="仿宋_GB2312" w:hAnsi="仿宋_GB2312" w:eastAsia="仿宋_GB2312" w:cs="仿宋_GB2312"/>
          <w:sz w:val="32"/>
          <w:szCs w:val="32"/>
          <w:highlight w:val="none"/>
          <w:lang w:val="en-US" w:eastAsia="zh-CN"/>
        </w:rPr>
        <w:t>2023年</w:t>
      </w:r>
      <w:r>
        <w:rPr>
          <w:rFonts w:hint="eastAsia" w:ascii="Times New Roman" w:hAnsi="Times New Roman" w:eastAsia="仿宋_GB2312" w:cs="Times New Roman"/>
          <w:sz w:val="32"/>
          <w:szCs w:val="32"/>
          <w:highlight w:val="none"/>
          <w:lang w:val="en-US" w:eastAsia="zh-CN"/>
        </w:rPr>
        <w:t>城乡医疗救助资金累计支付</w:t>
      </w:r>
      <w:r>
        <w:rPr>
          <w:rFonts w:hint="eastAsia" w:ascii="仿宋_GB2312" w:hAnsi="仿宋_GB2312" w:eastAsia="仿宋_GB2312" w:cs="仿宋_GB2312"/>
          <w:sz w:val="32"/>
          <w:szCs w:val="32"/>
          <w:highlight w:val="none"/>
          <w:lang w:val="en-US" w:eastAsia="zh-CN"/>
        </w:rPr>
        <w:t>805.298921万</w:t>
      </w:r>
      <w:r>
        <w:rPr>
          <w:rFonts w:hint="eastAsia" w:ascii="Times New Roman" w:hAnsi="Times New Roman" w:eastAsia="仿宋_GB2312" w:cs="Times New Roman"/>
          <w:sz w:val="32"/>
          <w:szCs w:val="32"/>
          <w:highlight w:val="none"/>
          <w:lang w:val="en-US" w:eastAsia="zh-CN"/>
        </w:rPr>
        <w:t>元，城乡医疗救助基金年末结余</w:t>
      </w:r>
      <w:r>
        <w:rPr>
          <w:rFonts w:hint="eastAsia" w:ascii="仿宋_GB2312" w:hAnsi="仿宋_GB2312" w:eastAsia="仿宋_GB2312" w:cs="仿宋_GB2312"/>
          <w:sz w:val="32"/>
          <w:szCs w:val="32"/>
          <w:highlight w:val="none"/>
          <w:lang w:val="en-US" w:eastAsia="zh-CN"/>
        </w:rPr>
        <w:t>1853.726403</w:t>
      </w:r>
      <w:r>
        <w:rPr>
          <w:rFonts w:hint="eastAsia" w:ascii="Times New Roman" w:hAnsi="Times New Roman" w:eastAsia="仿宋_GB2312" w:cs="Times New Roman"/>
          <w:sz w:val="32"/>
          <w:szCs w:val="32"/>
          <w:highlight w:val="none"/>
          <w:lang w:val="en-US" w:eastAsia="zh-CN"/>
        </w:rPr>
        <w:t>万元。资金支出情况如下表所示：</w:t>
      </w:r>
    </w:p>
    <w:p w14:paraId="0E4A0B72">
      <w:pPr>
        <w:spacing w:line="240" w:lineRule="auto"/>
        <w:ind w:firstLine="0" w:firstLineChars="0"/>
        <w:jc w:val="center"/>
        <w:rPr>
          <w:rFonts w:hint="default" w:ascii="黑体" w:hAnsi="黑体" w:eastAsia="黑体" w:cs="黑体"/>
          <w:bCs/>
          <w:sz w:val="28"/>
          <w:szCs w:val="28"/>
          <w:highlight w:val="none"/>
          <w:lang w:val="en-US" w:eastAsia="zh-CN"/>
        </w:rPr>
      </w:pPr>
      <w:r>
        <w:rPr>
          <w:rFonts w:hint="eastAsia" w:ascii="黑体" w:hAnsi="黑体" w:eastAsia="黑体" w:cs="黑体"/>
          <w:bCs/>
          <w:sz w:val="28"/>
          <w:szCs w:val="28"/>
          <w:highlight w:val="none"/>
          <w:lang w:val="en-US" w:eastAsia="zh-CN"/>
        </w:rPr>
        <w:t>表1-3 资金支出情况表</w:t>
      </w:r>
    </w:p>
    <w:tbl>
      <w:tblPr>
        <w:tblStyle w:val="18"/>
        <w:tblW w:w="97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02"/>
        <w:gridCol w:w="1550"/>
        <w:gridCol w:w="1800"/>
        <w:gridCol w:w="3525"/>
      </w:tblGrid>
      <w:tr w14:paraId="5F92C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902" w:type="dxa"/>
            <w:shd w:val="clear" w:color="auto" w:fill="BEBEBE" w:themeFill="background1" w:themeFillShade="BF"/>
            <w:noWrap w:val="0"/>
            <w:vAlign w:val="center"/>
          </w:tcPr>
          <w:p w14:paraId="3F9A0995">
            <w:pPr>
              <w:adjustRightInd/>
              <w:snapToGrid/>
              <w:spacing w:line="400" w:lineRule="exact"/>
              <w:ind w:right="102" w:firstLine="0" w:firstLineChars="0"/>
              <w:jc w:val="center"/>
              <w:rPr>
                <w:rFonts w:hint="eastAsia" w:ascii="宋体" w:hAnsi="宋体" w:eastAsia="宋体" w:cs="宋体"/>
                <w:b/>
                <w:bCs/>
                <w:kern w:val="0"/>
                <w:sz w:val="21"/>
                <w:szCs w:val="21"/>
                <w:lang w:val="en-US" w:eastAsia="zh-CN"/>
              </w:rPr>
            </w:pPr>
            <w:r>
              <w:rPr>
                <w:rFonts w:hint="eastAsia" w:ascii="宋体" w:hAnsi="宋体" w:eastAsia="宋体" w:cs="宋体"/>
                <w:b/>
                <w:bCs/>
                <w:kern w:val="0"/>
                <w:sz w:val="21"/>
                <w:szCs w:val="21"/>
                <w:lang w:val="en-US" w:eastAsia="zh-CN"/>
              </w:rPr>
              <w:t>救助类型</w:t>
            </w:r>
          </w:p>
        </w:tc>
        <w:tc>
          <w:tcPr>
            <w:tcW w:w="1550" w:type="dxa"/>
            <w:shd w:val="clear" w:color="auto" w:fill="BEBEBE" w:themeFill="background1" w:themeFillShade="BF"/>
            <w:noWrap w:val="0"/>
            <w:vAlign w:val="center"/>
          </w:tcPr>
          <w:p w14:paraId="1E73C0CC">
            <w:pPr>
              <w:adjustRightInd/>
              <w:snapToGrid/>
              <w:spacing w:line="400" w:lineRule="exact"/>
              <w:ind w:right="102" w:firstLine="0" w:firstLineChars="0"/>
              <w:jc w:val="center"/>
              <w:rPr>
                <w:rFonts w:hint="default" w:ascii="宋体" w:hAnsi="宋体" w:eastAsia="宋体" w:cs="宋体"/>
                <w:b/>
                <w:bCs/>
                <w:kern w:val="0"/>
                <w:sz w:val="21"/>
                <w:szCs w:val="21"/>
                <w:lang w:val="en-US" w:eastAsia="zh-CN"/>
              </w:rPr>
            </w:pPr>
            <w:r>
              <w:rPr>
                <w:rFonts w:hint="eastAsia" w:ascii="宋体" w:hAnsi="宋体" w:eastAsia="宋体" w:cs="宋体"/>
                <w:b/>
                <w:bCs/>
                <w:kern w:val="0"/>
                <w:sz w:val="21"/>
                <w:szCs w:val="21"/>
                <w:lang w:val="en-US" w:eastAsia="zh-CN"/>
              </w:rPr>
              <w:t>救助人次</w:t>
            </w:r>
          </w:p>
        </w:tc>
        <w:tc>
          <w:tcPr>
            <w:tcW w:w="1800" w:type="dxa"/>
            <w:shd w:val="clear" w:color="auto" w:fill="BEBEBE" w:themeFill="background1" w:themeFillShade="BF"/>
            <w:noWrap w:val="0"/>
            <w:vAlign w:val="center"/>
          </w:tcPr>
          <w:p w14:paraId="40BB6AE0">
            <w:pPr>
              <w:adjustRightInd/>
              <w:snapToGrid/>
              <w:spacing w:line="400" w:lineRule="exact"/>
              <w:ind w:right="102" w:firstLine="0" w:firstLineChars="0"/>
              <w:jc w:val="center"/>
              <w:rPr>
                <w:rFonts w:hint="default" w:ascii="宋体" w:hAnsi="宋体" w:eastAsia="宋体" w:cs="宋体"/>
                <w:b/>
                <w:bCs/>
                <w:kern w:val="0"/>
                <w:sz w:val="21"/>
                <w:szCs w:val="21"/>
                <w:lang w:val="en-US" w:eastAsia="zh-CN"/>
              </w:rPr>
            </w:pPr>
            <w:r>
              <w:rPr>
                <w:rFonts w:hint="eastAsia" w:ascii="宋体" w:hAnsi="宋体" w:eastAsia="宋体" w:cs="宋体"/>
                <w:b/>
                <w:bCs/>
                <w:kern w:val="0"/>
                <w:sz w:val="21"/>
                <w:szCs w:val="21"/>
                <w:lang w:val="en-US" w:eastAsia="zh-CN"/>
              </w:rPr>
              <w:t>金额（万元）</w:t>
            </w:r>
          </w:p>
        </w:tc>
        <w:tc>
          <w:tcPr>
            <w:tcW w:w="3525" w:type="dxa"/>
            <w:shd w:val="clear" w:color="auto" w:fill="BEBEBE" w:themeFill="background1" w:themeFillShade="BF"/>
            <w:noWrap w:val="0"/>
            <w:vAlign w:val="center"/>
          </w:tcPr>
          <w:p w14:paraId="0C87EE32">
            <w:pPr>
              <w:adjustRightInd/>
              <w:snapToGrid/>
              <w:spacing w:line="400" w:lineRule="exact"/>
              <w:ind w:right="102" w:firstLine="0" w:firstLineChars="0"/>
              <w:jc w:val="center"/>
              <w:rPr>
                <w:rFonts w:hint="default" w:ascii="宋体" w:hAnsi="宋体" w:eastAsia="宋体" w:cs="宋体"/>
                <w:b/>
                <w:bCs/>
                <w:kern w:val="0"/>
                <w:sz w:val="21"/>
                <w:szCs w:val="21"/>
                <w:lang w:val="en-US" w:eastAsia="zh-CN"/>
              </w:rPr>
            </w:pPr>
            <w:r>
              <w:rPr>
                <w:rFonts w:hint="eastAsia" w:ascii="宋体" w:hAnsi="宋体" w:eastAsia="宋体" w:cs="宋体"/>
                <w:b/>
                <w:bCs/>
                <w:kern w:val="0"/>
                <w:sz w:val="21"/>
                <w:szCs w:val="21"/>
                <w:lang w:val="en-US" w:eastAsia="zh-CN"/>
              </w:rPr>
              <w:t>说明</w:t>
            </w:r>
          </w:p>
        </w:tc>
      </w:tr>
      <w:tr w14:paraId="64397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902" w:type="dxa"/>
            <w:noWrap w:val="0"/>
            <w:vAlign w:val="center"/>
          </w:tcPr>
          <w:p w14:paraId="651F2292">
            <w:pPr>
              <w:adjustRightInd/>
              <w:snapToGrid/>
              <w:spacing w:line="400" w:lineRule="exact"/>
              <w:ind w:right="102" w:firstLine="0" w:firstLineChars="0"/>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2022年医疗救助</w:t>
            </w:r>
          </w:p>
        </w:tc>
        <w:tc>
          <w:tcPr>
            <w:tcW w:w="1550" w:type="dxa"/>
            <w:noWrap w:val="0"/>
            <w:vAlign w:val="center"/>
          </w:tcPr>
          <w:p w14:paraId="4B65DE2B">
            <w:pPr>
              <w:adjustRightInd/>
              <w:snapToGrid/>
              <w:spacing w:line="400" w:lineRule="exact"/>
              <w:ind w:right="102" w:firstLine="0" w:firstLineChars="0"/>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183</w:t>
            </w:r>
          </w:p>
        </w:tc>
        <w:tc>
          <w:tcPr>
            <w:tcW w:w="1800" w:type="dxa"/>
            <w:noWrap w:val="0"/>
            <w:vAlign w:val="center"/>
          </w:tcPr>
          <w:p w14:paraId="0382483E">
            <w:pPr>
              <w:adjustRightInd/>
              <w:snapToGrid/>
              <w:spacing w:line="400" w:lineRule="exact"/>
              <w:ind w:right="102" w:firstLine="0" w:firstLineChars="0"/>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128.748921</w:t>
            </w:r>
          </w:p>
        </w:tc>
        <w:tc>
          <w:tcPr>
            <w:tcW w:w="3525" w:type="dxa"/>
            <w:noWrap w:val="0"/>
            <w:vAlign w:val="center"/>
          </w:tcPr>
          <w:p w14:paraId="47B6E2EF">
            <w:pPr>
              <w:adjustRightInd/>
              <w:snapToGrid/>
              <w:spacing w:line="400" w:lineRule="exact"/>
              <w:ind w:right="102" w:firstLine="0" w:firstLineChars="0"/>
              <w:jc w:val="left"/>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其中：183人次救助费为99.628747万元，29.120174万元为支付给保险公司的尾款。</w:t>
            </w:r>
          </w:p>
        </w:tc>
      </w:tr>
      <w:tr w14:paraId="203A6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902" w:type="dxa"/>
            <w:noWrap w:val="0"/>
            <w:vAlign w:val="center"/>
          </w:tcPr>
          <w:p w14:paraId="71261E42">
            <w:pPr>
              <w:adjustRightInd/>
              <w:snapToGrid/>
              <w:spacing w:line="400" w:lineRule="exact"/>
              <w:ind w:right="102" w:firstLine="0" w:firstLineChars="0"/>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2023年医疗救助</w:t>
            </w:r>
          </w:p>
        </w:tc>
        <w:tc>
          <w:tcPr>
            <w:tcW w:w="1550" w:type="dxa"/>
            <w:noWrap w:val="0"/>
            <w:vAlign w:val="center"/>
          </w:tcPr>
          <w:p w14:paraId="2CE9620D">
            <w:pPr>
              <w:adjustRightInd/>
              <w:snapToGrid/>
              <w:spacing w:line="400" w:lineRule="exact"/>
              <w:ind w:right="102" w:firstLine="0" w:firstLineChars="0"/>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2745</w:t>
            </w:r>
          </w:p>
        </w:tc>
        <w:tc>
          <w:tcPr>
            <w:tcW w:w="1800" w:type="dxa"/>
            <w:noWrap w:val="0"/>
            <w:vAlign w:val="center"/>
          </w:tcPr>
          <w:p w14:paraId="535E3E7A">
            <w:pPr>
              <w:adjustRightInd/>
              <w:snapToGrid/>
              <w:spacing w:line="400" w:lineRule="exact"/>
              <w:ind w:right="102" w:firstLine="0" w:firstLineChars="0"/>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542.178</w:t>
            </w:r>
          </w:p>
        </w:tc>
        <w:tc>
          <w:tcPr>
            <w:tcW w:w="3525" w:type="dxa"/>
            <w:noWrap w:val="0"/>
            <w:vAlign w:val="center"/>
          </w:tcPr>
          <w:p w14:paraId="02E5E267">
            <w:pPr>
              <w:adjustRightInd/>
              <w:snapToGrid/>
              <w:spacing w:line="400" w:lineRule="exact"/>
              <w:ind w:right="102" w:firstLine="0" w:firstLineChars="0"/>
              <w:jc w:val="center"/>
              <w:rPr>
                <w:rFonts w:hint="eastAsia" w:ascii="宋体" w:hAnsi="宋体" w:eastAsia="宋体" w:cs="宋体"/>
                <w:kern w:val="0"/>
                <w:sz w:val="21"/>
                <w:szCs w:val="21"/>
                <w:lang w:val="en-US" w:eastAsia="zh-CN"/>
              </w:rPr>
            </w:pPr>
          </w:p>
        </w:tc>
      </w:tr>
      <w:tr w14:paraId="25FAC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902" w:type="dxa"/>
            <w:noWrap w:val="0"/>
            <w:vAlign w:val="center"/>
          </w:tcPr>
          <w:p w14:paraId="55589C2C">
            <w:pPr>
              <w:adjustRightInd/>
              <w:snapToGrid/>
              <w:spacing w:line="400" w:lineRule="exact"/>
              <w:ind w:right="102" w:firstLine="0" w:firstLineChars="0"/>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2023年特殊人群参保资助</w:t>
            </w:r>
          </w:p>
        </w:tc>
        <w:tc>
          <w:tcPr>
            <w:tcW w:w="1550" w:type="dxa"/>
            <w:noWrap w:val="0"/>
            <w:vAlign w:val="center"/>
          </w:tcPr>
          <w:p w14:paraId="34162AD3">
            <w:pPr>
              <w:adjustRightInd/>
              <w:snapToGrid/>
              <w:spacing w:line="400" w:lineRule="exact"/>
              <w:ind w:right="102" w:firstLine="0" w:firstLineChars="0"/>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6470</w:t>
            </w:r>
          </w:p>
        </w:tc>
        <w:tc>
          <w:tcPr>
            <w:tcW w:w="1800" w:type="dxa"/>
            <w:noWrap w:val="0"/>
            <w:vAlign w:val="center"/>
          </w:tcPr>
          <w:p w14:paraId="07B748C4">
            <w:pPr>
              <w:adjustRightInd/>
              <w:snapToGrid/>
              <w:spacing w:line="400" w:lineRule="exact"/>
              <w:ind w:right="102" w:firstLine="0" w:firstLineChars="0"/>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134.372</w:t>
            </w:r>
          </w:p>
        </w:tc>
        <w:tc>
          <w:tcPr>
            <w:tcW w:w="3525" w:type="dxa"/>
            <w:noWrap w:val="0"/>
            <w:vAlign w:val="center"/>
          </w:tcPr>
          <w:p w14:paraId="5CD55D5A">
            <w:pPr>
              <w:adjustRightInd/>
              <w:snapToGrid/>
              <w:spacing w:line="400" w:lineRule="exact"/>
              <w:ind w:right="102" w:firstLine="0" w:firstLineChars="0"/>
              <w:jc w:val="center"/>
              <w:rPr>
                <w:rFonts w:hint="eastAsia" w:ascii="宋体" w:hAnsi="宋体" w:eastAsia="宋体" w:cs="宋体"/>
                <w:kern w:val="0"/>
                <w:sz w:val="21"/>
                <w:szCs w:val="21"/>
                <w:lang w:val="en-US" w:eastAsia="zh-CN"/>
              </w:rPr>
            </w:pPr>
          </w:p>
        </w:tc>
      </w:tr>
      <w:tr w14:paraId="5379E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902" w:type="dxa"/>
            <w:noWrap w:val="0"/>
            <w:vAlign w:val="center"/>
          </w:tcPr>
          <w:p w14:paraId="0650D167">
            <w:pPr>
              <w:adjustRightInd/>
              <w:snapToGrid/>
              <w:spacing w:line="400" w:lineRule="exact"/>
              <w:ind w:right="102" w:firstLine="0" w:firstLineChars="0"/>
              <w:jc w:val="center"/>
              <w:rPr>
                <w:rFonts w:hint="default" w:ascii="宋体" w:hAnsi="宋体" w:eastAsia="宋体" w:cs="宋体"/>
                <w:b/>
                <w:bCs/>
                <w:kern w:val="0"/>
                <w:sz w:val="21"/>
                <w:szCs w:val="21"/>
                <w:lang w:val="en-US" w:eastAsia="zh-CN"/>
              </w:rPr>
            </w:pPr>
            <w:r>
              <w:rPr>
                <w:rFonts w:hint="eastAsia" w:ascii="宋体" w:hAnsi="宋体" w:eastAsia="宋体" w:cs="宋体"/>
                <w:b/>
                <w:bCs/>
                <w:kern w:val="0"/>
                <w:sz w:val="21"/>
                <w:szCs w:val="21"/>
                <w:lang w:val="en-US" w:eastAsia="zh-CN"/>
              </w:rPr>
              <w:t>合计</w:t>
            </w:r>
          </w:p>
        </w:tc>
        <w:tc>
          <w:tcPr>
            <w:tcW w:w="1550" w:type="dxa"/>
            <w:noWrap w:val="0"/>
            <w:vAlign w:val="center"/>
          </w:tcPr>
          <w:p w14:paraId="0832FC8C">
            <w:pPr>
              <w:adjustRightInd/>
              <w:snapToGrid/>
              <w:spacing w:line="400" w:lineRule="exact"/>
              <w:ind w:right="102" w:firstLine="0" w:firstLineChars="0"/>
              <w:jc w:val="center"/>
              <w:rPr>
                <w:rFonts w:hint="eastAsia" w:ascii="宋体" w:hAnsi="宋体" w:eastAsia="宋体" w:cs="宋体"/>
                <w:b/>
                <w:bCs/>
                <w:kern w:val="0"/>
                <w:sz w:val="21"/>
                <w:szCs w:val="21"/>
                <w:lang w:val="en-US" w:eastAsia="zh-CN"/>
              </w:rPr>
            </w:pPr>
          </w:p>
        </w:tc>
        <w:tc>
          <w:tcPr>
            <w:tcW w:w="1800" w:type="dxa"/>
            <w:noWrap w:val="0"/>
            <w:vAlign w:val="center"/>
          </w:tcPr>
          <w:p w14:paraId="63A03D6C">
            <w:pPr>
              <w:adjustRightInd/>
              <w:snapToGrid/>
              <w:spacing w:line="400" w:lineRule="exact"/>
              <w:ind w:right="102" w:firstLine="0" w:firstLineChars="0"/>
              <w:jc w:val="center"/>
              <w:rPr>
                <w:rFonts w:hint="default" w:ascii="宋体" w:hAnsi="宋体" w:eastAsia="宋体" w:cs="宋体"/>
                <w:b/>
                <w:bCs/>
                <w:kern w:val="0"/>
                <w:sz w:val="21"/>
                <w:szCs w:val="21"/>
                <w:lang w:val="en-US" w:eastAsia="zh-CN"/>
              </w:rPr>
            </w:pPr>
            <w:r>
              <w:rPr>
                <w:rFonts w:hint="eastAsia" w:ascii="宋体" w:hAnsi="宋体" w:eastAsia="宋体" w:cs="宋体"/>
                <w:b/>
                <w:bCs/>
                <w:kern w:val="0"/>
                <w:sz w:val="21"/>
                <w:szCs w:val="21"/>
                <w:lang w:val="en-US" w:eastAsia="zh-CN"/>
              </w:rPr>
              <w:t>805.298921</w:t>
            </w:r>
          </w:p>
        </w:tc>
        <w:tc>
          <w:tcPr>
            <w:tcW w:w="3525" w:type="dxa"/>
            <w:noWrap w:val="0"/>
            <w:vAlign w:val="center"/>
          </w:tcPr>
          <w:p w14:paraId="7BC03B26">
            <w:pPr>
              <w:adjustRightInd/>
              <w:snapToGrid/>
              <w:spacing w:line="400" w:lineRule="exact"/>
              <w:ind w:right="102" w:firstLine="0" w:firstLineChars="0"/>
              <w:jc w:val="center"/>
              <w:rPr>
                <w:rFonts w:hint="eastAsia" w:ascii="宋体" w:hAnsi="宋体" w:eastAsia="宋体" w:cs="宋体"/>
                <w:b/>
                <w:bCs/>
                <w:kern w:val="0"/>
                <w:sz w:val="21"/>
                <w:szCs w:val="21"/>
                <w:lang w:val="en-US" w:eastAsia="zh-CN"/>
              </w:rPr>
            </w:pPr>
          </w:p>
        </w:tc>
      </w:tr>
    </w:tbl>
    <w:p w14:paraId="407A4F79">
      <w:pPr>
        <w:pStyle w:val="5"/>
        <w:ind w:left="0" w:leftChars="0" w:firstLine="643" w:firstLineChars="200"/>
      </w:pPr>
      <w:r>
        <w:rPr>
          <w:rFonts w:hint="eastAsia"/>
        </w:rPr>
        <w:t>（</w:t>
      </w:r>
      <w:r>
        <w:rPr>
          <w:rFonts w:hint="eastAsia"/>
          <w:lang w:val="en-US" w:eastAsia="zh-CN"/>
        </w:rPr>
        <w:t>三</w:t>
      </w:r>
      <w:r>
        <w:rPr>
          <w:rFonts w:hint="eastAsia"/>
        </w:rPr>
        <w:t>）项目绩效目标</w:t>
      </w:r>
      <w:bookmarkEnd w:id="37"/>
      <w:bookmarkEnd w:id="38"/>
    </w:p>
    <w:p w14:paraId="29494A03">
      <w:pPr>
        <w:ind w:firstLine="640"/>
        <w:jc w:val="both"/>
        <w:rPr>
          <w:rFonts w:ascii="仿宋_GB2312" w:hAnsi="仿宋_GB2312" w:eastAsia="仿宋_GB2312" w:cs="仿宋_GB2312"/>
          <w:szCs w:val="32"/>
        </w:rPr>
      </w:pPr>
      <w:r>
        <w:rPr>
          <w:rFonts w:hint="eastAsia" w:ascii="仿宋_GB2312" w:hAnsi="仿宋_GB2312" w:eastAsia="仿宋_GB2312" w:cs="仿宋_GB2312"/>
          <w:szCs w:val="32"/>
        </w:rPr>
        <w:t>根据项目</w:t>
      </w:r>
      <w:r>
        <w:rPr>
          <w:rFonts w:hint="eastAsia" w:ascii="仿宋_GB2312" w:hAnsi="仿宋_GB2312" w:eastAsia="仿宋_GB2312" w:cs="仿宋_GB2312"/>
          <w:szCs w:val="32"/>
          <w:lang w:val="en-US" w:eastAsia="zh-CN"/>
        </w:rPr>
        <w:t>绩效目标申报表</w:t>
      </w:r>
      <w:r>
        <w:rPr>
          <w:rFonts w:hint="eastAsia" w:ascii="仿宋_GB2312" w:hAnsi="仿宋_GB2312" w:eastAsia="仿宋_GB2312" w:cs="仿宋_GB2312"/>
          <w:szCs w:val="32"/>
        </w:rPr>
        <w:t>等相关资料，评价组梳理出以下绩效目标：</w:t>
      </w:r>
    </w:p>
    <w:p w14:paraId="0D0CCC4B">
      <w:pPr>
        <w:ind w:firstLine="643"/>
        <w:jc w:val="both"/>
        <w:rPr>
          <w:rFonts w:ascii="仿宋_GB2312" w:hAnsi="仿宋_GB2312" w:eastAsia="仿宋_GB2312" w:cs="仿宋_GB2312"/>
          <w:b/>
          <w:bCs/>
          <w:szCs w:val="32"/>
        </w:rPr>
      </w:pPr>
      <w:r>
        <w:rPr>
          <w:rFonts w:hint="eastAsia" w:ascii="仿宋_GB2312" w:hAnsi="仿宋_GB2312" w:eastAsia="仿宋_GB2312" w:cs="仿宋_GB2312"/>
          <w:b/>
          <w:bCs/>
          <w:szCs w:val="32"/>
        </w:rPr>
        <w:t>1.项目绩效总目标</w:t>
      </w:r>
    </w:p>
    <w:p w14:paraId="43ADB933">
      <w:pPr>
        <w:widowControl/>
        <w:ind w:firstLine="640"/>
        <w:rPr>
          <w:rFonts w:ascii="仿宋_GB2312" w:hAnsi="仿宋_GB2312" w:eastAsia="仿宋_GB2312" w:cs="仿宋_GB2312"/>
          <w:szCs w:val="32"/>
        </w:rPr>
      </w:pPr>
      <w:r>
        <w:rPr>
          <w:rFonts w:hint="default" w:ascii="仿宋_GB2312" w:hAnsi="仿宋_GB2312" w:eastAsia="仿宋_GB2312" w:cs="仿宋_GB2312"/>
          <w:sz w:val="32"/>
          <w:szCs w:val="32"/>
          <w:highlight w:val="none"/>
          <w:lang w:val="en-US" w:eastAsia="zh-CN"/>
        </w:rPr>
        <w:t>通过项目实施，</w:t>
      </w:r>
      <w:r>
        <w:rPr>
          <w:rFonts w:hint="eastAsia" w:ascii="仿宋_GB2312" w:hAnsi="仿宋_GB2312" w:eastAsia="仿宋_GB2312" w:cs="仿宋_GB2312"/>
          <w:sz w:val="32"/>
          <w:szCs w:val="32"/>
          <w:highlight w:val="none"/>
          <w:lang w:val="en-US" w:eastAsia="zh-CN"/>
        </w:rPr>
        <w:t>缓解困难群众看病难、看病贵的问题，减轻困难群众就医负担，防止群众因病返贫，</w:t>
      </w:r>
      <w:r>
        <w:rPr>
          <w:rFonts w:hint="eastAsia" w:ascii="仿宋_GB2312" w:hAnsi="仿宋_GB2312" w:eastAsia="仿宋_GB2312" w:cs="仿宋_GB2312"/>
          <w:sz w:val="32"/>
          <w:szCs w:val="32"/>
          <w:lang w:val="en-US" w:eastAsia="zh-CN"/>
        </w:rPr>
        <w:t>改善城乡贫困家庭的生活、推进医疗制度改革和维护社会的和谐稳定</w:t>
      </w:r>
      <w:r>
        <w:rPr>
          <w:rFonts w:hint="eastAsia" w:ascii="仿宋_GB2312" w:hAnsi="仿宋_GB2312" w:eastAsia="仿宋_GB2312" w:cs="仿宋_GB2312"/>
          <w:szCs w:val="32"/>
        </w:rPr>
        <w:t>。</w:t>
      </w:r>
    </w:p>
    <w:p w14:paraId="70F3E620">
      <w:pPr>
        <w:ind w:firstLine="643"/>
        <w:jc w:val="both"/>
        <w:rPr>
          <w:rFonts w:ascii="仿宋_GB2312" w:hAnsi="仿宋_GB2312" w:eastAsia="仿宋_GB2312" w:cs="仿宋_GB2312"/>
          <w:b/>
          <w:bCs/>
          <w:szCs w:val="32"/>
        </w:rPr>
      </w:pPr>
      <w:r>
        <w:rPr>
          <w:rFonts w:hint="eastAsia" w:ascii="仿宋_GB2312" w:hAnsi="仿宋_GB2312" w:eastAsia="仿宋_GB2312" w:cs="仿宋_GB2312"/>
          <w:b/>
          <w:bCs/>
          <w:szCs w:val="32"/>
        </w:rPr>
        <w:t>2.项目绩效指标</w:t>
      </w:r>
    </w:p>
    <w:p w14:paraId="04B24A80">
      <w:pPr>
        <w:ind w:firstLine="640"/>
        <w:jc w:val="both"/>
        <w:rPr>
          <w:rFonts w:ascii="仿宋_GB2312" w:hAnsi="仿宋_GB2312" w:eastAsia="仿宋_GB2312" w:cs="仿宋_GB2312"/>
          <w:szCs w:val="32"/>
        </w:rPr>
      </w:pPr>
      <w:bookmarkStart w:id="39" w:name="_Toc1086"/>
      <w:bookmarkStart w:id="40" w:name="_Toc31676"/>
      <w:bookmarkStart w:id="41" w:name="_Toc28939"/>
      <w:bookmarkStart w:id="42" w:name="_Toc13585"/>
      <w:bookmarkStart w:id="43" w:name="_Toc4820"/>
      <w:r>
        <w:rPr>
          <w:rFonts w:hint="eastAsia" w:ascii="仿宋_GB2312" w:hAnsi="仿宋_GB2312" w:eastAsia="仿宋_GB2312" w:cs="仿宋_GB2312"/>
          <w:szCs w:val="32"/>
        </w:rPr>
        <w:t>（1）产出指标</w:t>
      </w:r>
    </w:p>
    <w:p w14:paraId="2662C924">
      <w:pPr>
        <w:pStyle w:val="7"/>
        <w:numPr>
          <w:ilvl w:val="0"/>
          <w:numId w:val="0"/>
        </w:numPr>
        <w:ind w:left="630" w:leftChars="0"/>
        <w:rPr>
          <w:rFonts w:hint="eastAsia" w:ascii="Times New Roman" w:hAnsi="Times New Roman" w:eastAsia="仿宋_GB2312" w:cs="Times New Roman"/>
          <w:kern w:val="2"/>
          <w:sz w:val="32"/>
          <w:szCs w:val="32"/>
          <w:highlight w:val="none"/>
          <w:lang w:val="en-US" w:eastAsia="zh-CN" w:bidi="ar-SA"/>
        </w:rPr>
      </w:pPr>
      <w:r>
        <w:rPr>
          <w:rFonts w:hint="eastAsia" w:ascii="Times New Roman" w:hAnsi="Times New Roman" w:eastAsia="仿宋_GB2312" w:cs="Times New Roman"/>
          <w:kern w:val="2"/>
          <w:sz w:val="32"/>
          <w:szCs w:val="32"/>
          <w:highlight w:val="none"/>
          <w:lang w:val="en-US" w:eastAsia="zh-CN" w:bidi="ar-SA"/>
        </w:rPr>
        <w:t>数量指标：①</w:t>
      </w:r>
      <w:r>
        <w:rPr>
          <w:rFonts w:hint="eastAsia" w:eastAsia="仿宋_GB2312" w:cs="Times New Roman"/>
          <w:kern w:val="2"/>
          <w:sz w:val="32"/>
          <w:szCs w:val="32"/>
          <w:highlight w:val="none"/>
          <w:lang w:val="en-US" w:eastAsia="zh-CN" w:bidi="ar-SA"/>
        </w:rPr>
        <w:t>资助特殊人群参保人数</w:t>
      </w:r>
      <w:r>
        <w:rPr>
          <w:rFonts w:hint="eastAsia" w:ascii="仿宋_GB2312" w:hAnsi="仿宋_GB2312" w:eastAsia="仿宋_GB2312" w:cs="仿宋_GB2312"/>
          <w:kern w:val="28"/>
          <w:sz w:val="32"/>
          <w:szCs w:val="32"/>
          <w:highlight w:val="none"/>
          <w:lang w:val="en-US" w:eastAsia="zh-CN" w:bidi="ar-SA"/>
        </w:rPr>
        <w:t>≥6470人；</w:t>
      </w:r>
    </w:p>
    <w:p w14:paraId="3850269F">
      <w:pPr>
        <w:pStyle w:val="7"/>
        <w:numPr>
          <w:ilvl w:val="0"/>
          <w:numId w:val="0"/>
        </w:numPr>
        <w:ind w:left="630" w:leftChars="0" w:firstLine="1600" w:firstLineChars="500"/>
        <w:rPr>
          <w:rFonts w:hint="default" w:ascii="Times New Roman" w:hAnsi="Times New Roman" w:eastAsia="仿宋_GB2312" w:cs="Times New Roman"/>
          <w:kern w:val="2"/>
          <w:sz w:val="32"/>
          <w:szCs w:val="32"/>
          <w:highlight w:val="none"/>
          <w:lang w:val="en-US" w:eastAsia="zh-CN" w:bidi="ar-SA"/>
        </w:rPr>
      </w:pPr>
      <w:r>
        <w:rPr>
          <w:rFonts w:hint="eastAsia" w:ascii="Times New Roman" w:hAnsi="Times New Roman" w:eastAsia="仿宋_GB2312" w:cs="Times New Roman"/>
          <w:kern w:val="2"/>
          <w:sz w:val="32"/>
          <w:szCs w:val="32"/>
          <w:highlight w:val="none"/>
          <w:lang w:val="en-US" w:eastAsia="zh-CN" w:bidi="ar-SA"/>
        </w:rPr>
        <w:t>②</w:t>
      </w:r>
      <w:r>
        <w:rPr>
          <w:rFonts w:hint="eastAsia" w:eastAsia="仿宋_GB2312" w:cs="Times New Roman"/>
          <w:kern w:val="2"/>
          <w:sz w:val="32"/>
          <w:szCs w:val="32"/>
          <w:highlight w:val="none"/>
          <w:lang w:val="en-US" w:eastAsia="zh-CN" w:bidi="ar-SA"/>
        </w:rPr>
        <w:t>医疗救助人次</w:t>
      </w:r>
      <w:r>
        <w:rPr>
          <w:rFonts w:hint="eastAsia" w:ascii="仿宋_GB2312" w:hAnsi="仿宋_GB2312" w:eastAsia="仿宋_GB2312" w:cs="仿宋_GB2312"/>
          <w:kern w:val="28"/>
          <w:sz w:val="32"/>
          <w:szCs w:val="32"/>
          <w:highlight w:val="none"/>
          <w:lang w:val="en-US" w:eastAsia="zh-CN" w:bidi="ar-SA"/>
        </w:rPr>
        <w:t>≥2733人</w:t>
      </w:r>
      <w:r>
        <w:rPr>
          <w:rFonts w:hint="eastAsia" w:ascii="Times New Roman" w:hAnsi="Times New Roman" w:eastAsia="仿宋_GB2312" w:cs="Times New Roman"/>
          <w:kern w:val="2"/>
          <w:sz w:val="32"/>
          <w:szCs w:val="32"/>
          <w:highlight w:val="none"/>
          <w:lang w:val="en-US" w:eastAsia="zh-CN" w:bidi="ar-SA"/>
        </w:rPr>
        <w:t>；</w:t>
      </w:r>
    </w:p>
    <w:p w14:paraId="7422E1CF">
      <w:pPr>
        <w:pStyle w:val="7"/>
        <w:numPr>
          <w:ilvl w:val="0"/>
          <w:numId w:val="0"/>
        </w:numPr>
        <w:ind w:left="630" w:leftChars="0"/>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质量指标：</w:t>
      </w:r>
      <w:r>
        <w:rPr>
          <w:rFonts w:hint="eastAsia" w:ascii="仿宋_GB2312" w:hAnsi="仿宋_GB2312" w:eastAsia="仿宋_GB2312" w:cs="仿宋_GB2312"/>
          <w:kern w:val="28"/>
          <w:sz w:val="32"/>
          <w:szCs w:val="32"/>
          <w:highlight w:val="none"/>
          <w:lang w:val="en-US" w:eastAsia="zh-CN" w:bidi="ar-SA"/>
        </w:rPr>
        <w:t>救助对象资格认定准确率100%；</w:t>
      </w:r>
    </w:p>
    <w:p w14:paraId="7092FE45">
      <w:pPr>
        <w:pStyle w:val="7"/>
        <w:numPr>
          <w:ilvl w:val="0"/>
          <w:numId w:val="0"/>
        </w:numPr>
        <w:ind w:left="630" w:leftChars="0"/>
        <w:rPr>
          <w:rFonts w:hint="default"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成本指标：救助资金按标准发放；</w:t>
      </w:r>
    </w:p>
    <w:p w14:paraId="05394CAA">
      <w:pPr>
        <w:ind w:firstLine="640"/>
        <w:jc w:val="both"/>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时效指标：救助资金发放及时性。</w:t>
      </w:r>
    </w:p>
    <w:p w14:paraId="5A55217D">
      <w:pPr>
        <w:ind w:firstLine="640"/>
        <w:jc w:val="both"/>
        <w:rPr>
          <w:rFonts w:ascii="仿宋_GB2312" w:hAnsi="仿宋_GB2312" w:eastAsia="仿宋_GB2312" w:cs="仿宋_GB2312"/>
          <w:szCs w:val="32"/>
        </w:rPr>
      </w:pPr>
      <w:r>
        <w:rPr>
          <w:rFonts w:hint="eastAsia" w:ascii="仿宋_GB2312" w:hAnsi="仿宋_GB2312" w:eastAsia="仿宋_GB2312" w:cs="仿宋_GB2312"/>
          <w:szCs w:val="32"/>
        </w:rPr>
        <w:t>（2）效益指标</w:t>
      </w:r>
    </w:p>
    <w:p w14:paraId="1F81C124">
      <w:pPr>
        <w:pStyle w:val="7"/>
        <w:numPr>
          <w:ilvl w:val="0"/>
          <w:numId w:val="0"/>
        </w:numPr>
        <w:ind w:left="630" w:leftChars="0"/>
        <w:rPr>
          <w:rFonts w:hint="default"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社会效益指标：</w:t>
      </w:r>
      <w:r>
        <w:rPr>
          <w:rFonts w:hint="eastAsia" w:eastAsia="仿宋_GB2312" w:cs="Times New Roman"/>
          <w:kern w:val="2"/>
          <w:sz w:val="32"/>
          <w:szCs w:val="32"/>
          <w:lang w:val="en-US" w:eastAsia="zh-CN" w:bidi="ar-SA"/>
        </w:rPr>
        <w:t>减轻患者就医</w:t>
      </w:r>
      <w:r>
        <w:rPr>
          <w:rFonts w:hint="eastAsia" w:ascii="Times New Roman" w:hAnsi="Times New Roman" w:eastAsia="仿宋_GB2312" w:cs="Times New Roman"/>
          <w:kern w:val="2"/>
          <w:sz w:val="32"/>
          <w:szCs w:val="32"/>
          <w:lang w:val="en-US" w:eastAsia="zh-CN" w:bidi="ar-SA"/>
        </w:rPr>
        <w:t>经济</w:t>
      </w:r>
      <w:r>
        <w:rPr>
          <w:rFonts w:hint="eastAsia" w:eastAsia="仿宋_GB2312" w:cs="Times New Roman"/>
          <w:kern w:val="2"/>
          <w:sz w:val="32"/>
          <w:szCs w:val="32"/>
          <w:lang w:val="en-US" w:eastAsia="zh-CN" w:bidi="ar-SA"/>
        </w:rPr>
        <w:t>负担</w:t>
      </w:r>
      <w:r>
        <w:rPr>
          <w:rFonts w:hint="eastAsia" w:ascii="Times New Roman" w:hAnsi="Times New Roman" w:eastAsia="仿宋_GB2312" w:cs="Times New Roman"/>
          <w:kern w:val="2"/>
          <w:sz w:val="32"/>
          <w:szCs w:val="32"/>
          <w:lang w:val="en-US" w:eastAsia="zh-CN" w:bidi="ar-SA"/>
        </w:rPr>
        <w:t>；</w:t>
      </w:r>
    </w:p>
    <w:p w14:paraId="0D2B85E8">
      <w:pPr>
        <w:pStyle w:val="13"/>
        <w:ind w:firstLine="640"/>
        <w:rPr>
          <w:rFonts w:ascii="仿宋_GB2312" w:hAnsi="仿宋_GB2312" w:eastAsia="仿宋_GB2312" w:cs="仿宋_GB2312"/>
          <w:kern w:val="28"/>
          <w:szCs w:val="32"/>
        </w:rPr>
      </w:pPr>
      <w:r>
        <w:rPr>
          <w:rFonts w:hint="eastAsia" w:ascii="Times New Roman" w:hAnsi="Times New Roman" w:eastAsia="仿宋_GB2312" w:cs="Times New Roman"/>
          <w:kern w:val="2"/>
          <w:sz w:val="32"/>
          <w:szCs w:val="32"/>
          <w:lang w:val="en-US" w:eastAsia="zh-CN" w:bidi="ar-SA"/>
        </w:rPr>
        <w:t>可持续影响：长效机制健全性</w:t>
      </w:r>
      <w:r>
        <w:rPr>
          <w:rFonts w:hint="eastAsia" w:ascii="仿宋_GB2312" w:hAnsi="仿宋_GB2312" w:eastAsia="仿宋_GB2312" w:cs="仿宋_GB2312"/>
          <w:kern w:val="28"/>
          <w:szCs w:val="32"/>
        </w:rPr>
        <w:t>。</w:t>
      </w:r>
    </w:p>
    <w:p w14:paraId="1EE82F25">
      <w:pPr>
        <w:pStyle w:val="13"/>
        <w:numPr>
          <w:ilvl w:val="0"/>
          <w:numId w:val="2"/>
        </w:numPr>
        <w:ind w:firstLine="640"/>
        <w:rPr>
          <w:rFonts w:hint="eastAsia" w:ascii="仿宋_GB2312" w:hAnsi="仿宋_GB2312" w:eastAsia="仿宋_GB2312" w:cs="仿宋_GB2312"/>
          <w:kern w:val="28"/>
          <w:szCs w:val="32"/>
        </w:rPr>
      </w:pPr>
      <w:r>
        <w:rPr>
          <w:rFonts w:hint="eastAsia" w:ascii="仿宋_GB2312" w:hAnsi="仿宋_GB2312" w:eastAsia="仿宋_GB2312" w:cs="仿宋_GB2312"/>
          <w:kern w:val="28"/>
          <w:szCs w:val="32"/>
        </w:rPr>
        <w:t>满意度</w:t>
      </w:r>
      <w:r>
        <w:rPr>
          <w:rFonts w:hint="eastAsia" w:ascii="仿宋_GB2312" w:hAnsi="仿宋_GB2312" w:eastAsia="仿宋_GB2312" w:cs="仿宋_GB2312"/>
          <w:kern w:val="28"/>
          <w:szCs w:val="32"/>
          <w:lang w:val="en-US" w:eastAsia="zh-CN"/>
        </w:rPr>
        <w:t>指标</w:t>
      </w:r>
      <w:r>
        <w:rPr>
          <w:rFonts w:hint="eastAsia" w:ascii="仿宋_GB2312" w:hAnsi="仿宋_GB2312" w:eastAsia="仿宋_GB2312" w:cs="仿宋_GB2312"/>
          <w:kern w:val="28"/>
          <w:szCs w:val="32"/>
        </w:rPr>
        <w:t>：</w:t>
      </w:r>
    </w:p>
    <w:p w14:paraId="1B5DE5B1">
      <w:pPr>
        <w:pStyle w:val="13"/>
        <w:numPr>
          <w:ilvl w:val="0"/>
          <w:numId w:val="0"/>
        </w:numPr>
        <w:ind w:firstLine="640" w:firstLineChars="200"/>
        <w:rPr>
          <w:rFonts w:ascii="仿宋_GB2312" w:hAnsi="仿宋_GB2312" w:eastAsia="仿宋_GB2312" w:cs="仿宋_GB2312"/>
          <w:szCs w:val="32"/>
        </w:rPr>
      </w:pPr>
      <w:r>
        <w:rPr>
          <w:rFonts w:hint="eastAsia" w:ascii="仿宋_GB2312" w:hAnsi="仿宋_GB2312" w:eastAsia="仿宋_GB2312" w:cs="仿宋_GB2312"/>
          <w:kern w:val="28"/>
          <w:sz w:val="32"/>
          <w:szCs w:val="32"/>
          <w:highlight w:val="none"/>
          <w:lang w:val="en-US" w:eastAsia="zh-CN" w:bidi="ar-SA"/>
        </w:rPr>
        <w:t>救助对象满意度≥95%</w:t>
      </w:r>
      <w:r>
        <w:rPr>
          <w:rFonts w:hint="eastAsia" w:ascii="仿宋_GB2312" w:hAnsi="仿宋_GB2312" w:eastAsia="仿宋_GB2312" w:cs="仿宋_GB2312"/>
          <w:szCs w:val="32"/>
        </w:rPr>
        <w:t>。</w:t>
      </w:r>
    </w:p>
    <w:p w14:paraId="16F2BE7F">
      <w:pPr>
        <w:pStyle w:val="5"/>
        <w:adjustRightInd w:val="0"/>
        <w:snapToGrid w:val="0"/>
        <w:spacing w:before="156" w:beforeLines="50"/>
        <w:ind w:firstLine="643"/>
        <w:rPr>
          <w:rFonts w:ascii="仿宋_GB2312" w:hAnsi="仿宋_GB2312" w:eastAsia="仿宋_GB2312" w:cs="仿宋_GB2312"/>
          <w:b/>
          <w:bCs/>
          <w:szCs w:val="32"/>
        </w:rPr>
      </w:pPr>
      <w:bookmarkStart w:id="44" w:name="_Toc30988"/>
      <w:bookmarkStart w:id="45" w:name="_Toc27442"/>
      <w:bookmarkStart w:id="46" w:name="_Toc11603"/>
      <w:r>
        <w:rPr>
          <w:rFonts w:hint="eastAsia"/>
        </w:rPr>
        <w:t>（</w:t>
      </w:r>
      <w:r>
        <w:rPr>
          <w:rFonts w:hint="eastAsia"/>
          <w:lang w:val="en-US" w:eastAsia="zh-CN"/>
        </w:rPr>
        <w:t>四</w:t>
      </w:r>
      <w:r>
        <w:rPr>
          <w:rFonts w:hint="eastAsia"/>
        </w:rPr>
        <w:t>）项目组织</w:t>
      </w:r>
      <w:bookmarkEnd w:id="44"/>
      <w:bookmarkEnd w:id="45"/>
      <w:bookmarkEnd w:id="46"/>
    </w:p>
    <w:p w14:paraId="39AC7CB3">
      <w:pPr>
        <w:ind w:firstLine="640"/>
        <w:jc w:val="both"/>
        <w:rPr>
          <w:rFonts w:ascii="仿宋_GB2312" w:hAnsi="仿宋_GB2312" w:eastAsia="仿宋_GB2312" w:cs="仿宋_GB2312"/>
          <w:szCs w:val="32"/>
        </w:rPr>
      </w:pPr>
      <w:r>
        <w:rPr>
          <w:rFonts w:hint="eastAsia" w:ascii="仿宋_GB2312" w:hAnsi="仿宋_GB2312" w:eastAsia="仿宋_GB2312" w:cs="仿宋_GB2312"/>
          <w:szCs w:val="32"/>
          <w:lang w:val="en-US" w:eastAsia="zh-CN"/>
        </w:rPr>
        <w:t>1.</w:t>
      </w:r>
      <w:r>
        <w:rPr>
          <w:rFonts w:hint="eastAsia" w:ascii="仿宋_GB2312" w:hAnsi="仿宋_GB2312" w:eastAsia="仿宋_GB2312" w:cs="仿宋_GB2312"/>
          <w:szCs w:val="32"/>
        </w:rPr>
        <w:t>财政部门</w:t>
      </w:r>
      <w:r>
        <w:rPr>
          <w:rFonts w:hint="eastAsia" w:ascii="仿宋_GB2312" w:hAnsi="仿宋_GB2312" w:eastAsia="仿宋_GB2312" w:cs="仿宋_GB2312"/>
          <w:szCs w:val="32"/>
          <w:lang w:val="zh-CN"/>
        </w:rPr>
        <w:t>：</w:t>
      </w:r>
      <w:r>
        <w:rPr>
          <w:rFonts w:hint="eastAsia" w:ascii="仿宋_GB2312" w:hAnsi="仿宋_GB2312" w:eastAsia="仿宋_GB2312" w:cs="仿宋_GB2312"/>
          <w:szCs w:val="32"/>
          <w:lang w:val="en-US" w:eastAsia="zh-CN"/>
        </w:rPr>
        <w:t>永济市财政局</w:t>
      </w:r>
      <w:r>
        <w:rPr>
          <w:rFonts w:hint="eastAsia" w:ascii="仿宋_GB2312" w:hAnsi="仿宋_GB2312" w:eastAsia="仿宋_GB2312" w:cs="仿宋_GB2312"/>
          <w:szCs w:val="32"/>
          <w:lang w:val="zh-CN"/>
        </w:rPr>
        <w:t>。</w:t>
      </w:r>
      <w:r>
        <w:rPr>
          <w:rFonts w:hint="eastAsia" w:ascii="仿宋_GB2312" w:hAnsi="仿宋_GB2312" w:eastAsia="仿宋_GB2312" w:cs="仿宋_GB2312"/>
          <w:szCs w:val="32"/>
        </w:rPr>
        <w:t>负责审批、拨付预算资金，对专项资金的使用进行监管，组织开展绩效评价工作等。</w:t>
      </w:r>
    </w:p>
    <w:p w14:paraId="40649DA6">
      <w:pPr>
        <w:ind w:firstLine="640"/>
        <w:jc w:val="both"/>
        <w:rPr>
          <w:rFonts w:ascii="仿宋_GB2312" w:hAnsi="仿宋_GB2312" w:eastAsia="仿宋_GB2312" w:cs="仿宋_GB2312"/>
          <w:szCs w:val="32"/>
        </w:rPr>
      </w:pPr>
      <w:r>
        <w:rPr>
          <w:rFonts w:hint="eastAsia" w:ascii="仿宋_GB2312" w:hAnsi="仿宋_GB2312" w:eastAsia="仿宋_GB2312" w:cs="仿宋_GB2312"/>
          <w:szCs w:val="32"/>
          <w:lang w:val="en-US" w:eastAsia="zh-CN"/>
        </w:rPr>
        <w:t>2.</w:t>
      </w:r>
      <w:r>
        <w:rPr>
          <w:rFonts w:hint="eastAsia" w:ascii="仿宋_GB2312" w:hAnsi="仿宋_GB2312" w:eastAsia="仿宋_GB2312" w:cs="仿宋_GB2312"/>
          <w:szCs w:val="32"/>
        </w:rPr>
        <w:t>主管</w:t>
      </w:r>
      <w:r>
        <w:rPr>
          <w:rFonts w:hint="eastAsia" w:ascii="仿宋_GB2312" w:hAnsi="仿宋_GB2312" w:eastAsia="仿宋_GB2312" w:cs="仿宋_GB2312"/>
          <w:szCs w:val="32"/>
          <w:lang w:val="zh-CN"/>
        </w:rPr>
        <w:t>单位：</w:t>
      </w:r>
      <w:r>
        <w:rPr>
          <w:rFonts w:hint="eastAsia" w:ascii="仿宋_GB2312" w:hAnsi="仿宋_GB2312" w:eastAsia="仿宋_GB2312" w:cs="仿宋_GB2312"/>
          <w:sz w:val="32"/>
          <w:szCs w:val="32"/>
          <w:lang w:val="en-US" w:eastAsia="zh-CN"/>
        </w:rPr>
        <w:t>永济市医疗保障局为项目的主管部门，负责全面审查调查材料及审核意见，对补助对象认定及补助发放进行抽查核实，建立和保管补助档案；向财政部门申请补助资金，确保补助资金及时足额发放，开展绩效自评工作等</w:t>
      </w:r>
      <w:r>
        <w:rPr>
          <w:rFonts w:hint="eastAsia" w:ascii="仿宋_GB2312" w:hAnsi="仿宋_GB2312" w:eastAsia="仿宋_GB2312" w:cs="仿宋_GB2312"/>
          <w:szCs w:val="32"/>
        </w:rPr>
        <w:t>。</w:t>
      </w:r>
    </w:p>
    <w:p w14:paraId="042ECD69">
      <w:pPr>
        <w:pStyle w:val="10"/>
        <w:ind w:firstLine="640"/>
        <w:rPr>
          <w:rFonts w:ascii="仿宋_GB2312" w:hAnsi="仿宋_GB2312" w:eastAsia="仿宋_GB2312" w:cs="仿宋_GB2312"/>
          <w:szCs w:val="32"/>
        </w:rPr>
      </w:pPr>
      <w:r>
        <w:rPr>
          <w:rFonts w:hint="eastAsia" w:ascii="仿宋_GB2312" w:hAnsi="仿宋_GB2312" w:eastAsia="仿宋_GB2312" w:cs="仿宋_GB2312"/>
          <w:szCs w:val="32"/>
          <w:lang w:val="en-US" w:eastAsia="zh-CN"/>
        </w:rPr>
        <w:t>3.</w:t>
      </w:r>
      <w:r>
        <w:rPr>
          <w:rFonts w:hint="eastAsia" w:ascii="仿宋_GB2312" w:hAnsi="仿宋_GB2312" w:eastAsia="仿宋_GB2312" w:cs="仿宋_GB2312"/>
          <w:szCs w:val="32"/>
        </w:rPr>
        <w:t>实施单位：</w:t>
      </w:r>
      <w:r>
        <w:rPr>
          <w:rFonts w:hint="eastAsia" w:ascii="仿宋_GB2312" w:hAnsi="仿宋_GB2312" w:eastAsia="仿宋_GB2312" w:cs="仿宋_GB2312"/>
          <w:sz w:val="32"/>
          <w:szCs w:val="32"/>
          <w:lang w:val="en-US" w:eastAsia="zh-CN"/>
        </w:rPr>
        <w:t>永济市医疗保障局、</w:t>
      </w:r>
      <w:r>
        <w:rPr>
          <w:rFonts w:hint="eastAsia" w:ascii="仿宋_GB2312" w:hAnsi="仿宋_GB2312" w:eastAsia="仿宋_GB2312" w:cs="仿宋_GB2312"/>
          <w:color w:val="auto"/>
          <w:sz w:val="32"/>
          <w:szCs w:val="32"/>
          <w:highlight w:val="none"/>
          <w:lang w:val="en-US" w:eastAsia="zh-CN"/>
        </w:rPr>
        <w:t>定点医疗机构及中国人民财产保险股份有限公司运城市分公司，作为项目具体实施单位，负责做好城乡医疗申请受理和调查核实工作，做好辖区内补助资格核定、动态管理等工作</w:t>
      </w:r>
      <w:r>
        <w:rPr>
          <w:rFonts w:hint="eastAsia" w:ascii="仿宋_GB2312" w:hAnsi="仿宋_GB2312" w:eastAsia="仿宋_GB2312" w:cs="仿宋_GB2312"/>
          <w:szCs w:val="32"/>
        </w:rPr>
        <w:t>。</w:t>
      </w:r>
      <w:bookmarkStart w:id="47" w:name="_Toc25951"/>
      <w:bookmarkStart w:id="48" w:name="_Toc824"/>
      <w:bookmarkStart w:id="49" w:name="_Toc14211"/>
    </w:p>
    <w:p w14:paraId="0569195E">
      <w:pPr>
        <w:pStyle w:val="5"/>
        <w:ind w:firstLine="643"/>
      </w:pPr>
      <w:bookmarkStart w:id="50" w:name="_Toc21157"/>
      <w:r>
        <w:rPr>
          <w:rFonts w:hint="eastAsia"/>
        </w:rPr>
        <w:t>（</w:t>
      </w:r>
      <w:r>
        <w:rPr>
          <w:rFonts w:hint="eastAsia"/>
          <w:lang w:val="en-US" w:eastAsia="zh-CN"/>
        </w:rPr>
        <w:t>五</w:t>
      </w:r>
      <w:r>
        <w:rPr>
          <w:rFonts w:hint="eastAsia"/>
        </w:rPr>
        <w:t>）利益相关方</w:t>
      </w:r>
      <w:bookmarkEnd w:id="47"/>
      <w:bookmarkEnd w:id="48"/>
      <w:bookmarkEnd w:id="49"/>
      <w:bookmarkEnd w:id="50"/>
    </w:p>
    <w:p w14:paraId="68F739A1">
      <w:pPr>
        <w:ind w:firstLine="640"/>
        <w:jc w:val="both"/>
        <w:rPr>
          <w:rFonts w:ascii="仿宋_GB2312" w:hAnsi="仿宋_GB2312" w:eastAsia="仿宋_GB2312" w:cs="仿宋_GB2312"/>
          <w:szCs w:val="32"/>
        </w:rPr>
      </w:pPr>
      <w:r>
        <w:rPr>
          <w:rFonts w:hint="eastAsia" w:ascii="仿宋_GB2312" w:hAnsi="仿宋_GB2312" w:eastAsia="仿宋_GB2312" w:cs="仿宋_GB2312"/>
          <w:szCs w:val="32"/>
        </w:rPr>
        <w:t>本次绩效评价涉及的利益相关方包括</w:t>
      </w:r>
      <w:r>
        <w:rPr>
          <w:rFonts w:hint="eastAsia" w:ascii="仿宋_GB2312" w:hAnsi="仿宋_GB2312" w:eastAsia="仿宋_GB2312" w:cs="仿宋_GB2312"/>
          <w:szCs w:val="32"/>
          <w:lang w:val="en-US" w:eastAsia="zh-CN"/>
        </w:rPr>
        <w:t>但不限于</w:t>
      </w:r>
      <w:r>
        <w:rPr>
          <w:rFonts w:hint="eastAsia" w:ascii="仿宋_GB2312" w:hAnsi="仿宋_GB2312" w:eastAsia="仿宋_GB2312" w:cs="仿宋_GB2312"/>
          <w:szCs w:val="32"/>
        </w:rPr>
        <w:t>：</w:t>
      </w:r>
    </w:p>
    <w:p w14:paraId="395AE0CC">
      <w:pPr>
        <w:ind w:firstLine="640"/>
        <w:jc w:val="both"/>
        <w:rPr>
          <w:rFonts w:ascii="仿宋_GB2312" w:hAnsi="仿宋_GB2312" w:eastAsia="仿宋_GB2312" w:cs="仿宋_GB2312"/>
          <w:szCs w:val="32"/>
        </w:rPr>
      </w:pPr>
      <w:r>
        <w:rPr>
          <w:rFonts w:hint="eastAsia" w:ascii="仿宋_GB2312" w:hAnsi="仿宋_GB2312" w:eastAsia="仿宋_GB2312" w:cs="仿宋_GB2312"/>
          <w:szCs w:val="32"/>
          <w:lang w:val="en-US" w:eastAsia="zh-CN"/>
        </w:rPr>
        <w:t>1.</w:t>
      </w:r>
      <w:r>
        <w:rPr>
          <w:rFonts w:hint="eastAsia" w:ascii="仿宋_GB2312" w:hAnsi="仿宋_GB2312" w:eastAsia="仿宋_GB2312" w:cs="仿宋_GB2312"/>
          <w:szCs w:val="32"/>
        </w:rPr>
        <w:t>资金拨付部门：</w:t>
      </w:r>
      <w:r>
        <w:rPr>
          <w:rFonts w:hint="eastAsia" w:ascii="仿宋_GB2312" w:hAnsi="仿宋_GB2312" w:eastAsia="仿宋_GB2312" w:cs="仿宋_GB2312"/>
          <w:szCs w:val="32"/>
          <w:lang w:val="en-US" w:eastAsia="zh-CN"/>
        </w:rPr>
        <w:t>永济市财政局</w:t>
      </w:r>
    </w:p>
    <w:p w14:paraId="5E53D60A">
      <w:pPr>
        <w:ind w:firstLine="640"/>
        <w:jc w:val="both"/>
        <w:rPr>
          <w:rFonts w:hint="default" w:ascii="仿宋_GB2312" w:hAnsi="仿宋_GB2312" w:eastAsia="仿宋_GB2312" w:cs="仿宋_GB2312"/>
          <w:szCs w:val="32"/>
          <w:lang w:val="en-US" w:eastAsia="zh-CN"/>
        </w:rPr>
      </w:pPr>
      <w:r>
        <w:rPr>
          <w:rFonts w:hint="eastAsia" w:ascii="仿宋_GB2312" w:hAnsi="仿宋_GB2312" w:eastAsia="仿宋_GB2312" w:cs="仿宋_GB2312"/>
          <w:szCs w:val="32"/>
          <w:lang w:val="en-US" w:eastAsia="zh-CN"/>
        </w:rPr>
        <w:t>2.主管单位：</w:t>
      </w:r>
      <w:r>
        <w:rPr>
          <w:rFonts w:hint="eastAsia" w:ascii="仿宋_GB2312" w:hAnsi="仿宋_GB2312" w:eastAsia="仿宋_GB2312" w:cs="仿宋_GB2312"/>
          <w:sz w:val="32"/>
          <w:szCs w:val="32"/>
        </w:rPr>
        <w:t>永济市</w:t>
      </w:r>
      <w:r>
        <w:rPr>
          <w:rFonts w:hint="eastAsia" w:ascii="仿宋_GB2312" w:hAnsi="仿宋_GB2312" w:eastAsia="仿宋_GB2312" w:cs="仿宋_GB2312"/>
          <w:sz w:val="32"/>
          <w:szCs w:val="32"/>
          <w:lang w:val="en-US" w:eastAsia="zh-CN"/>
        </w:rPr>
        <w:t>医疗保障局</w:t>
      </w:r>
    </w:p>
    <w:p w14:paraId="28AB752A">
      <w:pPr>
        <w:ind w:firstLine="640"/>
        <w:jc w:val="both"/>
        <w:rPr>
          <w:rFonts w:hint="default" w:ascii="仿宋_GB2312" w:hAnsi="仿宋_GB2312" w:eastAsia="仿宋_GB2312" w:cs="仿宋_GB2312"/>
          <w:szCs w:val="32"/>
          <w:lang w:val="en-US" w:eastAsia="zh-CN"/>
        </w:rPr>
      </w:pPr>
      <w:r>
        <w:rPr>
          <w:rFonts w:hint="eastAsia" w:ascii="仿宋_GB2312" w:hAnsi="仿宋_GB2312" w:eastAsia="仿宋_GB2312" w:cs="仿宋_GB2312"/>
          <w:szCs w:val="32"/>
          <w:lang w:val="en-US" w:eastAsia="zh-CN"/>
        </w:rPr>
        <w:t>3.</w:t>
      </w:r>
      <w:r>
        <w:rPr>
          <w:rFonts w:hint="eastAsia" w:ascii="仿宋_GB2312" w:hAnsi="仿宋_GB2312" w:eastAsia="仿宋_GB2312" w:cs="仿宋_GB2312"/>
          <w:szCs w:val="32"/>
        </w:rPr>
        <w:t>实施单位：</w:t>
      </w:r>
      <w:r>
        <w:rPr>
          <w:rFonts w:hint="eastAsia" w:ascii="仿宋_GB2312" w:hAnsi="仿宋_GB2312" w:eastAsia="仿宋_GB2312" w:cs="仿宋_GB2312"/>
          <w:sz w:val="32"/>
          <w:szCs w:val="32"/>
          <w:lang w:val="en-US" w:eastAsia="zh-CN"/>
        </w:rPr>
        <w:t>永济市医疗保障局、</w:t>
      </w:r>
      <w:r>
        <w:rPr>
          <w:rFonts w:hint="eastAsia" w:ascii="仿宋_GB2312" w:hAnsi="仿宋_GB2312" w:eastAsia="仿宋_GB2312" w:cs="仿宋_GB2312"/>
          <w:color w:val="auto"/>
          <w:sz w:val="32"/>
          <w:szCs w:val="32"/>
          <w:highlight w:val="none"/>
          <w:lang w:val="en-US" w:eastAsia="zh-CN"/>
        </w:rPr>
        <w:t>定点医疗机构及中国人民财产保险股份有限公司运城市分公司</w:t>
      </w:r>
    </w:p>
    <w:p w14:paraId="672D2720">
      <w:pPr>
        <w:ind w:firstLine="640"/>
        <w:jc w:val="both"/>
        <w:rPr>
          <w:rFonts w:ascii="仿宋_GB2312" w:hAnsi="仿宋_GB2312" w:eastAsia="仿宋_GB2312" w:cs="仿宋_GB2312"/>
          <w:color w:val="0000FF"/>
          <w:szCs w:val="32"/>
        </w:rPr>
      </w:pPr>
      <w:r>
        <w:rPr>
          <w:rFonts w:hint="eastAsia" w:ascii="仿宋_GB2312" w:hAnsi="仿宋_GB2312" w:eastAsia="仿宋_GB2312" w:cs="仿宋_GB2312"/>
          <w:szCs w:val="32"/>
          <w:lang w:val="en-US" w:eastAsia="zh-CN"/>
        </w:rPr>
        <w:t>4.</w:t>
      </w:r>
      <w:r>
        <w:rPr>
          <w:rFonts w:hint="eastAsia" w:ascii="仿宋_GB2312" w:hAnsi="仿宋_GB2312" w:eastAsia="仿宋_GB2312" w:cs="仿宋_GB2312"/>
          <w:szCs w:val="32"/>
        </w:rPr>
        <w:t>项目受益方：</w:t>
      </w:r>
      <w:r>
        <w:rPr>
          <w:rFonts w:hint="eastAsia" w:ascii="仿宋_GB2312" w:hAnsi="仿宋_GB2312" w:eastAsia="仿宋_GB2312" w:cs="仿宋_GB2312"/>
          <w:sz w:val="32"/>
          <w:szCs w:val="32"/>
          <w:lang w:val="en-US" w:eastAsia="zh-CN"/>
        </w:rPr>
        <w:t>城乡医疗救助受助对象</w:t>
      </w:r>
    </w:p>
    <w:p w14:paraId="3F3B0435">
      <w:pPr>
        <w:pStyle w:val="4"/>
        <w:ind w:left="0" w:leftChars="0" w:firstLine="640" w:firstLineChars="200"/>
        <w:rPr>
          <w:b w:val="0"/>
          <w:bCs/>
        </w:rPr>
      </w:pPr>
      <w:bookmarkStart w:id="51" w:name="_Toc13826"/>
      <w:r>
        <w:rPr>
          <w:rFonts w:hint="eastAsia"/>
          <w:b w:val="0"/>
          <w:bCs/>
        </w:rPr>
        <w:t>二、</w:t>
      </w:r>
      <w:bookmarkEnd w:id="39"/>
      <w:bookmarkEnd w:id="40"/>
      <w:bookmarkEnd w:id="41"/>
      <w:bookmarkEnd w:id="42"/>
      <w:bookmarkEnd w:id="43"/>
      <w:r>
        <w:rPr>
          <w:rFonts w:hint="eastAsia"/>
          <w:b w:val="0"/>
          <w:bCs/>
        </w:rPr>
        <w:t>绩效评价工作情况</w:t>
      </w:r>
      <w:bookmarkEnd w:id="51"/>
    </w:p>
    <w:p w14:paraId="3885B7EB">
      <w:pPr>
        <w:pStyle w:val="5"/>
        <w:ind w:firstLine="643"/>
      </w:pPr>
      <w:bookmarkStart w:id="52" w:name="_Toc293"/>
      <w:bookmarkStart w:id="53" w:name="_Toc31989"/>
      <w:r>
        <w:rPr>
          <w:rFonts w:hint="eastAsia"/>
        </w:rPr>
        <w:t>（一）绩效评价目的、对象及范围</w:t>
      </w:r>
      <w:bookmarkEnd w:id="52"/>
    </w:p>
    <w:p w14:paraId="371F54DB">
      <w:pPr>
        <w:jc w:val="both"/>
        <w:rPr>
          <w:rFonts w:ascii="仿宋_GB2312" w:hAnsi="仿宋_GB2312" w:eastAsia="仿宋_GB2312" w:cs="仿宋_GB2312"/>
          <w:b/>
          <w:bCs/>
          <w:szCs w:val="32"/>
        </w:rPr>
      </w:pPr>
      <w:r>
        <w:rPr>
          <w:rFonts w:hint="eastAsia" w:ascii="仿宋_GB2312" w:hAnsi="仿宋_GB2312" w:eastAsia="仿宋_GB2312" w:cs="仿宋_GB2312"/>
          <w:b/>
          <w:bCs/>
          <w:szCs w:val="32"/>
        </w:rPr>
        <w:t>1.绩效评价目的</w:t>
      </w:r>
    </w:p>
    <w:p w14:paraId="71440F91">
      <w:pPr>
        <w:ind w:firstLine="640"/>
        <w:jc w:val="both"/>
        <w:rPr>
          <w:rFonts w:ascii="仿宋_GB2312" w:hAnsi="仿宋_GB2312" w:eastAsia="仿宋_GB2312" w:cs="仿宋_GB2312"/>
          <w:szCs w:val="32"/>
        </w:rPr>
      </w:pPr>
      <w:bookmarkStart w:id="54" w:name="_Toc3736"/>
      <w:bookmarkStart w:id="55" w:name="_Toc32059"/>
      <w:bookmarkStart w:id="56" w:name="_Toc19176"/>
      <w:bookmarkStart w:id="57" w:name="_Toc17933"/>
      <w:bookmarkStart w:id="58" w:name="_Toc10139"/>
      <w:bookmarkStart w:id="59" w:name="_Toc27706"/>
      <w:bookmarkStart w:id="60" w:name="_Toc7387"/>
      <w:r>
        <w:rPr>
          <w:rFonts w:hint="eastAsia" w:ascii="仿宋_GB2312" w:hAnsi="仿宋_GB2312" w:eastAsia="仿宋_GB2312" w:cs="仿宋_GB2312"/>
          <w:szCs w:val="32"/>
        </w:rPr>
        <w:t>评价组通过查阅账簿、访谈、实地调研、调查问卷、走访等形式，收集项目立项、资金管理和使用、项目实施等资料，考察项目立项是否规范，资金使用是否合规，项目管理制度是否健全以及制度的执行有效情况，分析项目是否达到预期产出和效益，综合衡量预算资金的绩效情况，及时发现该项目存在的问题，总结经验，提出改进意见和建议，进一步提高专项资金的使用效率。</w:t>
      </w:r>
    </w:p>
    <w:p w14:paraId="1BA61119">
      <w:pPr>
        <w:jc w:val="both"/>
        <w:rPr>
          <w:rFonts w:ascii="仿宋_GB2312" w:hAnsi="仿宋_GB2312" w:eastAsia="仿宋_GB2312" w:cs="仿宋_GB2312"/>
          <w:b/>
          <w:bCs/>
          <w:szCs w:val="32"/>
        </w:rPr>
      </w:pPr>
      <w:r>
        <w:rPr>
          <w:rFonts w:hint="eastAsia" w:ascii="仿宋_GB2312" w:hAnsi="仿宋_GB2312" w:eastAsia="仿宋_GB2312" w:cs="仿宋_GB2312"/>
          <w:b/>
          <w:bCs/>
          <w:szCs w:val="32"/>
        </w:rPr>
        <w:t>2.绩效评价对象</w:t>
      </w:r>
    </w:p>
    <w:p w14:paraId="7DA8FB3B">
      <w:pPr>
        <w:ind w:firstLine="640"/>
        <w:jc w:val="both"/>
        <w:rPr>
          <w:rFonts w:ascii="仿宋_GB2312" w:hAnsi="仿宋_GB2312" w:eastAsia="仿宋_GB2312" w:cs="仿宋_GB2312"/>
          <w:szCs w:val="32"/>
        </w:rPr>
      </w:pPr>
      <w:r>
        <w:rPr>
          <w:rFonts w:hint="eastAsia" w:ascii="仿宋_GB2312" w:hAnsi="仿宋_GB2312" w:eastAsia="仿宋_GB2312" w:cs="仿宋_GB2312"/>
          <w:szCs w:val="32"/>
        </w:rPr>
        <w:t>本次绩效评价对象为</w:t>
      </w:r>
      <w:r>
        <w:rPr>
          <w:rFonts w:hint="eastAsia" w:ascii="仿宋_GB2312" w:hAnsi="仿宋_GB2312" w:eastAsia="仿宋_GB2312" w:cs="仿宋_GB2312"/>
          <w:sz w:val="32"/>
          <w:szCs w:val="32"/>
          <w:highlight w:val="none"/>
          <w:lang w:val="en-US" w:eastAsia="zh-CN"/>
        </w:rPr>
        <w:t>永济市城乡医疗救助项目</w:t>
      </w:r>
      <w:r>
        <w:rPr>
          <w:rFonts w:hint="eastAsia" w:ascii="仿宋_GB2312" w:hAnsi="仿宋_GB2312" w:eastAsia="仿宋_GB2312" w:cs="仿宋_GB2312"/>
          <w:szCs w:val="32"/>
        </w:rPr>
        <w:t>，</w:t>
      </w:r>
      <w:r>
        <w:rPr>
          <w:rFonts w:hint="eastAsia" w:ascii="仿宋_GB2312" w:hAnsi="仿宋_GB2312" w:eastAsia="仿宋_GB2312" w:cs="仿宋_GB2312"/>
          <w:sz w:val="32"/>
          <w:szCs w:val="32"/>
          <w:highlight w:val="none"/>
          <w:lang w:val="en-US" w:eastAsia="zh-CN"/>
        </w:rPr>
        <w:t>2023年</w:t>
      </w:r>
      <w:r>
        <w:rPr>
          <w:rFonts w:hint="eastAsia" w:ascii="仿宋_GB2312" w:hAnsi="仿宋_GB2312" w:eastAsia="仿宋_GB2312" w:cs="仿宋_GB2312"/>
          <w:szCs w:val="32"/>
          <w:lang w:val="en-US" w:eastAsia="zh-CN"/>
        </w:rPr>
        <w:t>共计使用</w:t>
      </w:r>
      <w:r>
        <w:rPr>
          <w:rFonts w:hint="eastAsia" w:ascii="仿宋_GB2312" w:hAnsi="仿宋_GB2312" w:eastAsia="仿宋_GB2312" w:cs="仿宋_GB2312"/>
          <w:szCs w:val="32"/>
        </w:rPr>
        <w:t>财政资金</w:t>
      </w:r>
      <w:r>
        <w:rPr>
          <w:rFonts w:hint="eastAsia" w:ascii="仿宋_GB2312" w:hAnsi="仿宋_GB2312" w:eastAsia="仿宋_GB2312" w:cs="仿宋_GB2312"/>
          <w:sz w:val="32"/>
          <w:szCs w:val="32"/>
          <w:highlight w:val="none"/>
          <w:lang w:val="en-US" w:eastAsia="zh-CN"/>
        </w:rPr>
        <w:t>805.298921</w:t>
      </w:r>
      <w:r>
        <w:rPr>
          <w:rFonts w:hint="eastAsia" w:ascii="仿宋_GB2312" w:hAnsi="仿宋_GB2312" w:eastAsia="仿宋_GB2312" w:cs="仿宋_GB2312"/>
          <w:szCs w:val="32"/>
        </w:rPr>
        <w:t>万元。</w:t>
      </w:r>
    </w:p>
    <w:p w14:paraId="5405DB41">
      <w:pPr>
        <w:jc w:val="both"/>
        <w:rPr>
          <w:rFonts w:ascii="仿宋_GB2312" w:hAnsi="仿宋_GB2312" w:eastAsia="仿宋_GB2312" w:cs="仿宋_GB2312"/>
          <w:b/>
          <w:bCs/>
          <w:szCs w:val="32"/>
        </w:rPr>
      </w:pPr>
      <w:r>
        <w:rPr>
          <w:rFonts w:hint="eastAsia" w:ascii="仿宋_GB2312" w:hAnsi="仿宋_GB2312" w:eastAsia="仿宋_GB2312" w:cs="仿宋_GB2312"/>
          <w:b/>
          <w:bCs/>
          <w:szCs w:val="32"/>
        </w:rPr>
        <w:t>3.绩效评价范围</w:t>
      </w:r>
    </w:p>
    <w:p w14:paraId="55BF4BDE">
      <w:pPr>
        <w:ind w:firstLine="640"/>
        <w:jc w:val="both"/>
        <w:rPr>
          <w:rFonts w:ascii="仿宋_GB2312" w:hAnsi="仿宋_GB2312" w:eastAsia="仿宋_GB2312" w:cs="仿宋_GB2312"/>
          <w:szCs w:val="32"/>
        </w:rPr>
      </w:pPr>
      <w:r>
        <w:rPr>
          <w:rFonts w:hint="eastAsia" w:ascii="仿宋_GB2312" w:hAnsi="仿宋_GB2312" w:eastAsia="仿宋_GB2312" w:cs="仿宋_GB2312"/>
          <w:szCs w:val="32"/>
        </w:rPr>
        <w:t>本次绩效评价范围为</w:t>
      </w:r>
      <w:r>
        <w:rPr>
          <w:rFonts w:hint="eastAsia" w:ascii="仿宋_GB2312" w:hAnsi="仿宋_GB2312" w:eastAsia="仿宋_GB2312" w:cs="仿宋_GB2312"/>
          <w:sz w:val="32"/>
          <w:szCs w:val="32"/>
          <w:highlight w:val="none"/>
          <w:lang w:val="en-US" w:eastAsia="zh-CN"/>
        </w:rPr>
        <w:t>永济市2023年城乡医疗救助项目</w:t>
      </w:r>
      <w:r>
        <w:rPr>
          <w:rFonts w:hint="eastAsia" w:ascii="仿宋_GB2312" w:hAnsi="仿宋_GB2312" w:eastAsia="仿宋_GB2312" w:cs="仿宋_GB2312"/>
          <w:szCs w:val="32"/>
        </w:rPr>
        <w:t>产生的绩效以及为产生绩效所经历的各环节过程，具体绩效评价范围包括决策、过程、产出、效益。</w:t>
      </w:r>
    </w:p>
    <w:bookmarkEnd w:id="53"/>
    <w:bookmarkEnd w:id="54"/>
    <w:bookmarkEnd w:id="55"/>
    <w:bookmarkEnd w:id="56"/>
    <w:bookmarkEnd w:id="57"/>
    <w:bookmarkEnd w:id="58"/>
    <w:bookmarkEnd w:id="59"/>
    <w:bookmarkEnd w:id="60"/>
    <w:p w14:paraId="60C55324">
      <w:pPr>
        <w:pStyle w:val="5"/>
        <w:ind w:firstLine="643"/>
      </w:pPr>
      <w:bookmarkStart w:id="61" w:name="_Toc12926"/>
      <w:r>
        <w:rPr>
          <w:rFonts w:hint="eastAsia"/>
        </w:rPr>
        <w:t>（二）绩效评价原则及方法</w:t>
      </w:r>
      <w:bookmarkEnd w:id="61"/>
    </w:p>
    <w:p w14:paraId="5B941F47">
      <w:pPr>
        <w:jc w:val="both"/>
        <w:rPr>
          <w:rFonts w:ascii="仿宋_GB2312" w:hAnsi="仿宋_GB2312" w:eastAsia="仿宋_GB2312" w:cs="仿宋_GB2312"/>
          <w:b/>
          <w:bCs/>
          <w:szCs w:val="32"/>
        </w:rPr>
      </w:pPr>
      <w:r>
        <w:rPr>
          <w:rFonts w:hint="eastAsia" w:ascii="仿宋_GB2312" w:hAnsi="仿宋_GB2312" w:eastAsia="仿宋_GB2312" w:cs="仿宋_GB2312"/>
          <w:b/>
          <w:bCs/>
          <w:szCs w:val="32"/>
        </w:rPr>
        <w:t>1.绩效评价原则</w:t>
      </w:r>
    </w:p>
    <w:p w14:paraId="028F4DA0">
      <w:pPr>
        <w:ind w:firstLine="640"/>
        <w:jc w:val="both"/>
        <w:rPr>
          <w:rFonts w:ascii="仿宋_GB2312" w:hAnsi="仿宋_GB2312" w:eastAsia="仿宋_GB2312" w:cs="仿宋_GB2312"/>
          <w:szCs w:val="32"/>
        </w:rPr>
      </w:pPr>
      <w:r>
        <w:rPr>
          <w:rFonts w:hint="eastAsia" w:ascii="仿宋_GB2312" w:hAnsi="仿宋_GB2312" w:eastAsia="仿宋_GB2312" w:cs="仿宋_GB2312"/>
          <w:szCs w:val="32"/>
        </w:rPr>
        <w:t>（1）独立原则。评价机构在委托方和被评价对象提供工作便利条件和相关资料情况下独立完成委托事项。</w:t>
      </w:r>
    </w:p>
    <w:p w14:paraId="12CF68A1">
      <w:pPr>
        <w:ind w:firstLine="640"/>
        <w:jc w:val="both"/>
        <w:rPr>
          <w:rFonts w:ascii="仿宋_GB2312" w:hAnsi="仿宋_GB2312" w:eastAsia="仿宋_GB2312" w:cs="仿宋_GB2312"/>
          <w:szCs w:val="32"/>
        </w:rPr>
      </w:pPr>
      <w:r>
        <w:rPr>
          <w:rFonts w:hint="eastAsia" w:ascii="仿宋_GB2312" w:hAnsi="仿宋_GB2312" w:eastAsia="仿宋_GB2312" w:cs="仿宋_GB2312"/>
          <w:szCs w:val="32"/>
        </w:rPr>
        <w:t>（2）客观原则。按照协议（合同）约定事项客观公正、实事求是地开展预算绩效评价，不预设立场，通过实地查证取得的佐证资料，对照评价工作方案设置考核标准，确保绩效评价报告真实、有效。</w:t>
      </w:r>
    </w:p>
    <w:p w14:paraId="337EE6A0">
      <w:pPr>
        <w:ind w:firstLine="640"/>
        <w:jc w:val="both"/>
        <w:rPr>
          <w:rFonts w:ascii="仿宋_GB2312" w:hAnsi="仿宋_GB2312" w:eastAsia="仿宋_GB2312" w:cs="仿宋_GB2312"/>
          <w:szCs w:val="32"/>
        </w:rPr>
      </w:pPr>
      <w:r>
        <w:rPr>
          <w:rFonts w:hint="eastAsia" w:ascii="仿宋_GB2312" w:hAnsi="仿宋_GB2312" w:eastAsia="仿宋_GB2312" w:cs="仿宋_GB2312"/>
          <w:szCs w:val="32"/>
        </w:rPr>
        <w:t>（3）规范原则。严格按照要求和评价方案规定的程序，根据项目的重要性，在项目中合理选取样本，对原始资料进行必要的核查验证，形成结论并出具预算绩效评价报告。</w:t>
      </w:r>
    </w:p>
    <w:p w14:paraId="5D8124FD">
      <w:pPr>
        <w:jc w:val="both"/>
        <w:rPr>
          <w:rFonts w:ascii="仿宋_GB2312" w:hAnsi="仿宋_GB2312" w:eastAsia="仿宋_GB2312" w:cs="仿宋_GB2312"/>
          <w:b/>
          <w:bCs/>
          <w:szCs w:val="32"/>
        </w:rPr>
      </w:pPr>
      <w:r>
        <w:rPr>
          <w:rFonts w:hint="eastAsia" w:ascii="仿宋_GB2312" w:hAnsi="仿宋_GB2312" w:eastAsia="仿宋_GB2312" w:cs="仿宋_GB2312"/>
          <w:b/>
          <w:bCs/>
          <w:szCs w:val="32"/>
        </w:rPr>
        <w:t>2.绩效评价方法</w:t>
      </w:r>
    </w:p>
    <w:p w14:paraId="63B43963">
      <w:pPr>
        <w:ind w:firstLine="640"/>
        <w:jc w:val="both"/>
        <w:rPr>
          <w:rFonts w:ascii="仿宋_GB2312" w:hAnsi="仿宋_GB2312" w:eastAsia="仿宋_GB2312" w:cs="仿宋_GB2312"/>
          <w:szCs w:val="32"/>
        </w:rPr>
      </w:pPr>
      <w:r>
        <w:rPr>
          <w:rFonts w:hint="eastAsia" w:ascii="仿宋_GB2312" w:hAnsi="仿宋_GB2312" w:eastAsia="仿宋_GB2312" w:cs="仿宋_GB2312"/>
          <w:szCs w:val="32"/>
        </w:rPr>
        <w:t>本次绩效评价主要运用因素分析法、公众评判法等方法，本着科学价值导向、客观公正、综合分析、受益对象满意、绩效相关评价原则，按照决策、过程、产出和效益的绩效逻辑路径，结合本项目实施情况，根据设定的评价指标检验项目资金的产出和效果。</w:t>
      </w:r>
    </w:p>
    <w:p w14:paraId="7A09E4AC">
      <w:pPr>
        <w:ind w:firstLine="640"/>
        <w:jc w:val="both"/>
        <w:rPr>
          <w:rFonts w:ascii="仿宋_GB2312" w:hAnsi="仿宋_GB2312" w:eastAsia="仿宋_GB2312" w:cs="仿宋_GB2312"/>
          <w:szCs w:val="32"/>
        </w:rPr>
      </w:pPr>
      <w:r>
        <w:rPr>
          <w:rFonts w:hint="eastAsia" w:ascii="仿宋_GB2312" w:hAnsi="仿宋_GB2312" w:eastAsia="仿宋_GB2312" w:cs="仿宋_GB2312"/>
          <w:szCs w:val="32"/>
        </w:rPr>
        <w:t>（1）因素分析法：针对本项目，评价组首先梳理项目评价点和影响因素。本次评价项目影响因素主要包括：项目实施的各项制度、项目实施的过程管理、资金拨付的过程管理等。据以上因素，设置指标体系，综合全面的开展绩效评价工作。</w:t>
      </w:r>
    </w:p>
    <w:p w14:paraId="22E0AE3E">
      <w:pPr>
        <w:ind w:firstLine="640"/>
        <w:jc w:val="both"/>
        <w:rPr>
          <w:rFonts w:ascii="仿宋_GB2312" w:hAnsi="仿宋_GB2312" w:eastAsia="仿宋_GB2312" w:cs="仿宋_GB2312"/>
          <w:szCs w:val="32"/>
        </w:rPr>
      </w:pPr>
      <w:r>
        <w:rPr>
          <w:rFonts w:hint="eastAsia" w:ascii="仿宋_GB2312" w:hAnsi="仿宋_GB2312" w:eastAsia="仿宋_GB2312" w:cs="仿宋_GB2312"/>
          <w:szCs w:val="32"/>
        </w:rPr>
        <w:t>（2）公众评判法：对本次评价中无法进行量化的指标，采取调查问卷和实地访谈的方式进行。针对本项目，评价组为考察项目实施的效益，抽取项目受益对象，开展满意度调查。</w:t>
      </w:r>
    </w:p>
    <w:p w14:paraId="51F988B3">
      <w:pPr>
        <w:ind w:firstLine="640"/>
        <w:jc w:val="both"/>
        <w:rPr>
          <w:rFonts w:ascii="仿宋_GB2312" w:hAnsi="仿宋_GB2312" w:eastAsia="仿宋_GB2312" w:cs="仿宋_GB2312"/>
          <w:szCs w:val="32"/>
        </w:rPr>
      </w:pPr>
      <w:r>
        <w:rPr>
          <w:rFonts w:hint="eastAsia" w:ascii="仿宋_GB2312" w:hAnsi="仿宋_GB2312" w:eastAsia="仿宋_GB2312" w:cs="仿宋_GB2312"/>
          <w:szCs w:val="32"/>
        </w:rPr>
        <w:t>（3）比较法：</w:t>
      </w:r>
      <w:r>
        <w:rPr>
          <w:rFonts w:hint="eastAsia" w:ascii="仿宋_GB2312" w:hAnsi="仿宋_GB2312" w:eastAsia="仿宋_GB2312" w:cs="仿宋_GB2312"/>
          <w:kern w:val="28"/>
          <w:sz w:val="32"/>
          <w:szCs w:val="32"/>
        </w:rPr>
        <w:t>根据项目</w:t>
      </w:r>
      <w:r>
        <w:rPr>
          <w:rFonts w:hint="eastAsia" w:ascii="仿宋_GB2312" w:hAnsi="仿宋_GB2312" w:eastAsia="仿宋_GB2312" w:cs="仿宋_GB2312"/>
          <w:kern w:val="28"/>
          <w:sz w:val="32"/>
          <w:szCs w:val="32"/>
          <w:lang w:val="en-US" w:eastAsia="zh-CN"/>
        </w:rPr>
        <w:t>实施</w:t>
      </w:r>
      <w:r>
        <w:rPr>
          <w:rFonts w:hint="eastAsia" w:ascii="仿宋_GB2312" w:hAnsi="仿宋_GB2312" w:eastAsia="仿宋_GB2312" w:cs="仿宋_GB2312"/>
          <w:kern w:val="28"/>
          <w:sz w:val="32"/>
          <w:szCs w:val="32"/>
        </w:rPr>
        <w:t>情况，评价组将项目实施成果与制定的绩效目标进行比较，分析项目实施过程中存在的问题并提出建议</w:t>
      </w:r>
      <w:r>
        <w:rPr>
          <w:rFonts w:hint="eastAsia" w:ascii="仿宋_GB2312" w:hAnsi="仿宋_GB2312" w:eastAsia="仿宋_GB2312" w:cs="仿宋_GB2312"/>
          <w:szCs w:val="32"/>
        </w:rPr>
        <w:t>。</w:t>
      </w:r>
    </w:p>
    <w:p w14:paraId="6B3B4215">
      <w:pPr>
        <w:pStyle w:val="5"/>
        <w:ind w:firstLine="643"/>
      </w:pPr>
      <w:bookmarkStart w:id="62" w:name="_Toc20187"/>
      <w:r>
        <w:rPr>
          <w:rFonts w:hint="eastAsia"/>
        </w:rPr>
        <w:t>（三）绩效评价基准日</w:t>
      </w:r>
      <w:bookmarkEnd w:id="62"/>
    </w:p>
    <w:p w14:paraId="6142B4D8">
      <w:pPr>
        <w:ind w:firstLine="640"/>
        <w:jc w:val="both"/>
        <w:rPr>
          <w:rFonts w:ascii="仿宋_GB2312" w:hAnsi="仿宋_GB2312" w:eastAsia="仿宋_GB2312" w:cs="仿宋_GB2312"/>
          <w:color w:val="000000" w:themeColor="text1"/>
          <w:szCs w:val="32"/>
          <w14:textFill>
            <w14:solidFill>
              <w14:schemeClr w14:val="tx1"/>
            </w14:solidFill>
          </w14:textFill>
        </w:rPr>
      </w:pPr>
      <w:r>
        <w:rPr>
          <w:rFonts w:hint="eastAsia" w:ascii="仿宋_GB2312" w:hAnsi="仿宋_GB2312" w:eastAsia="仿宋_GB2312" w:cs="仿宋_GB2312"/>
          <w:color w:val="000000" w:themeColor="text1"/>
          <w:szCs w:val="32"/>
          <w14:textFill>
            <w14:solidFill>
              <w14:schemeClr w14:val="tx1"/>
            </w14:solidFill>
          </w14:textFill>
        </w:rPr>
        <w:t>此次绩效评价的基准日为202</w:t>
      </w:r>
      <w:r>
        <w:rPr>
          <w:rFonts w:hint="eastAsia" w:ascii="仿宋_GB2312" w:hAnsi="仿宋_GB2312" w:eastAsia="仿宋_GB2312" w:cs="仿宋_GB2312"/>
          <w:color w:val="000000" w:themeColor="text1"/>
          <w:szCs w:val="32"/>
          <w:lang w:val="en-US" w:eastAsia="zh-CN"/>
          <w14:textFill>
            <w14:solidFill>
              <w14:schemeClr w14:val="tx1"/>
            </w14:solidFill>
          </w14:textFill>
        </w:rPr>
        <w:t>3</w:t>
      </w:r>
      <w:r>
        <w:rPr>
          <w:rFonts w:hint="eastAsia" w:ascii="仿宋_GB2312" w:hAnsi="仿宋_GB2312" w:eastAsia="仿宋_GB2312" w:cs="仿宋_GB2312"/>
          <w:color w:val="000000" w:themeColor="text1"/>
          <w:szCs w:val="32"/>
          <w14:textFill>
            <w14:solidFill>
              <w14:schemeClr w14:val="tx1"/>
            </w14:solidFill>
          </w14:textFill>
        </w:rPr>
        <w:t>年</w:t>
      </w:r>
      <w:r>
        <w:rPr>
          <w:rFonts w:hint="eastAsia" w:ascii="仿宋_GB2312" w:hAnsi="仿宋_GB2312" w:eastAsia="仿宋_GB2312" w:cs="仿宋_GB2312"/>
          <w:color w:val="000000" w:themeColor="text1"/>
          <w:szCs w:val="32"/>
          <w:lang w:val="en-US" w:eastAsia="zh-CN"/>
          <w14:textFill>
            <w14:solidFill>
              <w14:schemeClr w14:val="tx1"/>
            </w14:solidFill>
          </w14:textFill>
        </w:rPr>
        <w:t>12</w:t>
      </w:r>
      <w:r>
        <w:rPr>
          <w:rFonts w:hint="eastAsia" w:ascii="仿宋_GB2312" w:hAnsi="仿宋_GB2312" w:eastAsia="仿宋_GB2312" w:cs="仿宋_GB2312"/>
          <w:color w:val="000000" w:themeColor="text1"/>
          <w:szCs w:val="32"/>
          <w14:textFill>
            <w14:solidFill>
              <w14:schemeClr w14:val="tx1"/>
            </w14:solidFill>
          </w14:textFill>
        </w:rPr>
        <w:t>月</w:t>
      </w:r>
      <w:r>
        <w:rPr>
          <w:rFonts w:hint="eastAsia" w:ascii="仿宋_GB2312" w:hAnsi="仿宋_GB2312" w:eastAsia="仿宋_GB2312" w:cs="仿宋_GB2312"/>
          <w:color w:val="000000" w:themeColor="text1"/>
          <w:szCs w:val="32"/>
          <w:lang w:val="en-US" w:eastAsia="zh-CN"/>
          <w14:textFill>
            <w14:solidFill>
              <w14:schemeClr w14:val="tx1"/>
            </w14:solidFill>
          </w14:textFill>
        </w:rPr>
        <w:t>31</w:t>
      </w:r>
      <w:r>
        <w:rPr>
          <w:rFonts w:hint="eastAsia" w:ascii="仿宋_GB2312" w:hAnsi="仿宋_GB2312" w:eastAsia="仿宋_GB2312" w:cs="仿宋_GB2312"/>
          <w:color w:val="000000" w:themeColor="text1"/>
          <w:szCs w:val="32"/>
          <w14:textFill>
            <w14:solidFill>
              <w14:schemeClr w14:val="tx1"/>
            </w14:solidFill>
          </w14:textFill>
        </w:rPr>
        <w:t>日。</w:t>
      </w:r>
    </w:p>
    <w:p w14:paraId="2C64F77D">
      <w:pPr>
        <w:ind w:firstLine="640"/>
        <w:jc w:val="both"/>
      </w:pPr>
      <w:r>
        <w:rPr>
          <w:rFonts w:hint="eastAsia" w:ascii="仿宋_GB2312" w:hAnsi="仿宋_GB2312" w:eastAsia="仿宋_GB2312" w:cs="仿宋_GB2312"/>
          <w:szCs w:val="32"/>
        </w:rPr>
        <w:t>绩效评价基准日是在与委托单位、项目主管单位、项目实施单位协商后确定的，对评价结果无特别影响因素，符合常规情况。</w:t>
      </w:r>
    </w:p>
    <w:p w14:paraId="74320E4E">
      <w:pPr>
        <w:pStyle w:val="5"/>
        <w:ind w:firstLine="643"/>
        <w:rPr>
          <w:rFonts w:ascii="仿宋_GB2312" w:hAnsi="仿宋_GB2312" w:eastAsia="仿宋_GB2312" w:cs="仿宋_GB2312"/>
          <w:bCs/>
          <w:szCs w:val="32"/>
        </w:rPr>
      </w:pPr>
      <w:bookmarkStart w:id="63" w:name="_Toc28281"/>
      <w:r>
        <w:rPr>
          <w:rFonts w:hint="eastAsia"/>
        </w:rPr>
        <w:t>（四）绩效评价依据</w:t>
      </w:r>
      <w:bookmarkEnd w:id="63"/>
    </w:p>
    <w:p w14:paraId="70118E8F">
      <w:pPr>
        <w:ind w:firstLine="640"/>
        <w:jc w:val="both"/>
        <w:rPr>
          <w:rFonts w:ascii="仿宋_GB2312" w:hAnsi="仿宋_GB2312" w:eastAsia="仿宋_GB2312" w:cs="仿宋_GB2312"/>
          <w:szCs w:val="32"/>
        </w:rPr>
      </w:pPr>
      <w:bookmarkStart w:id="64" w:name="_Toc509"/>
      <w:r>
        <w:rPr>
          <w:rFonts w:hint="eastAsia" w:ascii="仿宋_GB2312" w:hAnsi="仿宋_GB2312" w:eastAsia="仿宋_GB2312" w:cs="仿宋_GB2312"/>
          <w:szCs w:val="32"/>
        </w:rPr>
        <w:t>绩效评价依据包括但不限于</w:t>
      </w:r>
    </w:p>
    <w:p w14:paraId="22DB76CF">
      <w:pPr>
        <w:pStyle w:val="13"/>
        <w:spacing w:line="360" w:lineRule="auto"/>
        <w:ind w:firstLine="640" w:firstLineChars="200"/>
        <w:rPr>
          <w:rFonts w:hint="default" w:ascii="仿宋_GB2312" w:hAnsi="仿宋_GB2312" w:eastAsia="仿宋_GB2312" w:cs="仿宋_GB2312"/>
          <w:kern w:val="28"/>
          <w:sz w:val="32"/>
          <w:szCs w:val="32"/>
          <w:lang w:val="en-US" w:eastAsia="zh-CN"/>
        </w:rPr>
      </w:pPr>
      <w:r>
        <w:rPr>
          <w:rFonts w:hint="eastAsia" w:ascii="仿宋_GB2312" w:hAnsi="仿宋_GB2312" w:eastAsia="仿宋_GB2312" w:cs="仿宋_GB2312"/>
          <w:kern w:val="28"/>
          <w:sz w:val="32"/>
          <w:szCs w:val="32"/>
          <w:lang w:val="en-US" w:eastAsia="zh-CN"/>
        </w:rPr>
        <w:t>A.绩效类</w:t>
      </w:r>
    </w:p>
    <w:p w14:paraId="5A98FDE8">
      <w:pPr>
        <w:pStyle w:val="13"/>
        <w:spacing w:line="360" w:lineRule="auto"/>
        <w:ind w:firstLine="640" w:firstLineChars="200"/>
        <w:rPr>
          <w:rFonts w:hint="eastAsia" w:ascii="仿宋_GB2312" w:hAnsi="仿宋_GB2312" w:eastAsia="仿宋_GB2312" w:cs="仿宋_GB2312"/>
          <w:kern w:val="28"/>
          <w:sz w:val="32"/>
          <w:szCs w:val="32"/>
        </w:rPr>
      </w:pPr>
      <w:r>
        <w:rPr>
          <w:rFonts w:hint="eastAsia" w:ascii="仿宋_GB2312" w:hAnsi="仿宋_GB2312" w:eastAsia="仿宋_GB2312" w:cs="仿宋_GB2312"/>
          <w:kern w:val="28"/>
          <w:sz w:val="32"/>
          <w:szCs w:val="32"/>
        </w:rPr>
        <w:t>（1）《中华人民共和国预算法》（2018年修订）；</w:t>
      </w:r>
    </w:p>
    <w:p w14:paraId="09C15B9A">
      <w:pPr>
        <w:pStyle w:val="13"/>
        <w:spacing w:line="360" w:lineRule="auto"/>
        <w:ind w:firstLine="640" w:firstLineChars="200"/>
        <w:rPr>
          <w:rFonts w:hint="eastAsia" w:ascii="仿宋_GB2312" w:hAnsi="仿宋_GB2312" w:eastAsia="仿宋_GB2312" w:cs="仿宋_GB2312"/>
          <w:kern w:val="28"/>
          <w:sz w:val="32"/>
          <w:szCs w:val="32"/>
        </w:rPr>
      </w:pPr>
      <w:r>
        <w:rPr>
          <w:rFonts w:hint="eastAsia" w:ascii="仿宋_GB2312" w:hAnsi="仿宋_GB2312" w:eastAsia="仿宋_GB2312" w:cs="仿宋_GB2312"/>
          <w:kern w:val="28"/>
          <w:sz w:val="32"/>
          <w:szCs w:val="32"/>
        </w:rPr>
        <w:t>（2）《中华人民共和国预算法实施条例》（2020年8月3日中华人民共和国国务院令第729号修订）；</w:t>
      </w:r>
    </w:p>
    <w:p w14:paraId="6A9B399B">
      <w:pPr>
        <w:pStyle w:val="13"/>
        <w:spacing w:line="360" w:lineRule="auto"/>
        <w:ind w:firstLine="640" w:firstLineChars="200"/>
        <w:rPr>
          <w:rFonts w:hint="eastAsia" w:ascii="仿宋_GB2312" w:hAnsi="仿宋_GB2312" w:eastAsia="仿宋_GB2312" w:cs="仿宋_GB2312"/>
          <w:kern w:val="28"/>
          <w:sz w:val="32"/>
          <w:szCs w:val="32"/>
        </w:rPr>
      </w:pPr>
      <w:r>
        <w:rPr>
          <w:rFonts w:hint="eastAsia" w:ascii="仿宋_GB2312" w:hAnsi="仿宋_GB2312" w:eastAsia="仿宋_GB2312" w:cs="仿宋_GB2312"/>
          <w:kern w:val="28"/>
          <w:sz w:val="32"/>
          <w:szCs w:val="32"/>
        </w:rPr>
        <w:t>（3）《中共中央 国务院关于全面实施预算绩效管理的意见》（中发〔2018〕34号）；</w:t>
      </w:r>
    </w:p>
    <w:p w14:paraId="7A926A3F">
      <w:pPr>
        <w:pStyle w:val="13"/>
        <w:spacing w:line="360" w:lineRule="auto"/>
        <w:ind w:firstLine="640" w:firstLineChars="200"/>
        <w:rPr>
          <w:rFonts w:hint="eastAsia" w:ascii="仿宋_GB2312" w:hAnsi="仿宋_GB2312" w:eastAsia="仿宋_GB2312" w:cs="仿宋_GB2312"/>
          <w:kern w:val="28"/>
          <w:sz w:val="32"/>
          <w:szCs w:val="32"/>
        </w:rPr>
      </w:pPr>
      <w:r>
        <w:rPr>
          <w:rFonts w:hint="eastAsia" w:ascii="仿宋_GB2312" w:hAnsi="仿宋_GB2312" w:eastAsia="仿宋_GB2312" w:cs="仿宋_GB2312"/>
          <w:kern w:val="28"/>
          <w:sz w:val="32"/>
          <w:szCs w:val="32"/>
        </w:rPr>
        <w:t>（4）《关于进一步深化预算管理制度改革的意见》（国发〔2021〕5号）；</w:t>
      </w:r>
    </w:p>
    <w:p w14:paraId="0514AECB">
      <w:pPr>
        <w:pStyle w:val="13"/>
        <w:spacing w:line="360" w:lineRule="auto"/>
        <w:ind w:firstLine="640" w:firstLineChars="200"/>
        <w:rPr>
          <w:rFonts w:hint="eastAsia" w:ascii="仿宋_GB2312" w:hAnsi="仿宋_GB2312" w:eastAsia="仿宋_GB2312" w:cs="仿宋_GB2312"/>
          <w:kern w:val="28"/>
          <w:sz w:val="32"/>
          <w:szCs w:val="32"/>
        </w:rPr>
      </w:pPr>
      <w:r>
        <w:rPr>
          <w:rFonts w:hint="eastAsia" w:ascii="仿宋_GB2312" w:hAnsi="仿宋_GB2312" w:eastAsia="仿宋_GB2312" w:cs="仿宋_GB2312"/>
          <w:kern w:val="28"/>
          <w:sz w:val="32"/>
          <w:szCs w:val="32"/>
        </w:rPr>
        <w:t>（</w:t>
      </w:r>
      <w:r>
        <w:rPr>
          <w:rFonts w:hint="eastAsia" w:ascii="仿宋_GB2312" w:hAnsi="仿宋_GB2312" w:eastAsia="仿宋_GB2312" w:cs="仿宋_GB2312"/>
          <w:kern w:val="28"/>
          <w:sz w:val="32"/>
          <w:szCs w:val="32"/>
          <w:lang w:val="en-US" w:eastAsia="zh-CN"/>
        </w:rPr>
        <w:t>5</w:t>
      </w:r>
      <w:r>
        <w:rPr>
          <w:rFonts w:hint="eastAsia" w:ascii="仿宋_GB2312" w:hAnsi="仿宋_GB2312" w:eastAsia="仿宋_GB2312" w:cs="仿宋_GB2312"/>
          <w:kern w:val="28"/>
          <w:sz w:val="32"/>
          <w:szCs w:val="32"/>
        </w:rPr>
        <w:t>）财政部《关于贯彻落实&lt;中共中央 国务院关于全面实施预算绩效管理的意见&gt;的通知》（财预〔2018〕167号）；</w:t>
      </w:r>
    </w:p>
    <w:p w14:paraId="7496E987">
      <w:pPr>
        <w:pStyle w:val="13"/>
        <w:spacing w:line="360" w:lineRule="auto"/>
        <w:ind w:firstLine="640" w:firstLineChars="200"/>
        <w:rPr>
          <w:rFonts w:hint="eastAsia" w:ascii="仿宋_GB2312" w:hAnsi="仿宋_GB2312" w:eastAsia="仿宋_GB2312" w:cs="仿宋_GB2312"/>
          <w:kern w:val="28"/>
          <w:sz w:val="32"/>
          <w:szCs w:val="32"/>
        </w:rPr>
      </w:pPr>
      <w:r>
        <w:rPr>
          <w:rFonts w:hint="eastAsia" w:ascii="仿宋_GB2312" w:hAnsi="仿宋_GB2312" w:eastAsia="仿宋_GB2312" w:cs="仿宋_GB2312"/>
          <w:kern w:val="28"/>
          <w:sz w:val="32"/>
          <w:szCs w:val="32"/>
        </w:rPr>
        <w:t>（</w:t>
      </w:r>
      <w:r>
        <w:rPr>
          <w:rFonts w:hint="eastAsia" w:ascii="仿宋_GB2312" w:hAnsi="仿宋_GB2312" w:eastAsia="仿宋_GB2312" w:cs="仿宋_GB2312"/>
          <w:kern w:val="28"/>
          <w:sz w:val="32"/>
          <w:szCs w:val="32"/>
          <w:lang w:val="en-US" w:eastAsia="zh-CN"/>
        </w:rPr>
        <w:t>6</w:t>
      </w:r>
      <w:r>
        <w:rPr>
          <w:rFonts w:hint="eastAsia" w:ascii="仿宋_GB2312" w:hAnsi="仿宋_GB2312" w:eastAsia="仿宋_GB2312" w:cs="仿宋_GB2312"/>
          <w:kern w:val="28"/>
          <w:sz w:val="32"/>
          <w:szCs w:val="32"/>
        </w:rPr>
        <w:t>）《财政部关于印发&lt;项目支出绩效评价管理办法&gt;的通知》（财预〔2020〕10号）；</w:t>
      </w:r>
    </w:p>
    <w:p w14:paraId="60E70CBE">
      <w:pPr>
        <w:pStyle w:val="13"/>
        <w:spacing w:line="360" w:lineRule="auto"/>
        <w:ind w:firstLine="640" w:firstLineChars="200"/>
        <w:rPr>
          <w:rFonts w:hint="eastAsia" w:ascii="仿宋_GB2312" w:hAnsi="仿宋_GB2312" w:eastAsia="仿宋_GB2312" w:cs="仿宋_GB2312"/>
          <w:kern w:val="28"/>
          <w:sz w:val="32"/>
          <w:szCs w:val="32"/>
        </w:rPr>
      </w:pPr>
      <w:r>
        <w:rPr>
          <w:rFonts w:hint="eastAsia" w:ascii="仿宋_GB2312" w:hAnsi="仿宋_GB2312" w:eastAsia="仿宋_GB2312" w:cs="仿宋_GB2312"/>
          <w:kern w:val="28"/>
          <w:sz w:val="32"/>
          <w:szCs w:val="32"/>
        </w:rPr>
        <w:t>（</w:t>
      </w:r>
      <w:r>
        <w:rPr>
          <w:rFonts w:hint="eastAsia" w:ascii="仿宋_GB2312" w:hAnsi="仿宋_GB2312" w:eastAsia="仿宋_GB2312" w:cs="仿宋_GB2312"/>
          <w:kern w:val="28"/>
          <w:sz w:val="32"/>
          <w:szCs w:val="32"/>
          <w:lang w:val="en-US" w:eastAsia="zh-CN"/>
        </w:rPr>
        <w:t>7</w:t>
      </w:r>
      <w:r>
        <w:rPr>
          <w:rFonts w:hint="eastAsia" w:ascii="仿宋_GB2312" w:hAnsi="仿宋_GB2312" w:eastAsia="仿宋_GB2312" w:cs="仿宋_GB2312"/>
          <w:kern w:val="28"/>
          <w:sz w:val="32"/>
          <w:szCs w:val="32"/>
        </w:rPr>
        <w:t>）《财政部关于委托第三方机构参与预算绩效管理的指导意见》（财预〔2021〕6号）；</w:t>
      </w:r>
    </w:p>
    <w:p w14:paraId="0ACF1B58">
      <w:pPr>
        <w:pStyle w:val="13"/>
        <w:spacing w:line="360" w:lineRule="auto"/>
        <w:ind w:firstLine="640" w:firstLineChars="200"/>
        <w:rPr>
          <w:rFonts w:hint="eastAsia" w:ascii="仿宋_GB2312" w:hAnsi="仿宋_GB2312" w:eastAsia="仿宋_GB2312" w:cs="仿宋_GB2312"/>
          <w:kern w:val="28"/>
          <w:sz w:val="32"/>
          <w:szCs w:val="32"/>
        </w:rPr>
      </w:pPr>
      <w:r>
        <w:rPr>
          <w:rFonts w:hint="eastAsia" w:ascii="仿宋_GB2312" w:hAnsi="仿宋_GB2312" w:eastAsia="仿宋_GB2312" w:cs="仿宋_GB2312"/>
          <w:kern w:val="28"/>
          <w:sz w:val="32"/>
          <w:szCs w:val="32"/>
        </w:rPr>
        <w:t>（</w:t>
      </w:r>
      <w:r>
        <w:rPr>
          <w:rFonts w:hint="eastAsia" w:ascii="仿宋_GB2312" w:hAnsi="仿宋_GB2312" w:eastAsia="仿宋_GB2312" w:cs="仿宋_GB2312"/>
          <w:kern w:val="28"/>
          <w:sz w:val="32"/>
          <w:szCs w:val="32"/>
          <w:lang w:val="en-US" w:eastAsia="zh-CN"/>
        </w:rPr>
        <w:t>8</w:t>
      </w:r>
      <w:r>
        <w:rPr>
          <w:rFonts w:hint="eastAsia" w:ascii="仿宋_GB2312" w:hAnsi="仿宋_GB2312" w:eastAsia="仿宋_GB2312" w:cs="仿宋_GB2312"/>
          <w:kern w:val="28"/>
          <w:sz w:val="32"/>
          <w:szCs w:val="32"/>
        </w:rPr>
        <w:t>）《财政部第三方机构预算绩效评价业务监督管理暂行办法》（财监〔2021〕4号）；</w:t>
      </w:r>
    </w:p>
    <w:p w14:paraId="2AD6662A">
      <w:pPr>
        <w:pStyle w:val="13"/>
        <w:spacing w:line="360" w:lineRule="auto"/>
        <w:ind w:firstLine="640" w:firstLineChars="200"/>
        <w:rPr>
          <w:rFonts w:hint="eastAsia" w:ascii="仿宋_GB2312" w:hAnsi="仿宋_GB2312" w:eastAsia="仿宋_GB2312" w:cs="仿宋_GB2312"/>
          <w:kern w:val="28"/>
          <w:sz w:val="32"/>
          <w:szCs w:val="32"/>
        </w:rPr>
      </w:pPr>
      <w:r>
        <w:rPr>
          <w:rFonts w:hint="eastAsia" w:ascii="仿宋_GB2312" w:hAnsi="仿宋_GB2312" w:eastAsia="仿宋_GB2312" w:cs="仿宋_GB2312"/>
          <w:kern w:val="28"/>
          <w:sz w:val="32"/>
          <w:szCs w:val="32"/>
        </w:rPr>
        <w:t>（</w:t>
      </w:r>
      <w:r>
        <w:rPr>
          <w:rFonts w:hint="eastAsia" w:ascii="仿宋_GB2312" w:hAnsi="仿宋_GB2312" w:eastAsia="仿宋_GB2312" w:cs="仿宋_GB2312"/>
          <w:kern w:val="28"/>
          <w:sz w:val="32"/>
          <w:szCs w:val="32"/>
          <w:lang w:val="en-US" w:eastAsia="zh-CN"/>
        </w:rPr>
        <w:t>9</w:t>
      </w:r>
      <w:r>
        <w:rPr>
          <w:rFonts w:hint="eastAsia" w:ascii="仿宋_GB2312" w:hAnsi="仿宋_GB2312" w:eastAsia="仿宋_GB2312" w:cs="仿宋_GB2312"/>
          <w:kern w:val="28"/>
          <w:sz w:val="32"/>
          <w:szCs w:val="32"/>
        </w:rPr>
        <w:t>）《山西省财政厅关于印发&lt;省级项目支出绩效评价管理办法&gt;的通知》（2020年12月23日）；</w:t>
      </w:r>
    </w:p>
    <w:p w14:paraId="073834A2">
      <w:pPr>
        <w:pStyle w:val="13"/>
        <w:spacing w:line="360" w:lineRule="auto"/>
        <w:ind w:firstLine="640" w:firstLineChars="200"/>
        <w:rPr>
          <w:rFonts w:hint="eastAsia" w:ascii="仿宋_GB2312" w:hAnsi="仿宋_GB2312" w:eastAsia="仿宋_GB2312" w:cs="仿宋_GB2312"/>
          <w:kern w:val="28"/>
          <w:sz w:val="32"/>
          <w:szCs w:val="32"/>
        </w:rPr>
      </w:pPr>
      <w:r>
        <w:rPr>
          <w:rFonts w:hint="eastAsia" w:ascii="仿宋_GB2312" w:hAnsi="仿宋_GB2312" w:eastAsia="仿宋_GB2312" w:cs="仿宋_GB2312"/>
          <w:kern w:val="28"/>
          <w:sz w:val="32"/>
          <w:szCs w:val="32"/>
        </w:rPr>
        <w:t>（1</w:t>
      </w:r>
      <w:r>
        <w:rPr>
          <w:rFonts w:hint="eastAsia" w:ascii="仿宋_GB2312" w:hAnsi="仿宋_GB2312" w:eastAsia="仿宋_GB2312" w:cs="仿宋_GB2312"/>
          <w:kern w:val="28"/>
          <w:sz w:val="32"/>
          <w:szCs w:val="32"/>
          <w:lang w:val="en-US" w:eastAsia="zh-CN"/>
        </w:rPr>
        <w:t>0</w:t>
      </w:r>
      <w:r>
        <w:rPr>
          <w:rFonts w:hint="eastAsia" w:ascii="仿宋_GB2312" w:hAnsi="仿宋_GB2312" w:eastAsia="仿宋_GB2312" w:cs="仿宋_GB2312"/>
          <w:kern w:val="28"/>
          <w:sz w:val="32"/>
          <w:szCs w:val="32"/>
        </w:rPr>
        <w:t>）《山西省财政厅关于印发&lt;财政专项资金监管办法&gt;的通知》（晋财省直预〔2021〕9号）；</w:t>
      </w:r>
    </w:p>
    <w:p w14:paraId="4E6228F4">
      <w:pPr>
        <w:pStyle w:val="13"/>
        <w:spacing w:line="360" w:lineRule="auto"/>
        <w:ind w:firstLine="640" w:firstLineChars="200"/>
        <w:rPr>
          <w:rFonts w:hint="eastAsia" w:ascii="仿宋_GB2312" w:hAnsi="仿宋_GB2312" w:eastAsia="仿宋_GB2312" w:cs="仿宋_GB2312"/>
          <w:kern w:val="28"/>
          <w:sz w:val="32"/>
          <w:szCs w:val="32"/>
          <w:lang w:eastAsia="zh-CN"/>
        </w:rPr>
      </w:pPr>
      <w:r>
        <w:rPr>
          <w:rFonts w:hint="eastAsia" w:ascii="仿宋_GB2312" w:hAnsi="仿宋_GB2312" w:eastAsia="仿宋_GB2312" w:cs="仿宋_GB2312"/>
          <w:kern w:val="28"/>
          <w:sz w:val="32"/>
          <w:szCs w:val="32"/>
        </w:rPr>
        <w:t>（1</w:t>
      </w:r>
      <w:r>
        <w:rPr>
          <w:rFonts w:hint="eastAsia" w:ascii="仿宋_GB2312" w:hAnsi="仿宋_GB2312" w:eastAsia="仿宋_GB2312" w:cs="仿宋_GB2312"/>
          <w:kern w:val="28"/>
          <w:sz w:val="32"/>
          <w:szCs w:val="32"/>
          <w:lang w:val="en-US" w:eastAsia="zh-CN"/>
        </w:rPr>
        <w:t>1</w:t>
      </w:r>
      <w:r>
        <w:rPr>
          <w:rFonts w:hint="eastAsia" w:ascii="仿宋_GB2312" w:hAnsi="仿宋_GB2312" w:eastAsia="仿宋_GB2312" w:cs="仿宋_GB2312"/>
          <w:kern w:val="28"/>
          <w:sz w:val="32"/>
          <w:szCs w:val="32"/>
        </w:rPr>
        <w:t>）</w:t>
      </w:r>
      <w:r>
        <w:rPr>
          <w:rFonts w:hint="eastAsia" w:ascii="仿宋_GB2312" w:hAnsi="仿宋_GB2312" w:eastAsia="仿宋_GB2312" w:cs="仿宋_GB2312"/>
          <w:kern w:val="28"/>
          <w:sz w:val="32"/>
          <w:szCs w:val="32"/>
          <w:lang w:eastAsia="zh-CN"/>
        </w:rPr>
        <w:t>《</w:t>
      </w:r>
      <w:r>
        <w:rPr>
          <w:rFonts w:hint="eastAsia" w:ascii="仿宋_GB2312" w:hAnsi="仿宋_GB2312" w:eastAsia="仿宋_GB2312" w:cs="仿宋_GB2312"/>
          <w:kern w:val="28"/>
          <w:sz w:val="32"/>
          <w:szCs w:val="32"/>
          <w:lang w:val="en-US" w:eastAsia="zh-CN"/>
        </w:rPr>
        <w:t>永济市2024年重点绩效评价实施方案</w:t>
      </w:r>
      <w:r>
        <w:rPr>
          <w:rFonts w:hint="eastAsia" w:ascii="仿宋_GB2312" w:hAnsi="仿宋_GB2312" w:eastAsia="仿宋_GB2312" w:cs="仿宋_GB2312"/>
          <w:kern w:val="28"/>
          <w:sz w:val="32"/>
          <w:szCs w:val="32"/>
          <w:lang w:eastAsia="zh-CN"/>
        </w:rPr>
        <w:t>》（</w:t>
      </w:r>
      <w:r>
        <w:rPr>
          <w:rFonts w:hint="eastAsia" w:ascii="仿宋_GB2312" w:hAnsi="仿宋_GB2312" w:eastAsia="仿宋_GB2312" w:cs="仿宋_GB2312"/>
          <w:kern w:val="28"/>
          <w:sz w:val="32"/>
          <w:szCs w:val="32"/>
          <w:lang w:val="en-US" w:eastAsia="zh-CN"/>
        </w:rPr>
        <w:t>永财绩字</w:t>
      </w:r>
      <w:r>
        <w:rPr>
          <w:rFonts w:hint="eastAsia" w:ascii="仿宋_GB2312" w:hAnsi="仿宋_GB2312" w:eastAsia="仿宋_GB2312" w:cs="仿宋_GB2312"/>
          <w:kern w:val="28"/>
          <w:sz w:val="32"/>
          <w:szCs w:val="32"/>
        </w:rPr>
        <w:t>〔202</w:t>
      </w:r>
      <w:r>
        <w:rPr>
          <w:rFonts w:hint="eastAsia" w:ascii="仿宋_GB2312" w:hAnsi="仿宋_GB2312" w:eastAsia="仿宋_GB2312" w:cs="仿宋_GB2312"/>
          <w:kern w:val="28"/>
          <w:sz w:val="32"/>
          <w:szCs w:val="32"/>
          <w:lang w:val="en-US" w:eastAsia="zh-CN"/>
        </w:rPr>
        <w:t>4</w:t>
      </w:r>
      <w:r>
        <w:rPr>
          <w:rFonts w:hint="eastAsia" w:ascii="仿宋_GB2312" w:hAnsi="仿宋_GB2312" w:eastAsia="仿宋_GB2312" w:cs="仿宋_GB2312"/>
          <w:kern w:val="28"/>
          <w:sz w:val="32"/>
          <w:szCs w:val="32"/>
        </w:rPr>
        <w:t>〕</w:t>
      </w:r>
      <w:r>
        <w:rPr>
          <w:rFonts w:hint="eastAsia" w:ascii="仿宋_GB2312" w:hAnsi="仿宋_GB2312" w:eastAsia="仿宋_GB2312" w:cs="仿宋_GB2312"/>
          <w:kern w:val="28"/>
          <w:sz w:val="32"/>
          <w:szCs w:val="32"/>
          <w:lang w:val="en-US" w:eastAsia="zh-CN"/>
        </w:rPr>
        <w:t>2</w:t>
      </w:r>
      <w:r>
        <w:rPr>
          <w:rFonts w:hint="eastAsia" w:ascii="仿宋_GB2312" w:hAnsi="仿宋_GB2312" w:eastAsia="仿宋_GB2312" w:cs="仿宋_GB2312"/>
          <w:kern w:val="28"/>
          <w:sz w:val="32"/>
          <w:szCs w:val="32"/>
        </w:rPr>
        <w:t>号</w:t>
      </w:r>
      <w:r>
        <w:rPr>
          <w:rFonts w:hint="eastAsia" w:ascii="仿宋_GB2312" w:hAnsi="仿宋_GB2312" w:eastAsia="仿宋_GB2312" w:cs="仿宋_GB2312"/>
          <w:kern w:val="28"/>
          <w:sz w:val="32"/>
          <w:szCs w:val="32"/>
          <w:lang w:eastAsia="zh-CN"/>
        </w:rPr>
        <w:t>）；</w:t>
      </w:r>
    </w:p>
    <w:p w14:paraId="1E6A440E">
      <w:pPr>
        <w:pStyle w:val="13"/>
        <w:spacing w:line="360" w:lineRule="auto"/>
        <w:ind w:firstLine="640" w:firstLineChars="200"/>
        <w:rPr>
          <w:rFonts w:hint="eastAsia" w:ascii="仿宋_GB2312" w:hAnsi="仿宋_GB2312" w:eastAsia="仿宋_GB2312" w:cs="仿宋_GB2312"/>
          <w:kern w:val="28"/>
          <w:sz w:val="32"/>
          <w:szCs w:val="32"/>
        </w:rPr>
      </w:pPr>
      <w:r>
        <w:rPr>
          <w:rFonts w:hint="eastAsia" w:ascii="仿宋_GB2312" w:hAnsi="仿宋_GB2312" w:eastAsia="仿宋_GB2312" w:cs="仿宋_GB2312"/>
          <w:kern w:val="28"/>
          <w:sz w:val="32"/>
          <w:szCs w:val="32"/>
          <w:lang w:eastAsia="zh-CN"/>
        </w:rPr>
        <w:t>（</w:t>
      </w:r>
      <w:r>
        <w:rPr>
          <w:rFonts w:hint="eastAsia" w:ascii="仿宋_GB2312" w:hAnsi="仿宋_GB2312" w:eastAsia="仿宋_GB2312" w:cs="仿宋_GB2312"/>
          <w:kern w:val="28"/>
          <w:sz w:val="32"/>
          <w:szCs w:val="32"/>
          <w:lang w:val="en-US" w:eastAsia="zh-CN"/>
        </w:rPr>
        <w:t>12</w:t>
      </w:r>
      <w:r>
        <w:rPr>
          <w:rFonts w:hint="eastAsia" w:ascii="仿宋_GB2312" w:hAnsi="仿宋_GB2312" w:eastAsia="仿宋_GB2312" w:cs="仿宋_GB2312"/>
          <w:kern w:val="28"/>
          <w:sz w:val="32"/>
          <w:szCs w:val="32"/>
          <w:lang w:eastAsia="zh-CN"/>
        </w:rPr>
        <w:t>）</w:t>
      </w:r>
      <w:r>
        <w:rPr>
          <w:rFonts w:hint="eastAsia" w:ascii="仿宋_GB2312" w:hAnsi="仿宋_GB2312" w:eastAsia="仿宋_GB2312" w:cs="仿宋_GB2312"/>
          <w:kern w:val="28"/>
          <w:sz w:val="32"/>
          <w:szCs w:val="32"/>
        </w:rPr>
        <w:t>其他有关的法律法规</w:t>
      </w:r>
      <w:r>
        <w:rPr>
          <w:rFonts w:hint="eastAsia" w:ascii="仿宋_GB2312" w:hAnsi="仿宋_GB2312" w:eastAsia="仿宋_GB2312" w:cs="仿宋_GB2312"/>
          <w:kern w:val="28"/>
          <w:sz w:val="32"/>
          <w:szCs w:val="32"/>
          <w:lang w:eastAsia="zh-CN"/>
        </w:rPr>
        <w:t>、</w:t>
      </w:r>
      <w:r>
        <w:rPr>
          <w:rFonts w:hint="eastAsia" w:ascii="仿宋_GB2312" w:hAnsi="仿宋_GB2312" w:eastAsia="仿宋_GB2312" w:cs="仿宋_GB2312"/>
          <w:kern w:val="28"/>
          <w:sz w:val="32"/>
          <w:szCs w:val="32"/>
        </w:rPr>
        <w:t>规章、政策文件。</w:t>
      </w:r>
    </w:p>
    <w:p w14:paraId="35C7F8F2">
      <w:pPr>
        <w:pStyle w:val="13"/>
        <w:spacing w:line="360" w:lineRule="auto"/>
        <w:ind w:firstLine="640" w:firstLineChars="200"/>
        <w:rPr>
          <w:rFonts w:hint="eastAsia" w:ascii="仿宋_GB2312" w:hAnsi="仿宋_GB2312" w:eastAsia="仿宋_GB2312" w:cs="仿宋_GB2312"/>
          <w:kern w:val="28"/>
          <w:sz w:val="32"/>
          <w:szCs w:val="32"/>
          <w:lang w:val="en-US" w:eastAsia="zh-CN"/>
        </w:rPr>
      </w:pPr>
      <w:r>
        <w:rPr>
          <w:rFonts w:hint="eastAsia" w:ascii="仿宋_GB2312" w:hAnsi="仿宋_GB2312" w:eastAsia="仿宋_GB2312" w:cs="仿宋_GB2312"/>
          <w:kern w:val="28"/>
          <w:sz w:val="32"/>
          <w:szCs w:val="32"/>
          <w:lang w:val="en-US" w:eastAsia="zh-CN"/>
        </w:rPr>
        <w:t>B.项目类</w:t>
      </w:r>
    </w:p>
    <w:p w14:paraId="090E9C76">
      <w:pPr>
        <w:pStyle w:val="13"/>
        <w:spacing w:line="360" w:lineRule="auto"/>
        <w:ind w:firstLine="640" w:firstLineChars="200"/>
        <w:rPr>
          <w:rFonts w:hint="eastAsia" w:ascii="仿宋" w:hAnsi="仿宋" w:eastAsia="仿宋" w:cs="仿宋"/>
          <w:sz w:val="28"/>
          <w:szCs w:val="28"/>
          <w:highlight w:val="none"/>
          <w:lang w:val="en-US" w:eastAsia="zh-CN"/>
        </w:rPr>
      </w:pPr>
      <w:r>
        <w:rPr>
          <w:rFonts w:hint="eastAsia" w:ascii="仿宋_GB2312" w:hAnsi="仿宋_GB2312" w:eastAsia="仿宋_GB2312" w:cs="仿宋_GB2312"/>
          <w:sz w:val="32"/>
          <w:szCs w:val="32"/>
          <w:lang w:val="en-US" w:eastAsia="zh-CN"/>
        </w:rPr>
        <w:t>（1）《运城市医疗保障局 运城市民政局 运城市财政局运城市卫生健康委员会 运城市乡村振兴局 国家税务总局运城市税务局 中国银行保险监督管理委员会运城监管分局关于印发&lt;关于巩固拓展医疗保障脱贫攻坚成果有效衔接乡村振兴战略的实施细则&gt;的通知》（运医保发〔2021〕53号）；</w:t>
      </w:r>
    </w:p>
    <w:p w14:paraId="2BB263C6">
      <w:pPr>
        <w:spacing w:line="360" w:lineRule="auto"/>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（2）《运城市医疗保障局 运城市财政局 国家税务总局运城市税务局&lt;关于做好2022年城乡居民基本医疗保障工作&gt;的通知》（运医保发〔2022〕36号）；</w:t>
      </w:r>
    </w:p>
    <w:p w14:paraId="007E99A2">
      <w:pPr>
        <w:spacing w:line="360" w:lineRule="auto"/>
        <w:ind w:firstLine="640" w:firstLineChars="200"/>
        <w:rPr>
          <w:rFonts w:hint="eastAsia" w:eastAsia="仿宋_GB2312"/>
          <w:lang w:val="en-US" w:eastAsia="zh-CN"/>
        </w:rPr>
      </w:pPr>
      <w:r>
        <w:rPr>
          <w:rFonts w:hint="eastAsia" w:ascii="仿宋_GB2312" w:hAnsi="仿宋_GB2312" w:eastAsia="仿宋_GB2312" w:cs="仿宋_GB2312"/>
          <w:sz w:val="32"/>
          <w:szCs w:val="32"/>
          <w:highlight w:val="none"/>
          <w:lang w:val="en-US" w:eastAsia="zh-CN"/>
        </w:rPr>
        <w:t>（3）《运城市人民政府办公室&lt;关于印发健全重特大疾病医疗保险和救助制度实施细则&gt;的通知》（运政办发〔2022〕28号）。</w:t>
      </w:r>
    </w:p>
    <w:bookmarkEnd w:id="64"/>
    <w:p w14:paraId="5E7313DE">
      <w:pPr>
        <w:pStyle w:val="5"/>
        <w:adjustRightInd w:val="0"/>
        <w:snapToGrid w:val="0"/>
        <w:spacing w:before="156" w:beforeLines="50"/>
        <w:ind w:firstLine="643"/>
      </w:pPr>
      <w:bookmarkStart w:id="65" w:name="_Toc24493"/>
      <w:bookmarkStart w:id="66" w:name="_Toc17781"/>
      <w:r>
        <w:rPr>
          <w:rFonts w:hint="eastAsia"/>
        </w:rPr>
        <w:t>（五）绩效评价指标体系及评价标准</w:t>
      </w:r>
      <w:bookmarkEnd w:id="65"/>
    </w:p>
    <w:p w14:paraId="3A601F3F">
      <w:pPr>
        <w:ind w:firstLine="640"/>
        <w:jc w:val="both"/>
        <w:rPr>
          <w:rFonts w:ascii="仿宋_GB2312" w:hAnsi="仿宋_GB2312" w:eastAsia="仿宋_GB2312" w:cs="仿宋_GB2312"/>
          <w:szCs w:val="32"/>
        </w:rPr>
      </w:pPr>
      <w:r>
        <w:rPr>
          <w:rFonts w:hint="eastAsia" w:ascii="仿宋_GB2312" w:hAnsi="仿宋_GB2312" w:eastAsia="仿宋_GB2312" w:cs="仿宋_GB2312"/>
          <w:szCs w:val="32"/>
        </w:rPr>
        <w:t>评价组参考</w:t>
      </w:r>
      <w:r>
        <w:rPr>
          <w:rFonts w:hint="eastAsia" w:ascii="仿宋_GB2312" w:hAnsi="仿宋_GB2312" w:eastAsia="仿宋_GB2312" w:cs="仿宋_GB2312"/>
          <w:kern w:val="28"/>
          <w:sz w:val="32"/>
          <w:szCs w:val="32"/>
        </w:rPr>
        <w:t>《永济市2024年重点绩效评价实施方案》（永财绩字〔2024〕2号）</w:t>
      </w:r>
      <w:r>
        <w:rPr>
          <w:rFonts w:hint="eastAsia" w:ascii="仿宋_GB2312" w:hAnsi="仿宋_GB2312" w:eastAsia="仿宋_GB2312" w:cs="仿宋_GB2312"/>
          <w:szCs w:val="32"/>
        </w:rPr>
        <w:t>等文件要求，按照“决策-过程-产出-效益”的逻辑思路对绩效目标进行分解，参考匹配性与适用性原则，结合计划标准等制定指标的目标值，形成本项目绩效评价指标体系。</w:t>
      </w:r>
    </w:p>
    <w:p w14:paraId="503E83DF">
      <w:pPr>
        <w:ind w:firstLine="643"/>
        <w:jc w:val="both"/>
        <w:rPr>
          <w:rFonts w:ascii="仿宋_GB2312" w:hAnsi="仿宋_GB2312" w:eastAsia="仿宋_GB2312" w:cs="仿宋_GB2312"/>
          <w:b/>
          <w:bCs/>
          <w:szCs w:val="32"/>
        </w:rPr>
      </w:pPr>
      <w:r>
        <w:rPr>
          <w:rFonts w:hint="eastAsia" w:ascii="仿宋_GB2312" w:hAnsi="仿宋_GB2312" w:eastAsia="仿宋_GB2312" w:cs="仿宋_GB2312"/>
          <w:b/>
          <w:bCs/>
          <w:szCs w:val="32"/>
        </w:rPr>
        <w:t>1.指标体系框架</w:t>
      </w:r>
    </w:p>
    <w:p w14:paraId="45CE6F17">
      <w:pPr>
        <w:ind w:firstLine="640"/>
        <w:jc w:val="both"/>
        <w:rPr>
          <w:rFonts w:hint="default" w:ascii="黑体" w:hAnsi="黑体" w:eastAsia="仿宋_GB2312" w:cs="黑体"/>
          <w:sz w:val="28"/>
          <w:szCs w:val="28"/>
          <w:highlight w:val="none"/>
          <w:lang w:val="en-US" w:eastAsia="zh-CN"/>
        </w:rPr>
      </w:pPr>
      <w:r>
        <w:rPr>
          <w:rFonts w:hint="eastAsia" w:ascii="仿宋_GB2312" w:hAnsi="仿宋_GB2312" w:eastAsia="仿宋_GB2312" w:cs="仿宋_GB2312"/>
          <w:szCs w:val="32"/>
          <w:highlight w:val="none"/>
        </w:rPr>
        <w:t>本次绩效评价指标共分三级。一级指标4个：决策（20分）、过程（20分）、产出（30分）、效益（30分），二级指标12个，三级指标</w:t>
      </w:r>
      <w:r>
        <w:rPr>
          <w:rFonts w:hint="eastAsia" w:ascii="仿宋_GB2312" w:hAnsi="仿宋_GB2312" w:eastAsia="仿宋_GB2312" w:cs="仿宋_GB2312"/>
          <w:szCs w:val="32"/>
          <w:highlight w:val="none"/>
          <w:lang w:val="en-US" w:eastAsia="zh-CN"/>
        </w:rPr>
        <w:t>19</w:t>
      </w:r>
      <w:r>
        <w:rPr>
          <w:rFonts w:hint="eastAsia" w:ascii="仿宋_GB2312" w:hAnsi="仿宋_GB2312" w:eastAsia="仿宋_GB2312" w:cs="仿宋_GB2312"/>
          <w:szCs w:val="32"/>
          <w:highlight w:val="none"/>
        </w:rPr>
        <w:t>个。具体指标</w:t>
      </w:r>
      <w:r>
        <w:rPr>
          <w:rFonts w:hint="eastAsia" w:ascii="仿宋_GB2312" w:hAnsi="仿宋_GB2312" w:eastAsia="仿宋_GB2312" w:cs="仿宋_GB2312"/>
          <w:szCs w:val="32"/>
          <w:highlight w:val="none"/>
          <w:lang w:val="en-US" w:eastAsia="zh-CN"/>
        </w:rPr>
        <w:t>见附件1。</w:t>
      </w:r>
    </w:p>
    <w:p w14:paraId="5196D10B">
      <w:pPr>
        <w:ind w:firstLine="643"/>
        <w:jc w:val="both"/>
        <w:rPr>
          <w:rFonts w:ascii="仿宋_GB2312" w:hAnsi="仿宋_GB2312" w:eastAsia="仿宋_GB2312" w:cs="仿宋_GB2312"/>
          <w:b/>
          <w:bCs/>
          <w:szCs w:val="32"/>
        </w:rPr>
      </w:pPr>
      <w:r>
        <w:rPr>
          <w:rFonts w:hint="eastAsia" w:ascii="仿宋_GB2312" w:hAnsi="仿宋_GB2312" w:eastAsia="仿宋_GB2312" w:cs="仿宋_GB2312"/>
          <w:b/>
          <w:bCs/>
          <w:szCs w:val="32"/>
        </w:rPr>
        <w:t>2.绩效指标赋分规则</w:t>
      </w:r>
    </w:p>
    <w:p w14:paraId="085341C2">
      <w:pPr>
        <w:ind w:firstLine="640"/>
        <w:jc w:val="both"/>
        <w:rPr>
          <w:rFonts w:ascii="仿宋_GB2312" w:hAnsi="仿宋_GB2312" w:eastAsia="仿宋_GB2312" w:cs="仿宋_GB2312"/>
          <w:szCs w:val="32"/>
        </w:rPr>
      </w:pPr>
      <w:r>
        <w:rPr>
          <w:rFonts w:hint="eastAsia" w:ascii="仿宋_GB2312" w:hAnsi="仿宋_GB2312" w:eastAsia="仿宋_GB2312" w:cs="仿宋_GB2312"/>
          <w:szCs w:val="32"/>
        </w:rPr>
        <w:t>（1）直接赋分。主要适用于进行是否满足的单一评判指标。符合要求的得满分，不符合要求的不得分或者扣相应的分数。</w:t>
      </w:r>
    </w:p>
    <w:p w14:paraId="2A4E90F1">
      <w:pPr>
        <w:ind w:firstLine="640"/>
        <w:jc w:val="both"/>
        <w:rPr>
          <w:rFonts w:ascii="仿宋_GB2312" w:hAnsi="仿宋_GB2312" w:eastAsia="仿宋_GB2312" w:cs="仿宋_GB2312"/>
          <w:szCs w:val="32"/>
        </w:rPr>
      </w:pPr>
      <w:r>
        <w:rPr>
          <w:rFonts w:hint="eastAsia" w:ascii="仿宋_GB2312" w:hAnsi="仿宋_GB2312" w:eastAsia="仿宋_GB2312" w:cs="仿宋_GB2312"/>
          <w:szCs w:val="32"/>
        </w:rPr>
        <w:t>（2）按照完成比例赋分，同时设置及格门槛。主要适用于量化的统计类等定量指标。具体可根据指标目标值的精细程度、数据变化进行设定。</w:t>
      </w:r>
    </w:p>
    <w:p w14:paraId="7B3E7112">
      <w:pPr>
        <w:ind w:firstLine="640"/>
        <w:jc w:val="both"/>
        <w:rPr>
          <w:rFonts w:ascii="仿宋_GB2312" w:hAnsi="仿宋_GB2312" w:eastAsia="仿宋_GB2312" w:cs="仿宋_GB2312"/>
          <w:szCs w:val="32"/>
        </w:rPr>
      </w:pPr>
      <w:r>
        <w:rPr>
          <w:rFonts w:hint="eastAsia" w:ascii="仿宋_GB2312" w:hAnsi="仿宋_GB2312" w:eastAsia="仿宋_GB2312" w:cs="仿宋_GB2312"/>
          <w:szCs w:val="32"/>
        </w:rPr>
        <w:t>（3）满意度赋分。适用于对受益群体的满意程度询问调查，根据实际满意程度按比例得分。</w:t>
      </w:r>
    </w:p>
    <w:p w14:paraId="37B2919E">
      <w:pPr>
        <w:ind w:firstLine="640"/>
        <w:jc w:val="both"/>
        <w:rPr>
          <w:rFonts w:hint="eastAsia" w:ascii="仿宋_GB2312" w:hAnsi="仿宋_GB2312" w:eastAsia="仿宋_GB2312" w:cs="仿宋_GB2312"/>
          <w:b/>
          <w:bCs/>
          <w:szCs w:val="32"/>
        </w:rPr>
      </w:pPr>
      <w:r>
        <w:rPr>
          <w:rFonts w:hint="eastAsia" w:ascii="仿宋_GB2312" w:hAnsi="仿宋_GB2312" w:eastAsia="仿宋_GB2312" w:cs="仿宋_GB2312"/>
          <w:b/>
          <w:bCs/>
          <w:szCs w:val="32"/>
        </w:rPr>
        <w:t>3.评价结果等级标准</w:t>
      </w:r>
    </w:p>
    <w:p w14:paraId="3267B075">
      <w:pPr>
        <w:ind w:firstLine="640"/>
        <w:jc w:val="both"/>
        <w:rPr>
          <w:rFonts w:ascii="仿宋_GB2312" w:hAnsi="仿宋_GB2312" w:eastAsia="仿宋_GB2312" w:cs="仿宋_GB2312"/>
          <w:szCs w:val="32"/>
        </w:rPr>
      </w:pPr>
      <w:r>
        <w:rPr>
          <w:rFonts w:hint="eastAsia" w:ascii="仿宋_GB2312" w:hAnsi="仿宋_GB2312" w:eastAsia="仿宋_GB2312" w:cs="仿宋_GB2312"/>
          <w:szCs w:val="32"/>
        </w:rPr>
        <w:t>本次绩效评价采取评分和评级相结合的方式，总分为100分，等级划分为四档，具体分值与档次见下表：</w:t>
      </w:r>
    </w:p>
    <w:p w14:paraId="24A209C8">
      <w:pPr>
        <w:ind w:firstLine="0" w:firstLineChars="0"/>
        <w:jc w:val="center"/>
        <w:rPr>
          <w:rFonts w:ascii="仿宋_GB2312" w:hAnsi="仿宋_GB2312" w:eastAsia="仿宋_GB2312" w:cs="仿宋_GB2312"/>
          <w:b/>
          <w:bCs/>
          <w:szCs w:val="32"/>
        </w:rPr>
      </w:pPr>
      <w:r>
        <w:rPr>
          <w:rFonts w:hint="eastAsia" w:ascii="黑体" w:hAnsi="黑体" w:eastAsia="黑体" w:cs="黑体"/>
          <w:sz w:val="28"/>
          <w:szCs w:val="28"/>
        </w:rPr>
        <w:t>表2-1 评价</w:t>
      </w:r>
      <w:r>
        <w:rPr>
          <w:rFonts w:ascii="黑体" w:hAnsi="黑体" w:eastAsia="黑体" w:cs="黑体"/>
          <w:sz w:val="28"/>
          <w:szCs w:val="28"/>
        </w:rPr>
        <w:t>分值与</w:t>
      </w:r>
      <w:r>
        <w:rPr>
          <w:rFonts w:hint="eastAsia" w:ascii="黑体" w:hAnsi="黑体" w:eastAsia="黑体" w:cs="黑体"/>
          <w:sz w:val="28"/>
          <w:szCs w:val="28"/>
        </w:rPr>
        <w:t>评价</w:t>
      </w:r>
      <w:r>
        <w:rPr>
          <w:rFonts w:ascii="黑体" w:hAnsi="黑体" w:eastAsia="黑体" w:cs="黑体"/>
          <w:sz w:val="28"/>
          <w:szCs w:val="28"/>
        </w:rPr>
        <w:t>等级表</w:t>
      </w:r>
    </w:p>
    <w:bookmarkEnd w:id="66"/>
    <w:tbl>
      <w:tblPr>
        <w:tblStyle w:val="17"/>
        <w:tblW w:w="8726" w:type="dxa"/>
        <w:jc w:val="center"/>
        <w:tblLayout w:type="fixed"/>
        <w:tblCellMar>
          <w:top w:w="15" w:type="dxa"/>
          <w:left w:w="15" w:type="dxa"/>
          <w:bottom w:w="15" w:type="dxa"/>
          <w:right w:w="15" w:type="dxa"/>
        </w:tblCellMar>
      </w:tblPr>
      <w:tblGrid>
        <w:gridCol w:w="4326"/>
        <w:gridCol w:w="4400"/>
      </w:tblGrid>
      <w:tr w14:paraId="36D5A449">
        <w:tblPrEx>
          <w:tblCellMar>
            <w:top w:w="15" w:type="dxa"/>
            <w:left w:w="15" w:type="dxa"/>
            <w:bottom w:w="15" w:type="dxa"/>
            <w:right w:w="15" w:type="dxa"/>
          </w:tblCellMar>
        </w:tblPrEx>
        <w:trPr>
          <w:trHeight w:val="499" w:hRule="exact"/>
          <w:tblHeader/>
          <w:jc w:val="center"/>
        </w:trPr>
        <w:tc>
          <w:tcPr>
            <w:tcW w:w="4326" w:type="dxa"/>
            <w:tcBorders>
              <w:top w:val="single" w:color="000000" w:sz="4" w:space="0"/>
              <w:left w:val="single" w:color="000000" w:sz="4" w:space="0"/>
              <w:bottom w:val="single" w:color="000000" w:sz="4" w:space="0"/>
              <w:right w:val="single" w:color="000000" w:sz="4" w:space="0"/>
            </w:tcBorders>
            <w:shd w:val="clear" w:color="auto" w:fill="D7D7D7" w:themeFill="background1" w:themeFillShade="D8"/>
            <w:vAlign w:val="center"/>
          </w:tcPr>
          <w:p w14:paraId="3095FD7C">
            <w:pPr>
              <w:spacing w:line="240" w:lineRule="auto"/>
              <w:ind w:right="102" w:firstLine="0" w:firstLineChars="0"/>
              <w:jc w:val="center"/>
              <w:rPr>
                <w:rFonts w:ascii="宋体" w:hAnsi="宋体" w:eastAsia="宋体" w:cs="宋体"/>
                <w:b/>
                <w:bCs/>
                <w:kern w:val="0"/>
                <w:sz w:val="21"/>
                <w:szCs w:val="21"/>
              </w:rPr>
            </w:pPr>
            <w:bookmarkStart w:id="67" w:name="_Toc23720"/>
            <w:r>
              <w:rPr>
                <w:rFonts w:hint="eastAsia" w:ascii="宋体" w:hAnsi="宋体" w:eastAsia="宋体" w:cs="宋体"/>
                <w:b/>
                <w:bCs/>
                <w:kern w:val="0"/>
                <w:sz w:val="21"/>
                <w:szCs w:val="21"/>
              </w:rPr>
              <w:t>分值范围</w:t>
            </w:r>
          </w:p>
        </w:tc>
        <w:tc>
          <w:tcPr>
            <w:tcW w:w="4400" w:type="dxa"/>
            <w:tcBorders>
              <w:top w:val="single" w:color="000000" w:sz="4" w:space="0"/>
              <w:left w:val="single" w:color="000000" w:sz="4" w:space="0"/>
              <w:bottom w:val="single" w:color="000000" w:sz="4" w:space="0"/>
              <w:right w:val="single" w:color="000000" w:sz="4" w:space="0"/>
            </w:tcBorders>
            <w:shd w:val="clear" w:color="auto" w:fill="D7D7D7" w:themeFill="background1" w:themeFillShade="D8"/>
            <w:vAlign w:val="center"/>
          </w:tcPr>
          <w:p w14:paraId="21FE8FE1">
            <w:pPr>
              <w:spacing w:line="240" w:lineRule="auto"/>
              <w:ind w:right="102" w:firstLine="0" w:firstLineChars="0"/>
              <w:jc w:val="center"/>
              <w:rPr>
                <w:rFonts w:ascii="宋体" w:hAnsi="宋体" w:eastAsia="宋体" w:cs="宋体"/>
                <w:b/>
                <w:bCs/>
                <w:kern w:val="0"/>
                <w:sz w:val="21"/>
                <w:szCs w:val="21"/>
              </w:rPr>
            </w:pPr>
            <w:r>
              <w:rPr>
                <w:rFonts w:hint="eastAsia" w:ascii="宋体" w:hAnsi="宋体" w:eastAsia="宋体" w:cs="宋体"/>
                <w:b/>
                <w:bCs/>
                <w:kern w:val="0"/>
                <w:sz w:val="21"/>
                <w:szCs w:val="21"/>
              </w:rPr>
              <w:t>绩效级别</w:t>
            </w:r>
          </w:p>
        </w:tc>
      </w:tr>
      <w:tr w14:paraId="2FC336E9">
        <w:tblPrEx>
          <w:tblCellMar>
            <w:top w:w="15" w:type="dxa"/>
            <w:left w:w="15" w:type="dxa"/>
            <w:bottom w:w="15" w:type="dxa"/>
            <w:right w:w="15" w:type="dxa"/>
          </w:tblCellMar>
        </w:tblPrEx>
        <w:trPr>
          <w:trHeight w:val="499" w:hRule="exact"/>
          <w:jc w:val="center"/>
        </w:trPr>
        <w:tc>
          <w:tcPr>
            <w:tcW w:w="4326" w:type="dxa"/>
            <w:tcBorders>
              <w:top w:val="single" w:color="000000" w:sz="4" w:space="0"/>
              <w:left w:val="single" w:color="000000" w:sz="4" w:space="0"/>
              <w:bottom w:val="single" w:color="000000" w:sz="4" w:space="0"/>
              <w:right w:val="single" w:color="000000" w:sz="4" w:space="0"/>
            </w:tcBorders>
            <w:vAlign w:val="center"/>
          </w:tcPr>
          <w:p w14:paraId="020AE38B">
            <w:pPr>
              <w:spacing w:line="240" w:lineRule="auto"/>
              <w:ind w:right="102"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90≤分值≤100</w:t>
            </w:r>
          </w:p>
        </w:tc>
        <w:tc>
          <w:tcPr>
            <w:tcW w:w="4400" w:type="dxa"/>
            <w:tcBorders>
              <w:top w:val="single" w:color="000000" w:sz="4" w:space="0"/>
              <w:left w:val="single" w:color="000000" w:sz="4" w:space="0"/>
              <w:bottom w:val="single" w:color="000000" w:sz="4" w:space="0"/>
              <w:right w:val="single" w:color="000000" w:sz="4" w:space="0"/>
            </w:tcBorders>
            <w:vAlign w:val="center"/>
          </w:tcPr>
          <w:p w14:paraId="15F58918">
            <w:pPr>
              <w:spacing w:line="240" w:lineRule="auto"/>
              <w:ind w:right="102"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优</w:t>
            </w:r>
          </w:p>
        </w:tc>
      </w:tr>
      <w:tr w14:paraId="3AA3E317">
        <w:tblPrEx>
          <w:tblCellMar>
            <w:top w:w="15" w:type="dxa"/>
            <w:left w:w="15" w:type="dxa"/>
            <w:bottom w:w="15" w:type="dxa"/>
            <w:right w:w="15" w:type="dxa"/>
          </w:tblCellMar>
        </w:tblPrEx>
        <w:trPr>
          <w:trHeight w:val="499" w:hRule="exact"/>
          <w:jc w:val="center"/>
        </w:trPr>
        <w:tc>
          <w:tcPr>
            <w:tcW w:w="4326" w:type="dxa"/>
            <w:tcBorders>
              <w:top w:val="single" w:color="000000" w:sz="4" w:space="0"/>
              <w:left w:val="single" w:color="000000" w:sz="4" w:space="0"/>
              <w:bottom w:val="single" w:color="000000" w:sz="4" w:space="0"/>
              <w:right w:val="single" w:color="000000" w:sz="4" w:space="0"/>
            </w:tcBorders>
            <w:vAlign w:val="center"/>
          </w:tcPr>
          <w:p w14:paraId="769F39C2">
            <w:pPr>
              <w:spacing w:line="240" w:lineRule="auto"/>
              <w:ind w:right="102"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80≤分值&lt;90</w:t>
            </w:r>
          </w:p>
        </w:tc>
        <w:tc>
          <w:tcPr>
            <w:tcW w:w="4400" w:type="dxa"/>
            <w:tcBorders>
              <w:top w:val="single" w:color="000000" w:sz="4" w:space="0"/>
              <w:left w:val="single" w:color="000000" w:sz="4" w:space="0"/>
              <w:bottom w:val="single" w:color="000000" w:sz="4" w:space="0"/>
              <w:right w:val="single" w:color="000000" w:sz="4" w:space="0"/>
            </w:tcBorders>
            <w:vAlign w:val="center"/>
          </w:tcPr>
          <w:p w14:paraId="08960793">
            <w:pPr>
              <w:spacing w:line="240" w:lineRule="auto"/>
              <w:ind w:right="102"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良</w:t>
            </w:r>
          </w:p>
        </w:tc>
      </w:tr>
      <w:tr w14:paraId="4D55C097">
        <w:tblPrEx>
          <w:tblCellMar>
            <w:top w:w="15" w:type="dxa"/>
            <w:left w:w="15" w:type="dxa"/>
            <w:bottom w:w="15" w:type="dxa"/>
            <w:right w:w="15" w:type="dxa"/>
          </w:tblCellMar>
        </w:tblPrEx>
        <w:trPr>
          <w:trHeight w:val="499" w:hRule="exact"/>
          <w:jc w:val="center"/>
        </w:trPr>
        <w:tc>
          <w:tcPr>
            <w:tcW w:w="4326" w:type="dxa"/>
            <w:tcBorders>
              <w:top w:val="single" w:color="000000" w:sz="4" w:space="0"/>
              <w:left w:val="single" w:color="000000" w:sz="4" w:space="0"/>
              <w:bottom w:val="single" w:color="000000" w:sz="4" w:space="0"/>
              <w:right w:val="single" w:color="000000" w:sz="4" w:space="0"/>
            </w:tcBorders>
            <w:vAlign w:val="center"/>
          </w:tcPr>
          <w:p w14:paraId="20E6A69E">
            <w:pPr>
              <w:spacing w:line="240" w:lineRule="auto"/>
              <w:ind w:right="102"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60≤分值&lt;80</w:t>
            </w:r>
          </w:p>
        </w:tc>
        <w:tc>
          <w:tcPr>
            <w:tcW w:w="4400" w:type="dxa"/>
            <w:tcBorders>
              <w:top w:val="single" w:color="000000" w:sz="4" w:space="0"/>
              <w:left w:val="single" w:color="000000" w:sz="4" w:space="0"/>
              <w:bottom w:val="single" w:color="000000" w:sz="4" w:space="0"/>
              <w:right w:val="single" w:color="000000" w:sz="4" w:space="0"/>
            </w:tcBorders>
            <w:vAlign w:val="center"/>
          </w:tcPr>
          <w:p w14:paraId="377C3FD6">
            <w:pPr>
              <w:spacing w:line="240" w:lineRule="auto"/>
              <w:ind w:right="102"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中</w:t>
            </w:r>
          </w:p>
        </w:tc>
      </w:tr>
      <w:tr w14:paraId="5C328D6E">
        <w:tblPrEx>
          <w:tblCellMar>
            <w:top w:w="15" w:type="dxa"/>
            <w:left w:w="15" w:type="dxa"/>
            <w:bottom w:w="15" w:type="dxa"/>
            <w:right w:w="15" w:type="dxa"/>
          </w:tblCellMar>
        </w:tblPrEx>
        <w:trPr>
          <w:trHeight w:val="499" w:hRule="exact"/>
          <w:jc w:val="center"/>
        </w:trPr>
        <w:tc>
          <w:tcPr>
            <w:tcW w:w="4326" w:type="dxa"/>
            <w:tcBorders>
              <w:top w:val="single" w:color="000000" w:sz="4" w:space="0"/>
              <w:left w:val="single" w:color="000000" w:sz="4" w:space="0"/>
              <w:bottom w:val="single" w:color="000000" w:sz="4" w:space="0"/>
              <w:right w:val="single" w:color="000000" w:sz="4" w:space="0"/>
            </w:tcBorders>
            <w:vAlign w:val="center"/>
          </w:tcPr>
          <w:p w14:paraId="25E147E0">
            <w:pPr>
              <w:spacing w:line="240" w:lineRule="auto"/>
              <w:ind w:right="102"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分值&lt;60</w:t>
            </w:r>
          </w:p>
        </w:tc>
        <w:tc>
          <w:tcPr>
            <w:tcW w:w="4400" w:type="dxa"/>
            <w:tcBorders>
              <w:top w:val="single" w:color="000000" w:sz="4" w:space="0"/>
              <w:left w:val="single" w:color="000000" w:sz="4" w:space="0"/>
              <w:bottom w:val="single" w:color="000000" w:sz="4" w:space="0"/>
              <w:right w:val="single" w:color="000000" w:sz="4" w:space="0"/>
            </w:tcBorders>
            <w:vAlign w:val="center"/>
          </w:tcPr>
          <w:p w14:paraId="0ED7A109">
            <w:pPr>
              <w:spacing w:line="240" w:lineRule="auto"/>
              <w:ind w:right="102"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差</w:t>
            </w:r>
          </w:p>
        </w:tc>
      </w:tr>
    </w:tbl>
    <w:p w14:paraId="67E752C5">
      <w:pPr>
        <w:pStyle w:val="5"/>
        <w:adjustRightInd w:val="0"/>
        <w:snapToGrid w:val="0"/>
        <w:spacing w:before="156" w:beforeLines="50"/>
        <w:ind w:firstLine="643"/>
      </w:pPr>
      <w:bookmarkStart w:id="68" w:name="_Toc20821"/>
      <w:r>
        <w:rPr>
          <w:rFonts w:hint="eastAsia"/>
        </w:rPr>
        <w:t>（六）评价的组织实施</w:t>
      </w:r>
      <w:bookmarkEnd w:id="68"/>
    </w:p>
    <w:p w14:paraId="04E6C583">
      <w:pPr>
        <w:ind w:firstLine="643"/>
        <w:jc w:val="both"/>
        <w:rPr>
          <w:rFonts w:ascii="仿宋_GB2312" w:hAnsi="仿宋_GB2312" w:eastAsia="仿宋_GB2312" w:cs="仿宋_GB2312"/>
          <w:b/>
          <w:bCs/>
          <w:szCs w:val="32"/>
        </w:rPr>
      </w:pPr>
      <w:r>
        <w:rPr>
          <w:rFonts w:hint="eastAsia" w:ascii="仿宋_GB2312" w:hAnsi="仿宋_GB2312" w:eastAsia="仿宋_GB2312" w:cs="仿宋_GB2312"/>
          <w:b/>
          <w:bCs/>
          <w:szCs w:val="32"/>
        </w:rPr>
        <w:t>1.工作组人员及分工</w:t>
      </w:r>
    </w:p>
    <w:p w14:paraId="5E700735">
      <w:pPr>
        <w:ind w:firstLine="640"/>
        <w:jc w:val="both"/>
        <w:rPr>
          <w:rFonts w:hint="eastAsia"/>
          <w:lang w:eastAsia="zh-CN"/>
        </w:rPr>
      </w:pPr>
      <w:r>
        <w:rPr>
          <w:rFonts w:hint="eastAsia" w:ascii="仿宋_GB2312" w:hAnsi="仿宋_GB2312" w:eastAsia="仿宋_GB2312" w:cs="仿宋_GB2312"/>
          <w:szCs w:val="32"/>
        </w:rPr>
        <w:t>为使本次绩效评价工作顺利进行，我公司成立绩效评价工作组，评价组由</w:t>
      </w:r>
      <w:r>
        <w:rPr>
          <w:rFonts w:hint="eastAsia" w:ascii="仿宋_GB2312" w:hAnsi="仿宋_GB2312" w:eastAsia="仿宋_GB2312" w:cs="仿宋_GB2312"/>
          <w:szCs w:val="32"/>
          <w:lang w:val="en-US" w:eastAsia="zh-CN"/>
        </w:rPr>
        <w:t>5</w:t>
      </w:r>
      <w:r>
        <w:rPr>
          <w:rFonts w:hint="eastAsia" w:ascii="仿宋_GB2312" w:hAnsi="仿宋_GB2312" w:eastAsia="仿宋_GB2312" w:cs="仿宋_GB2312"/>
          <w:szCs w:val="32"/>
        </w:rPr>
        <w:t>人组成。具体分工如下表所示</w:t>
      </w:r>
      <w:r>
        <w:rPr>
          <w:rFonts w:hint="eastAsia" w:ascii="仿宋_GB2312" w:hAnsi="仿宋_GB2312" w:eastAsia="仿宋_GB2312" w:cs="仿宋_GB2312"/>
          <w:szCs w:val="32"/>
          <w:lang w:eastAsia="zh-CN"/>
        </w:rPr>
        <w:t>：</w:t>
      </w:r>
    </w:p>
    <w:p w14:paraId="61CD7E89">
      <w:pPr>
        <w:spacing w:line="240" w:lineRule="auto"/>
        <w:ind w:firstLine="0" w:firstLineChars="0"/>
        <w:jc w:val="center"/>
        <w:rPr>
          <w:rFonts w:ascii="黑体" w:hAnsi="黑体" w:eastAsia="黑体" w:cs="黑体"/>
          <w:bCs/>
          <w:sz w:val="28"/>
          <w:szCs w:val="28"/>
        </w:rPr>
      </w:pPr>
      <w:r>
        <w:rPr>
          <w:rFonts w:hint="eastAsia" w:ascii="黑体" w:hAnsi="黑体" w:eastAsia="黑体" w:cs="黑体"/>
          <w:bCs/>
          <w:sz w:val="28"/>
          <w:szCs w:val="28"/>
        </w:rPr>
        <w:t>表2-</w:t>
      </w:r>
      <w:r>
        <w:rPr>
          <w:rFonts w:hint="eastAsia" w:ascii="黑体" w:hAnsi="黑体" w:eastAsia="黑体" w:cs="黑体"/>
          <w:bCs/>
          <w:sz w:val="28"/>
          <w:szCs w:val="28"/>
          <w:lang w:val="en-US" w:eastAsia="zh-CN"/>
        </w:rPr>
        <w:t>2</w:t>
      </w:r>
      <w:r>
        <w:rPr>
          <w:rFonts w:hint="eastAsia" w:ascii="黑体" w:hAnsi="黑体" w:eastAsia="黑体" w:cs="黑体"/>
          <w:bCs/>
          <w:sz w:val="28"/>
          <w:szCs w:val="28"/>
        </w:rPr>
        <w:t xml:space="preserve"> 人员分工表</w:t>
      </w:r>
    </w:p>
    <w:tbl>
      <w:tblPr>
        <w:tblStyle w:val="18"/>
        <w:tblW w:w="85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4"/>
        <w:gridCol w:w="1575"/>
        <w:gridCol w:w="1447"/>
        <w:gridCol w:w="4434"/>
      </w:tblGrid>
      <w:tr w14:paraId="7D0E6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1064" w:type="dxa"/>
            <w:shd w:val="clear" w:color="auto" w:fill="D7D7D7"/>
            <w:noWrap w:val="0"/>
            <w:vAlign w:val="center"/>
          </w:tcPr>
          <w:p w14:paraId="216C755B">
            <w:pPr>
              <w:adjustRightInd/>
              <w:snapToGrid/>
              <w:spacing w:line="400" w:lineRule="exact"/>
              <w:ind w:right="102" w:firstLine="0" w:firstLineChars="0"/>
              <w:jc w:val="center"/>
              <w:rPr>
                <w:rFonts w:hint="eastAsia" w:ascii="仿宋" w:hAnsi="仿宋" w:eastAsia="宋体" w:cs="仿宋"/>
                <w:b/>
                <w:bCs/>
                <w:kern w:val="0"/>
                <w:sz w:val="21"/>
                <w:szCs w:val="21"/>
              </w:rPr>
            </w:pPr>
            <w:r>
              <w:rPr>
                <w:rFonts w:hint="eastAsia" w:ascii="仿宋" w:hAnsi="仿宋" w:eastAsia="宋体" w:cs="仿宋"/>
                <w:b/>
                <w:bCs/>
                <w:kern w:val="0"/>
                <w:sz w:val="21"/>
                <w:szCs w:val="21"/>
              </w:rPr>
              <w:t>姓名</w:t>
            </w:r>
          </w:p>
        </w:tc>
        <w:tc>
          <w:tcPr>
            <w:tcW w:w="1575" w:type="dxa"/>
            <w:shd w:val="clear" w:color="auto" w:fill="D7D7D7"/>
            <w:noWrap w:val="0"/>
            <w:vAlign w:val="center"/>
          </w:tcPr>
          <w:p w14:paraId="325D50FE">
            <w:pPr>
              <w:adjustRightInd/>
              <w:snapToGrid/>
              <w:spacing w:line="400" w:lineRule="exact"/>
              <w:ind w:right="102" w:firstLine="0" w:firstLineChars="0"/>
              <w:jc w:val="center"/>
              <w:rPr>
                <w:rFonts w:hint="eastAsia" w:ascii="仿宋" w:hAnsi="仿宋" w:eastAsia="宋体" w:cs="仿宋"/>
                <w:b/>
                <w:bCs/>
                <w:kern w:val="0"/>
                <w:sz w:val="21"/>
                <w:szCs w:val="21"/>
              </w:rPr>
            </w:pPr>
            <w:r>
              <w:rPr>
                <w:rFonts w:hint="eastAsia" w:ascii="仿宋" w:hAnsi="仿宋" w:eastAsia="宋体" w:cs="仿宋"/>
                <w:b/>
                <w:bCs/>
                <w:kern w:val="0"/>
                <w:sz w:val="21"/>
                <w:szCs w:val="21"/>
              </w:rPr>
              <w:t>职位</w:t>
            </w:r>
          </w:p>
        </w:tc>
        <w:tc>
          <w:tcPr>
            <w:tcW w:w="1447" w:type="dxa"/>
            <w:shd w:val="clear" w:color="auto" w:fill="D7D7D7"/>
            <w:noWrap w:val="0"/>
            <w:vAlign w:val="center"/>
          </w:tcPr>
          <w:p w14:paraId="54B86C0F">
            <w:pPr>
              <w:adjustRightInd/>
              <w:snapToGrid/>
              <w:spacing w:line="400" w:lineRule="exact"/>
              <w:ind w:right="102" w:firstLine="0" w:firstLineChars="0"/>
              <w:jc w:val="center"/>
              <w:rPr>
                <w:rFonts w:hint="eastAsia" w:ascii="仿宋" w:hAnsi="仿宋" w:eastAsia="宋体" w:cs="仿宋"/>
                <w:b/>
                <w:bCs/>
                <w:kern w:val="0"/>
                <w:sz w:val="21"/>
                <w:szCs w:val="21"/>
              </w:rPr>
            </w:pPr>
            <w:r>
              <w:rPr>
                <w:rFonts w:hint="eastAsia" w:ascii="仿宋" w:hAnsi="仿宋" w:eastAsia="宋体" w:cs="仿宋"/>
                <w:b/>
                <w:bCs/>
                <w:kern w:val="0"/>
                <w:sz w:val="21"/>
                <w:szCs w:val="21"/>
              </w:rPr>
              <w:t>职称</w:t>
            </w:r>
          </w:p>
        </w:tc>
        <w:tc>
          <w:tcPr>
            <w:tcW w:w="4434" w:type="dxa"/>
            <w:shd w:val="clear" w:color="auto" w:fill="D7D7D7"/>
            <w:noWrap w:val="0"/>
            <w:vAlign w:val="center"/>
          </w:tcPr>
          <w:p w14:paraId="5CC5B434">
            <w:pPr>
              <w:adjustRightInd/>
              <w:snapToGrid/>
              <w:spacing w:line="400" w:lineRule="exact"/>
              <w:ind w:right="102" w:firstLine="0" w:firstLineChars="0"/>
              <w:jc w:val="center"/>
              <w:rPr>
                <w:rFonts w:hint="eastAsia" w:ascii="仿宋" w:hAnsi="仿宋" w:eastAsia="宋体" w:cs="仿宋"/>
                <w:b/>
                <w:bCs/>
                <w:kern w:val="0"/>
                <w:sz w:val="21"/>
                <w:szCs w:val="21"/>
              </w:rPr>
            </w:pPr>
            <w:r>
              <w:rPr>
                <w:rFonts w:hint="eastAsia" w:ascii="仿宋" w:hAnsi="仿宋" w:eastAsia="宋体" w:cs="仿宋"/>
                <w:b/>
                <w:bCs/>
                <w:kern w:val="0"/>
                <w:sz w:val="21"/>
                <w:szCs w:val="21"/>
              </w:rPr>
              <w:t>岗位职责</w:t>
            </w:r>
          </w:p>
        </w:tc>
      </w:tr>
      <w:tr w14:paraId="1B706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noWrap w:val="0"/>
            <w:vAlign w:val="center"/>
          </w:tcPr>
          <w:p w14:paraId="7244918E">
            <w:pPr>
              <w:adjustRightInd/>
              <w:snapToGrid/>
              <w:spacing w:line="400" w:lineRule="exact"/>
              <w:ind w:right="102" w:firstLine="0" w:firstLineChars="0"/>
              <w:jc w:val="center"/>
              <w:rPr>
                <w:rFonts w:hint="default" w:ascii="仿宋" w:hAnsi="仿宋" w:eastAsia="宋体" w:cs="仿宋"/>
                <w:kern w:val="0"/>
                <w:sz w:val="21"/>
                <w:szCs w:val="21"/>
                <w:lang w:val="en-US" w:eastAsia="zh-CN"/>
              </w:rPr>
            </w:pPr>
            <w:r>
              <w:rPr>
                <w:rFonts w:hint="eastAsia" w:ascii="仿宋" w:hAnsi="仿宋" w:eastAsia="宋体" w:cs="仿宋"/>
                <w:kern w:val="0"/>
                <w:sz w:val="21"/>
                <w:szCs w:val="21"/>
                <w:lang w:val="en-US" w:eastAsia="zh-CN"/>
              </w:rPr>
              <w:t>左昆云</w:t>
            </w:r>
          </w:p>
        </w:tc>
        <w:tc>
          <w:tcPr>
            <w:tcW w:w="1575" w:type="dxa"/>
            <w:noWrap w:val="0"/>
            <w:vAlign w:val="center"/>
          </w:tcPr>
          <w:p w14:paraId="5E82F255">
            <w:pPr>
              <w:adjustRightInd/>
              <w:snapToGrid/>
              <w:spacing w:line="400" w:lineRule="exact"/>
              <w:ind w:right="102" w:firstLine="0" w:firstLineChars="0"/>
              <w:jc w:val="center"/>
              <w:rPr>
                <w:rFonts w:hint="eastAsia" w:ascii="仿宋" w:hAnsi="仿宋" w:eastAsia="宋体" w:cs="仿宋"/>
                <w:kern w:val="0"/>
                <w:sz w:val="21"/>
                <w:szCs w:val="21"/>
              </w:rPr>
            </w:pPr>
            <w:r>
              <w:rPr>
                <w:rFonts w:hint="eastAsia" w:ascii="仿宋" w:hAnsi="仿宋" w:eastAsia="宋体" w:cs="仿宋"/>
                <w:kern w:val="0"/>
                <w:sz w:val="21"/>
                <w:szCs w:val="21"/>
              </w:rPr>
              <w:t>质量控制</w:t>
            </w:r>
          </w:p>
          <w:p w14:paraId="54718C7F">
            <w:pPr>
              <w:adjustRightInd/>
              <w:snapToGrid/>
              <w:spacing w:line="400" w:lineRule="exact"/>
              <w:ind w:right="102" w:firstLine="0" w:firstLineChars="0"/>
              <w:jc w:val="center"/>
              <w:rPr>
                <w:rFonts w:hint="eastAsia" w:ascii="仿宋" w:hAnsi="仿宋" w:eastAsia="宋体" w:cs="仿宋"/>
                <w:kern w:val="0"/>
                <w:sz w:val="21"/>
                <w:szCs w:val="21"/>
              </w:rPr>
            </w:pPr>
            <w:r>
              <w:rPr>
                <w:rFonts w:hint="eastAsia" w:ascii="仿宋" w:hAnsi="仿宋" w:eastAsia="宋体" w:cs="仿宋"/>
                <w:kern w:val="0"/>
                <w:sz w:val="21"/>
                <w:szCs w:val="21"/>
              </w:rPr>
              <w:t>复核人</w:t>
            </w:r>
          </w:p>
        </w:tc>
        <w:tc>
          <w:tcPr>
            <w:tcW w:w="1447" w:type="dxa"/>
            <w:noWrap w:val="0"/>
            <w:vAlign w:val="center"/>
          </w:tcPr>
          <w:p w14:paraId="3143F367">
            <w:pPr>
              <w:adjustRightInd/>
              <w:snapToGrid/>
              <w:spacing w:line="400" w:lineRule="exact"/>
              <w:ind w:right="102" w:firstLine="0" w:firstLineChars="0"/>
              <w:jc w:val="center"/>
              <w:rPr>
                <w:rFonts w:hint="eastAsia" w:ascii="仿宋" w:hAnsi="仿宋" w:eastAsia="宋体" w:cs="仿宋"/>
                <w:kern w:val="0"/>
                <w:sz w:val="21"/>
                <w:szCs w:val="21"/>
              </w:rPr>
            </w:pPr>
            <w:r>
              <w:rPr>
                <w:rFonts w:hint="eastAsia" w:ascii="仿宋" w:hAnsi="仿宋" w:eastAsia="宋体" w:cs="仿宋"/>
                <w:kern w:val="0"/>
                <w:sz w:val="21"/>
                <w:szCs w:val="21"/>
              </w:rPr>
              <w:t>注册会计师</w:t>
            </w:r>
          </w:p>
        </w:tc>
        <w:tc>
          <w:tcPr>
            <w:tcW w:w="4434" w:type="dxa"/>
            <w:noWrap w:val="0"/>
            <w:vAlign w:val="center"/>
          </w:tcPr>
          <w:p w14:paraId="626E9929">
            <w:pPr>
              <w:adjustRightInd/>
              <w:snapToGrid/>
              <w:spacing w:line="400" w:lineRule="exact"/>
              <w:ind w:right="102" w:firstLine="0" w:firstLineChars="0"/>
              <w:jc w:val="left"/>
              <w:rPr>
                <w:rFonts w:hint="eastAsia" w:ascii="仿宋" w:hAnsi="仿宋" w:eastAsia="宋体" w:cs="仿宋"/>
                <w:kern w:val="0"/>
                <w:sz w:val="21"/>
                <w:szCs w:val="21"/>
              </w:rPr>
            </w:pPr>
            <w:r>
              <w:rPr>
                <w:rFonts w:hint="eastAsia" w:ascii="仿宋" w:hAnsi="仿宋" w:eastAsia="宋体" w:cs="仿宋"/>
                <w:kern w:val="0"/>
                <w:sz w:val="21"/>
                <w:szCs w:val="21"/>
              </w:rPr>
              <w:t>协调沟通，参与制定实施方案，修改绩效评价报告，督导项目进度和项目质量。</w:t>
            </w:r>
          </w:p>
        </w:tc>
      </w:tr>
      <w:tr w14:paraId="746AF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noWrap w:val="0"/>
            <w:vAlign w:val="center"/>
          </w:tcPr>
          <w:p w14:paraId="0A566850">
            <w:pPr>
              <w:adjustRightInd/>
              <w:snapToGrid/>
              <w:spacing w:line="400" w:lineRule="exact"/>
              <w:ind w:right="102" w:firstLine="0" w:firstLineChars="0"/>
              <w:jc w:val="center"/>
              <w:rPr>
                <w:rFonts w:hint="eastAsia" w:ascii="仿宋" w:hAnsi="仿宋" w:eastAsia="宋体" w:cs="仿宋"/>
                <w:kern w:val="0"/>
                <w:sz w:val="21"/>
                <w:szCs w:val="21"/>
                <w:lang w:eastAsia="zh-CN"/>
              </w:rPr>
            </w:pPr>
            <w:r>
              <w:rPr>
                <w:rFonts w:hint="eastAsia" w:ascii="仿宋" w:hAnsi="仿宋" w:eastAsia="宋体" w:cs="仿宋"/>
                <w:kern w:val="0"/>
                <w:sz w:val="21"/>
                <w:szCs w:val="21"/>
                <w:lang w:val="en-US" w:eastAsia="zh-CN"/>
              </w:rPr>
              <w:t>段贝贝</w:t>
            </w:r>
          </w:p>
        </w:tc>
        <w:tc>
          <w:tcPr>
            <w:tcW w:w="1575" w:type="dxa"/>
            <w:noWrap w:val="0"/>
            <w:vAlign w:val="center"/>
          </w:tcPr>
          <w:p w14:paraId="1669D026">
            <w:pPr>
              <w:adjustRightInd/>
              <w:snapToGrid/>
              <w:spacing w:line="400" w:lineRule="exact"/>
              <w:ind w:right="102" w:firstLine="0" w:firstLineChars="0"/>
              <w:jc w:val="center"/>
              <w:rPr>
                <w:rFonts w:hint="eastAsia" w:ascii="仿宋" w:hAnsi="仿宋" w:eastAsia="宋体" w:cs="仿宋"/>
                <w:kern w:val="0"/>
                <w:sz w:val="21"/>
                <w:szCs w:val="21"/>
              </w:rPr>
            </w:pPr>
            <w:r>
              <w:rPr>
                <w:rFonts w:hint="eastAsia" w:ascii="仿宋" w:hAnsi="仿宋" w:eastAsia="宋体" w:cs="仿宋"/>
                <w:kern w:val="0"/>
                <w:sz w:val="21"/>
                <w:szCs w:val="21"/>
              </w:rPr>
              <w:t>二级复核人</w:t>
            </w:r>
          </w:p>
        </w:tc>
        <w:tc>
          <w:tcPr>
            <w:tcW w:w="1447" w:type="dxa"/>
            <w:noWrap w:val="0"/>
            <w:vAlign w:val="center"/>
          </w:tcPr>
          <w:p w14:paraId="652E82BD">
            <w:pPr>
              <w:adjustRightInd/>
              <w:snapToGrid/>
              <w:spacing w:line="400" w:lineRule="exact"/>
              <w:ind w:right="102" w:firstLine="0" w:firstLineChars="0"/>
              <w:jc w:val="center"/>
              <w:rPr>
                <w:rFonts w:hint="eastAsia" w:ascii="仿宋" w:hAnsi="仿宋" w:eastAsia="宋体" w:cs="仿宋"/>
                <w:kern w:val="0"/>
                <w:sz w:val="21"/>
                <w:szCs w:val="21"/>
              </w:rPr>
            </w:pPr>
            <w:r>
              <w:rPr>
                <w:rFonts w:hint="eastAsia" w:ascii="仿宋" w:hAnsi="仿宋" w:eastAsia="宋体" w:cs="仿宋"/>
                <w:kern w:val="0"/>
                <w:sz w:val="21"/>
                <w:szCs w:val="21"/>
              </w:rPr>
              <w:t>注册会计师</w:t>
            </w:r>
          </w:p>
        </w:tc>
        <w:tc>
          <w:tcPr>
            <w:tcW w:w="4434" w:type="dxa"/>
            <w:noWrap w:val="0"/>
            <w:vAlign w:val="center"/>
          </w:tcPr>
          <w:p w14:paraId="096DD4DC">
            <w:pPr>
              <w:adjustRightInd/>
              <w:snapToGrid/>
              <w:spacing w:line="400" w:lineRule="exact"/>
              <w:ind w:right="102" w:firstLine="0" w:firstLineChars="0"/>
              <w:jc w:val="left"/>
              <w:rPr>
                <w:rFonts w:hint="eastAsia" w:ascii="仿宋" w:hAnsi="仿宋" w:eastAsia="宋体" w:cs="仿宋"/>
                <w:kern w:val="0"/>
                <w:sz w:val="21"/>
                <w:szCs w:val="21"/>
              </w:rPr>
            </w:pPr>
            <w:r>
              <w:rPr>
                <w:rFonts w:hint="eastAsia" w:ascii="仿宋" w:hAnsi="仿宋" w:eastAsia="宋体" w:cs="仿宋"/>
                <w:kern w:val="0"/>
                <w:sz w:val="21"/>
                <w:szCs w:val="21"/>
              </w:rPr>
              <w:t>参与制定实施方案，督促小组成员按照时间进度执行业务，参与总报告修改，审核总报告。</w:t>
            </w:r>
          </w:p>
        </w:tc>
      </w:tr>
      <w:tr w14:paraId="12939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noWrap w:val="0"/>
            <w:vAlign w:val="center"/>
          </w:tcPr>
          <w:p w14:paraId="7831353B">
            <w:pPr>
              <w:adjustRightInd/>
              <w:snapToGrid/>
              <w:spacing w:line="400" w:lineRule="exact"/>
              <w:ind w:right="102" w:firstLine="0" w:firstLineChars="0"/>
              <w:jc w:val="center"/>
              <w:rPr>
                <w:rFonts w:hint="eastAsia" w:ascii="仿宋" w:hAnsi="仿宋" w:eastAsia="宋体" w:cs="仿宋"/>
                <w:kern w:val="0"/>
                <w:sz w:val="21"/>
                <w:szCs w:val="21"/>
                <w:lang w:eastAsia="zh-CN"/>
              </w:rPr>
            </w:pPr>
            <w:r>
              <w:rPr>
                <w:rFonts w:hint="eastAsia" w:ascii="仿宋" w:hAnsi="仿宋" w:eastAsia="宋体" w:cs="仿宋"/>
                <w:kern w:val="0"/>
                <w:sz w:val="21"/>
                <w:szCs w:val="21"/>
                <w:lang w:val="en-US" w:eastAsia="zh-CN"/>
              </w:rPr>
              <w:t>王  敏</w:t>
            </w:r>
          </w:p>
        </w:tc>
        <w:tc>
          <w:tcPr>
            <w:tcW w:w="1575" w:type="dxa"/>
            <w:noWrap w:val="0"/>
            <w:vAlign w:val="center"/>
          </w:tcPr>
          <w:p w14:paraId="2158AC4B">
            <w:pPr>
              <w:adjustRightInd/>
              <w:snapToGrid/>
              <w:spacing w:line="400" w:lineRule="exact"/>
              <w:ind w:right="102" w:firstLine="0" w:firstLineChars="0"/>
              <w:jc w:val="center"/>
              <w:rPr>
                <w:rFonts w:hint="eastAsia" w:ascii="仿宋" w:hAnsi="仿宋" w:eastAsia="宋体" w:cs="仿宋"/>
                <w:kern w:val="0"/>
                <w:sz w:val="21"/>
                <w:szCs w:val="21"/>
              </w:rPr>
            </w:pPr>
            <w:r>
              <w:rPr>
                <w:rFonts w:hint="eastAsia" w:ascii="仿宋" w:hAnsi="仿宋" w:eastAsia="宋体" w:cs="仿宋"/>
                <w:kern w:val="0"/>
                <w:sz w:val="21"/>
                <w:szCs w:val="21"/>
              </w:rPr>
              <w:t>绩效评价组</w:t>
            </w:r>
          </w:p>
          <w:p w14:paraId="52F72FDE">
            <w:pPr>
              <w:adjustRightInd/>
              <w:snapToGrid/>
              <w:spacing w:line="400" w:lineRule="exact"/>
              <w:ind w:right="102" w:firstLine="0" w:firstLineChars="0"/>
              <w:jc w:val="center"/>
              <w:rPr>
                <w:rFonts w:hint="eastAsia" w:ascii="仿宋" w:hAnsi="仿宋" w:eastAsia="宋体" w:cs="仿宋"/>
                <w:kern w:val="0"/>
                <w:sz w:val="21"/>
                <w:szCs w:val="21"/>
              </w:rPr>
            </w:pPr>
            <w:r>
              <w:rPr>
                <w:rFonts w:hint="eastAsia" w:ascii="仿宋" w:hAnsi="仿宋" w:eastAsia="宋体" w:cs="仿宋"/>
                <w:kern w:val="0"/>
                <w:sz w:val="21"/>
                <w:szCs w:val="21"/>
              </w:rPr>
              <w:t>主评人</w:t>
            </w:r>
          </w:p>
        </w:tc>
        <w:tc>
          <w:tcPr>
            <w:tcW w:w="1447" w:type="dxa"/>
            <w:noWrap w:val="0"/>
            <w:vAlign w:val="center"/>
          </w:tcPr>
          <w:p w14:paraId="0D0CE40E">
            <w:pPr>
              <w:adjustRightInd/>
              <w:snapToGrid/>
              <w:spacing w:line="400" w:lineRule="exact"/>
              <w:ind w:right="102" w:firstLine="0" w:firstLineChars="0"/>
              <w:jc w:val="center"/>
              <w:rPr>
                <w:rFonts w:hint="eastAsia" w:ascii="仿宋" w:hAnsi="仿宋" w:eastAsia="宋体" w:cs="仿宋"/>
                <w:kern w:val="0"/>
                <w:sz w:val="21"/>
                <w:szCs w:val="21"/>
              </w:rPr>
            </w:pPr>
            <w:r>
              <w:rPr>
                <w:rFonts w:hint="eastAsia" w:ascii="仿宋" w:hAnsi="仿宋" w:eastAsia="宋体" w:cs="仿宋"/>
                <w:kern w:val="0"/>
                <w:sz w:val="21"/>
                <w:szCs w:val="21"/>
              </w:rPr>
              <w:t>中级会计师</w:t>
            </w:r>
          </w:p>
        </w:tc>
        <w:tc>
          <w:tcPr>
            <w:tcW w:w="4434" w:type="dxa"/>
            <w:noWrap w:val="0"/>
            <w:vAlign w:val="center"/>
          </w:tcPr>
          <w:p w14:paraId="130D7784">
            <w:pPr>
              <w:adjustRightInd/>
              <w:snapToGrid/>
              <w:spacing w:line="400" w:lineRule="exact"/>
              <w:ind w:right="102" w:firstLine="0" w:firstLineChars="0"/>
              <w:jc w:val="left"/>
              <w:rPr>
                <w:rFonts w:hint="eastAsia" w:ascii="仿宋" w:hAnsi="仿宋" w:eastAsia="宋体" w:cs="仿宋"/>
                <w:kern w:val="0"/>
                <w:sz w:val="21"/>
                <w:szCs w:val="21"/>
              </w:rPr>
            </w:pPr>
            <w:r>
              <w:rPr>
                <w:rFonts w:hint="eastAsia" w:ascii="仿宋" w:hAnsi="仿宋" w:eastAsia="宋体" w:cs="仿宋"/>
                <w:kern w:val="0"/>
                <w:sz w:val="21"/>
                <w:szCs w:val="21"/>
              </w:rPr>
              <w:t>组织制定实施方案与现场绩效评价、设计问卷调查方案、撰写总报告。</w:t>
            </w:r>
          </w:p>
        </w:tc>
      </w:tr>
      <w:tr w14:paraId="31062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noWrap w:val="0"/>
            <w:vAlign w:val="center"/>
          </w:tcPr>
          <w:p w14:paraId="2F2B8DB6">
            <w:pPr>
              <w:adjustRightInd/>
              <w:snapToGrid/>
              <w:spacing w:line="400" w:lineRule="exact"/>
              <w:ind w:right="102" w:firstLine="0" w:firstLineChars="0"/>
              <w:jc w:val="center"/>
              <w:rPr>
                <w:rFonts w:hint="eastAsia" w:ascii="仿宋" w:hAnsi="仿宋" w:eastAsia="宋体" w:cs="仿宋"/>
                <w:kern w:val="0"/>
                <w:sz w:val="21"/>
                <w:szCs w:val="21"/>
              </w:rPr>
            </w:pPr>
            <w:r>
              <w:rPr>
                <w:rFonts w:hint="eastAsia" w:ascii="仿宋" w:hAnsi="仿宋" w:eastAsia="宋体" w:cs="仿宋"/>
                <w:kern w:val="0"/>
                <w:sz w:val="21"/>
                <w:szCs w:val="21"/>
                <w:lang w:val="en-US" w:eastAsia="zh-CN"/>
              </w:rPr>
              <w:t>古  盼</w:t>
            </w:r>
          </w:p>
        </w:tc>
        <w:tc>
          <w:tcPr>
            <w:tcW w:w="1575" w:type="dxa"/>
            <w:noWrap w:val="0"/>
            <w:vAlign w:val="center"/>
          </w:tcPr>
          <w:p w14:paraId="6679F683">
            <w:pPr>
              <w:spacing w:line="360" w:lineRule="exact"/>
              <w:ind w:right="100" w:firstLine="0" w:firstLineChars="0"/>
              <w:jc w:val="center"/>
              <w:rPr>
                <w:rFonts w:ascii="宋体" w:hAnsi="宋体" w:eastAsia="宋体" w:cs="宋体"/>
                <w:bCs/>
                <w:kern w:val="0"/>
                <w:sz w:val="21"/>
                <w:szCs w:val="21"/>
              </w:rPr>
            </w:pPr>
            <w:r>
              <w:rPr>
                <w:rFonts w:hint="eastAsia" w:ascii="宋体" w:hAnsi="宋体" w:eastAsia="宋体" w:cs="宋体"/>
                <w:bCs/>
                <w:kern w:val="0"/>
                <w:sz w:val="21"/>
                <w:szCs w:val="21"/>
              </w:rPr>
              <w:t>绩效评价组</w:t>
            </w:r>
          </w:p>
          <w:p w14:paraId="693B2781">
            <w:pPr>
              <w:spacing w:line="360" w:lineRule="exact"/>
              <w:ind w:right="100" w:rightChars="0" w:firstLine="0" w:firstLineChars="0"/>
              <w:jc w:val="center"/>
              <w:rPr>
                <w:rFonts w:hint="eastAsia" w:ascii="仿宋" w:hAnsi="仿宋" w:eastAsia="宋体" w:cs="仿宋"/>
                <w:kern w:val="0"/>
                <w:sz w:val="21"/>
                <w:szCs w:val="21"/>
                <w:highlight w:val="yellow"/>
              </w:rPr>
            </w:pPr>
            <w:r>
              <w:rPr>
                <w:rFonts w:hint="eastAsia" w:ascii="宋体" w:hAnsi="宋体" w:eastAsia="宋体" w:cs="宋体"/>
                <w:bCs/>
                <w:kern w:val="0"/>
                <w:sz w:val="21"/>
                <w:szCs w:val="21"/>
                <w:lang w:val="en-US" w:eastAsia="zh-CN"/>
              </w:rPr>
              <w:t>成员</w:t>
            </w:r>
          </w:p>
        </w:tc>
        <w:tc>
          <w:tcPr>
            <w:tcW w:w="1447" w:type="dxa"/>
            <w:noWrap w:val="0"/>
            <w:vAlign w:val="center"/>
          </w:tcPr>
          <w:p w14:paraId="0A81C5BB">
            <w:pPr>
              <w:spacing w:line="360" w:lineRule="exact"/>
              <w:ind w:right="102" w:rightChars="0" w:firstLine="0" w:firstLineChars="0"/>
              <w:jc w:val="center"/>
              <w:rPr>
                <w:rFonts w:hint="default" w:ascii="仿宋" w:hAnsi="仿宋" w:eastAsia="宋体" w:cs="仿宋"/>
                <w:kern w:val="0"/>
                <w:sz w:val="21"/>
                <w:szCs w:val="21"/>
                <w:highlight w:val="yellow"/>
                <w:lang w:val="en-US"/>
              </w:rPr>
            </w:pPr>
            <w:r>
              <w:rPr>
                <w:rFonts w:hint="eastAsia" w:ascii="宋体" w:hAnsi="宋体" w:eastAsia="宋体" w:cs="宋体"/>
                <w:bCs/>
                <w:kern w:val="0"/>
                <w:sz w:val="21"/>
                <w:szCs w:val="21"/>
                <w:lang w:val="en-US" w:eastAsia="zh-CN"/>
              </w:rPr>
              <w:t>初级会计师</w:t>
            </w:r>
          </w:p>
        </w:tc>
        <w:tc>
          <w:tcPr>
            <w:tcW w:w="4434" w:type="dxa"/>
            <w:noWrap w:val="0"/>
            <w:vAlign w:val="center"/>
          </w:tcPr>
          <w:p w14:paraId="4E637B57">
            <w:pPr>
              <w:adjustRightInd/>
              <w:snapToGrid/>
              <w:spacing w:line="400" w:lineRule="exact"/>
              <w:ind w:right="102" w:firstLine="0" w:firstLineChars="0"/>
              <w:jc w:val="left"/>
              <w:rPr>
                <w:rFonts w:hint="eastAsia" w:ascii="仿宋" w:hAnsi="仿宋" w:eastAsia="宋体" w:cs="仿宋"/>
                <w:kern w:val="0"/>
                <w:sz w:val="21"/>
                <w:szCs w:val="21"/>
                <w:highlight w:val="none"/>
              </w:rPr>
            </w:pPr>
            <w:r>
              <w:rPr>
                <w:rFonts w:hint="eastAsia" w:ascii="仿宋" w:hAnsi="仿宋" w:eastAsia="宋体" w:cs="仿宋"/>
                <w:kern w:val="0"/>
                <w:sz w:val="21"/>
                <w:szCs w:val="21"/>
                <w:highlight w:val="none"/>
              </w:rPr>
              <w:t>负责实地调研、问卷调查等。</w:t>
            </w:r>
          </w:p>
        </w:tc>
      </w:tr>
      <w:tr w14:paraId="0AC66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noWrap w:val="0"/>
            <w:vAlign w:val="center"/>
          </w:tcPr>
          <w:p w14:paraId="7FF9A84A">
            <w:pPr>
              <w:adjustRightInd/>
              <w:snapToGrid/>
              <w:spacing w:line="400" w:lineRule="exact"/>
              <w:ind w:right="102" w:firstLine="0" w:firstLineChars="0"/>
              <w:jc w:val="center"/>
              <w:rPr>
                <w:rFonts w:hint="default" w:ascii="仿宋" w:hAnsi="仿宋" w:eastAsia="宋体" w:cs="仿宋"/>
                <w:kern w:val="0"/>
                <w:sz w:val="21"/>
                <w:szCs w:val="21"/>
                <w:lang w:val="en-US"/>
              </w:rPr>
            </w:pPr>
            <w:r>
              <w:rPr>
                <w:rFonts w:hint="eastAsia" w:ascii="仿宋" w:hAnsi="仿宋" w:eastAsia="宋体" w:cs="仿宋"/>
                <w:kern w:val="0"/>
                <w:sz w:val="21"/>
                <w:szCs w:val="21"/>
                <w:lang w:val="en-US" w:eastAsia="zh-CN"/>
              </w:rPr>
              <w:t>谢栋茹</w:t>
            </w:r>
          </w:p>
        </w:tc>
        <w:tc>
          <w:tcPr>
            <w:tcW w:w="1575" w:type="dxa"/>
            <w:noWrap w:val="0"/>
            <w:vAlign w:val="center"/>
          </w:tcPr>
          <w:p w14:paraId="367C09DE">
            <w:pPr>
              <w:spacing w:line="360" w:lineRule="exact"/>
              <w:ind w:right="100" w:firstLine="0" w:firstLineChars="0"/>
              <w:jc w:val="center"/>
              <w:rPr>
                <w:rFonts w:ascii="宋体" w:hAnsi="宋体" w:eastAsia="宋体" w:cs="宋体"/>
                <w:bCs/>
                <w:kern w:val="0"/>
                <w:sz w:val="21"/>
                <w:szCs w:val="21"/>
              </w:rPr>
            </w:pPr>
            <w:r>
              <w:rPr>
                <w:rFonts w:hint="eastAsia" w:ascii="宋体" w:hAnsi="宋体" w:eastAsia="宋体" w:cs="宋体"/>
                <w:bCs/>
                <w:kern w:val="0"/>
                <w:sz w:val="21"/>
                <w:szCs w:val="21"/>
              </w:rPr>
              <w:t>绩效评价组</w:t>
            </w:r>
          </w:p>
          <w:p w14:paraId="6FE3F865">
            <w:pPr>
              <w:spacing w:line="360" w:lineRule="exact"/>
              <w:ind w:right="100" w:rightChars="0" w:firstLine="0" w:firstLineChars="0"/>
              <w:jc w:val="center"/>
              <w:rPr>
                <w:rFonts w:hint="eastAsia" w:ascii="仿宋" w:hAnsi="仿宋" w:eastAsia="宋体" w:cs="仿宋"/>
                <w:kern w:val="0"/>
                <w:sz w:val="21"/>
                <w:szCs w:val="21"/>
                <w:highlight w:val="yellow"/>
              </w:rPr>
            </w:pPr>
            <w:r>
              <w:rPr>
                <w:rFonts w:hint="eastAsia" w:ascii="宋体" w:hAnsi="宋体" w:eastAsia="宋体" w:cs="宋体"/>
                <w:bCs/>
                <w:kern w:val="0"/>
                <w:sz w:val="21"/>
                <w:szCs w:val="21"/>
              </w:rPr>
              <w:t>成员</w:t>
            </w:r>
          </w:p>
        </w:tc>
        <w:tc>
          <w:tcPr>
            <w:tcW w:w="1447" w:type="dxa"/>
            <w:noWrap w:val="0"/>
            <w:vAlign w:val="center"/>
          </w:tcPr>
          <w:p w14:paraId="15300CF2">
            <w:pPr>
              <w:spacing w:line="360" w:lineRule="exact"/>
              <w:ind w:right="102" w:rightChars="0" w:firstLine="0" w:firstLineChars="0"/>
              <w:jc w:val="center"/>
              <w:rPr>
                <w:rFonts w:hint="default" w:ascii="仿宋" w:hAnsi="仿宋" w:eastAsia="宋体" w:cs="仿宋"/>
                <w:kern w:val="0"/>
                <w:sz w:val="21"/>
                <w:szCs w:val="21"/>
                <w:highlight w:val="yellow"/>
                <w:lang w:val="en-US" w:eastAsia="zh-CN"/>
              </w:rPr>
            </w:pPr>
            <w:r>
              <w:rPr>
                <w:rFonts w:hint="eastAsia" w:ascii="仿宋" w:hAnsi="仿宋" w:eastAsia="宋体" w:cs="仿宋"/>
                <w:kern w:val="0"/>
                <w:sz w:val="21"/>
                <w:szCs w:val="21"/>
                <w:highlight w:val="none"/>
                <w:lang w:val="en-US" w:eastAsia="zh-CN"/>
              </w:rPr>
              <w:t>初级会计师</w:t>
            </w:r>
          </w:p>
        </w:tc>
        <w:tc>
          <w:tcPr>
            <w:tcW w:w="4434" w:type="dxa"/>
            <w:noWrap w:val="0"/>
            <w:vAlign w:val="center"/>
          </w:tcPr>
          <w:p w14:paraId="78E84543">
            <w:pPr>
              <w:adjustRightInd/>
              <w:snapToGrid/>
              <w:spacing w:line="400" w:lineRule="exact"/>
              <w:ind w:right="102" w:firstLine="0" w:firstLineChars="0"/>
              <w:jc w:val="left"/>
              <w:rPr>
                <w:rFonts w:hint="eastAsia" w:ascii="仿宋" w:hAnsi="仿宋" w:eastAsia="宋体" w:cs="仿宋"/>
                <w:kern w:val="0"/>
                <w:sz w:val="21"/>
                <w:szCs w:val="21"/>
                <w:highlight w:val="none"/>
              </w:rPr>
            </w:pPr>
            <w:r>
              <w:rPr>
                <w:rFonts w:hint="eastAsia" w:ascii="仿宋" w:hAnsi="仿宋" w:eastAsia="宋体" w:cs="仿宋"/>
                <w:kern w:val="0"/>
                <w:sz w:val="21"/>
                <w:szCs w:val="21"/>
                <w:highlight w:val="none"/>
              </w:rPr>
              <w:t>负责实地调研、问卷调查等。</w:t>
            </w:r>
          </w:p>
        </w:tc>
      </w:tr>
    </w:tbl>
    <w:p w14:paraId="13630986">
      <w:pPr>
        <w:ind w:firstLine="643"/>
        <w:jc w:val="both"/>
        <w:rPr>
          <w:rFonts w:ascii="仿宋_GB2312" w:hAnsi="仿宋_GB2312" w:eastAsia="仿宋_GB2312" w:cs="仿宋_GB2312"/>
          <w:b/>
          <w:bCs/>
          <w:szCs w:val="32"/>
        </w:rPr>
      </w:pPr>
      <w:r>
        <w:rPr>
          <w:rFonts w:hint="eastAsia" w:ascii="仿宋_GB2312" w:hAnsi="仿宋_GB2312" w:eastAsia="仿宋_GB2312" w:cs="仿宋_GB2312"/>
          <w:b/>
          <w:bCs/>
          <w:szCs w:val="32"/>
        </w:rPr>
        <w:t>2.工作安排、工作要求及具体时间进度</w:t>
      </w:r>
    </w:p>
    <w:p w14:paraId="59CE7D30">
      <w:pPr>
        <w:ind w:firstLine="640"/>
        <w:jc w:val="both"/>
        <w:rPr>
          <w:rFonts w:ascii="仿宋_GB2312" w:hAnsi="仿宋_GB2312" w:eastAsia="仿宋_GB2312" w:cs="仿宋_GB2312"/>
          <w:szCs w:val="32"/>
        </w:rPr>
      </w:pPr>
      <w:r>
        <w:rPr>
          <w:rFonts w:hint="eastAsia" w:ascii="Times New Roman" w:hAnsi="Times New Roman" w:eastAsia="仿宋_GB2312" w:cs="Times New Roman"/>
          <w:sz w:val="32"/>
          <w:szCs w:val="32"/>
          <w:lang w:val="en-US" w:eastAsia="zh-CN"/>
        </w:rPr>
        <w:t>本次绩效评价工作分为评价准备阶段、评价实施阶段和评价报告撰写阶段，</w:t>
      </w:r>
      <w:r>
        <w:rPr>
          <w:rFonts w:hint="eastAsia" w:ascii="仿宋_GB2312" w:hAnsi="仿宋_GB2312" w:eastAsia="仿宋_GB2312" w:cs="仿宋_GB2312"/>
          <w:b w:val="0"/>
          <w:bCs w:val="0"/>
          <w:sz w:val="32"/>
          <w:szCs w:val="32"/>
          <w:lang w:val="en-US" w:eastAsia="zh-CN"/>
        </w:rPr>
        <w:t>具体工作安排如下</w:t>
      </w:r>
      <w:r>
        <w:rPr>
          <w:rFonts w:hint="eastAsia" w:ascii="仿宋_GB2312" w:hAnsi="仿宋_GB2312" w:eastAsia="仿宋_GB2312" w:cs="仿宋_GB2312"/>
          <w:szCs w:val="32"/>
        </w:rPr>
        <w:t>：</w:t>
      </w:r>
    </w:p>
    <w:p w14:paraId="5179856E">
      <w:pPr>
        <w:spacing w:line="360" w:lineRule="auto"/>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1</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评价准备阶段（2024年7月10日—7月26日）</w:t>
      </w:r>
    </w:p>
    <w:p w14:paraId="1FD902FB">
      <w:pPr>
        <w:spacing w:line="360" w:lineRule="auto"/>
        <w:ind w:firstLine="640" w:firstLineChars="200"/>
        <w:rPr>
          <w:rFonts w:hint="eastAsia" w:ascii="仿宋_GB2312" w:hAnsi="仿宋_GB2312" w:eastAsia="仿宋_GB2312" w:cs="仿宋_GB2312"/>
          <w:kern w:val="28"/>
          <w:sz w:val="32"/>
          <w:szCs w:val="32"/>
          <w:lang w:val="en-US" w:eastAsia="zh-CN"/>
        </w:rPr>
      </w:pPr>
      <w:r>
        <w:rPr>
          <w:rFonts w:hint="eastAsia" w:ascii="仿宋_GB2312" w:hAnsi="仿宋_GB2312" w:eastAsia="仿宋_GB2312" w:cs="仿宋_GB2312"/>
          <w:kern w:val="28"/>
          <w:sz w:val="32"/>
          <w:szCs w:val="32"/>
          <w:lang w:val="en-US" w:eastAsia="zh-CN"/>
        </w:rPr>
        <w:t>①</w:t>
      </w:r>
      <w:r>
        <w:rPr>
          <w:rFonts w:hint="eastAsia" w:ascii="仿宋_GB2312" w:hAnsi="仿宋_GB2312" w:eastAsia="仿宋_GB2312" w:cs="仿宋_GB2312"/>
          <w:kern w:val="28"/>
          <w:sz w:val="32"/>
          <w:szCs w:val="32"/>
        </w:rPr>
        <w:t>制定评价实施方案。评价人员在收集、审核资料的基础上，</w:t>
      </w:r>
      <w:r>
        <w:rPr>
          <w:rFonts w:hint="eastAsia" w:ascii="仿宋_GB2312" w:hAnsi="仿宋_GB2312" w:eastAsia="仿宋_GB2312" w:cs="仿宋_GB2312"/>
          <w:kern w:val="28"/>
          <w:sz w:val="32"/>
          <w:szCs w:val="32"/>
          <w:lang w:val="en-US" w:eastAsia="zh-CN"/>
        </w:rPr>
        <w:t>设计评价指标体系、确定评价方法、确定非现场和现场核查范围、编制社会调查方案、设计基础数据采集表、明确评价工作安排，在与被评价单位充分沟通的基础上，制定绩效评价工作方案，并报送永济市财政局预算绩效管理股审核。</w:t>
      </w:r>
    </w:p>
    <w:p w14:paraId="5CA3BE67">
      <w:pPr>
        <w:spacing w:line="360" w:lineRule="auto"/>
        <w:ind w:firstLine="640" w:firstLineChars="200"/>
        <w:rPr>
          <w:rFonts w:hint="eastAsia" w:ascii="仿宋_GB2312" w:hAnsi="仿宋_GB2312" w:eastAsia="仿宋_GB2312" w:cs="仿宋_GB2312"/>
          <w:kern w:val="28"/>
          <w:sz w:val="32"/>
          <w:szCs w:val="32"/>
        </w:rPr>
      </w:pPr>
      <w:r>
        <w:rPr>
          <w:rFonts w:hint="eastAsia" w:ascii="仿宋_GB2312" w:hAnsi="仿宋_GB2312" w:eastAsia="仿宋_GB2312" w:cs="仿宋_GB2312"/>
          <w:kern w:val="28"/>
          <w:sz w:val="32"/>
          <w:szCs w:val="32"/>
          <w:lang w:val="en-US" w:eastAsia="zh-CN"/>
        </w:rPr>
        <w:t>②</w:t>
      </w:r>
      <w:r>
        <w:rPr>
          <w:rFonts w:hint="eastAsia" w:ascii="仿宋_GB2312" w:hAnsi="仿宋_GB2312" w:eastAsia="仿宋_GB2312" w:cs="仿宋_GB2312"/>
          <w:kern w:val="28"/>
          <w:sz w:val="32"/>
          <w:szCs w:val="32"/>
        </w:rPr>
        <w:t>修改完善实施方案。评价人员根据</w:t>
      </w:r>
      <w:r>
        <w:rPr>
          <w:rFonts w:hint="eastAsia" w:ascii="仿宋_GB2312" w:hAnsi="仿宋_GB2312" w:eastAsia="仿宋_GB2312" w:cs="仿宋_GB2312"/>
          <w:kern w:val="28"/>
          <w:sz w:val="32"/>
          <w:szCs w:val="32"/>
          <w:lang w:val="en-US" w:eastAsia="zh-CN"/>
        </w:rPr>
        <w:t>永济市财政局预算绩效管理股及相关专家的</w:t>
      </w:r>
      <w:r>
        <w:rPr>
          <w:rFonts w:hint="eastAsia" w:ascii="仿宋_GB2312" w:hAnsi="仿宋_GB2312" w:eastAsia="仿宋_GB2312" w:cs="仿宋_GB2312"/>
          <w:kern w:val="28"/>
          <w:sz w:val="32"/>
          <w:szCs w:val="32"/>
        </w:rPr>
        <w:t>评审意见，对</w:t>
      </w:r>
      <w:r>
        <w:rPr>
          <w:rFonts w:hint="eastAsia" w:ascii="仿宋_GB2312" w:hAnsi="仿宋_GB2312" w:eastAsia="仿宋_GB2312" w:cs="仿宋_GB2312"/>
          <w:kern w:val="28"/>
          <w:sz w:val="32"/>
          <w:szCs w:val="32"/>
          <w:lang w:val="en-US" w:eastAsia="zh-CN"/>
        </w:rPr>
        <w:t>评价工作</w:t>
      </w:r>
      <w:r>
        <w:rPr>
          <w:rFonts w:hint="eastAsia" w:ascii="仿宋_GB2312" w:hAnsi="仿宋_GB2312" w:eastAsia="仿宋_GB2312" w:cs="仿宋_GB2312"/>
          <w:kern w:val="28"/>
          <w:sz w:val="32"/>
          <w:szCs w:val="32"/>
        </w:rPr>
        <w:t>方案进行修改完善。</w:t>
      </w:r>
    </w:p>
    <w:p w14:paraId="5D7B4E8D">
      <w:pPr>
        <w:spacing w:line="360" w:lineRule="auto"/>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2</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评价实施阶段（2024年7月29日—9月13日）</w:t>
      </w:r>
    </w:p>
    <w:p w14:paraId="2F0972E0">
      <w:pPr>
        <w:spacing w:line="360" w:lineRule="auto"/>
        <w:ind w:firstLine="640" w:firstLineChars="200"/>
        <w:rPr>
          <w:rFonts w:hint="eastAsia" w:ascii="仿宋_GB2312" w:hAnsi="仿宋_GB2312" w:eastAsia="仿宋_GB2312" w:cs="仿宋_GB2312"/>
          <w:kern w:val="28"/>
          <w:sz w:val="32"/>
          <w:szCs w:val="32"/>
        </w:rPr>
      </w:pPr>
      <w:r>
        <w:rPr>
          <w:rFonts w:hint="eastAsia" w:ascii="仿宋_GB2312" w:hAnsi="仿宋_GB2312" w:eastAsia="仿宋_GB2312" w:cs="仿宋_GB2312"/>
          <w:kern w:val="28"/>
          <w:sz w:val="32"/>
          <w:szCs w:val="32"/>
          <w:lang w:val="en-US" w:eastAsia="zh-CN"/>
        </w:rPr>
        <w:t>①</w:t>
      </w:r>
      <w:r>
        <w:rPr>
          <w:rFonts w:hint="eastAsia" w:ascii="仿宋_GB2312" w:hAnsi="仿宋_GB2312" w:eastAsia="仿宋_GB2312" w:cs="仿宋_GB2312"/>
          <w:kern w:val="28"/>
          <w:sz w:val="32"/>
          <w:szCs w:val="32"/>
        </w:rPr>
        <w:t>收集、审核资料。评价人员根据审核后的实施方案，对收集的资料进行分类整理、汇总、审查和分析。</w:t>
      </w:r>
    </w:p>
    <w:p w14:paraId="2D9388DD">
      <w:pPr>
        <w:spacing w:line="360" w:lineRule="auto"/>
        <w:ind w:firstLine="640" w:firstLineChars="200"/>
        <w:rPr>
          <w:rFonts w:hint="eastAsia" w:ascii="仿宋_GB2312" w:hAnsi="仿宋_GB2312" w:eastAsia="仿宋_GB2312" w:cs="仿宋_GB2312"/>
          <w:kern w:val="28"/>
          <w:sz w:val="32"/>
          <w:szCs w:val="32"/>
        </w:rPr>
      </w:pPr>
      <w:r>
        <w:rPr>
          <w:rFonts w:hint="eastAsia" w:ascii="仿宋_GB2312" w:hAnsi="仿宋_GB2312" w:eastAsia="仿宋_GB2312" w:cs="仿宋_GB2312"/>
          <w:kern w:val="28"/>
          <w:sz w:val="32"/>
          <w:szCs w:val="32"/>
          <w:lang w:val="en-US" w:eastAsia="zh-CN"/>
        </w:rPr>
        <w:t>②</w:t>
      </w:r>
      <w:r>
        <w:rPr>
          <w:rFonts w:hint="eastAsia" w:ascii="仿宋_GB2312" w:hAnsi="仿宋_GB2312" w:eastAsia="仿宋_GB2312" w:cs="仿宋_GB2312"/>
          <w:kern w:val="28"/>
          <w:sz w:val="32"/>
          <w:szCs w:val="32"/>
        </w:rPr>
        <w:t>现场核查。根据评价工作方案确定的现场核查范围，结合评价对象的特点和实施单位提供的数据资料，采取调研访谈、资料核查、实地勘察、社会调查和分析评价等方式进行实地验证核实。</w:t>
      </w:r>
    </w:p>
    <w:p w14:paraId="69AEA52A">
      <w:pPr>
        <w:spacing w:line="360" w:lineRule="auto"/>
        <w:ind w:firstLine="640" w:firstLineChars="200"/>
        <w:rPr>
          <w:rFonts w:hint="default" w:ascii="仿宋_GB2312" w:hAnsi="仿宋_GB2312" w:eastAsia="仿宋_GB2312" w:cs="仿宋_GB2312"/>
          <w:kern w:val="28"/>
          <w:sz w:val="32"/>
          <w:szCs w:val="32"/>
          <w:lang w:val="en-US" w:eastAsia="zh-CN"/>
        </w:rPr>
      </w:pPr>
      <w:r>
        <w:rPr>
          <w:rFonts w:hint="eastAsia" w:ascii="仿宋_GB2312" w:hAnsi="仿宋_GB2312" w:eastAsia="仿宋_GB2312" w:cs="仿宋_GB2312"/>
          <w:kern w:val="28"/>
          <w:sz w:val="32"/>
          <w:szCs w:val="32"/>
          <w:lang w:val="en-US" w:eastAsia="zh-CN"/>
        </w:rPr>
        <w:t>③</w:t>
      </w:r>
      <w:r>
        <w:rPr>
          <w:rFonts w:hint="eastAsia" w:ascii="仿宋_GB2312" w:hAnsi="仿宋_GB2312" w:eastAsia="仿宋_GB2312" w:cs="仿宋_GB2312"/>
          <w:kern w:val="28"/>
          <w:sz w:val="32"/>
          <w:szCs w:val="32"/>
        </w:rPr>
        <w:t>自评复核。评价组对</w:t>
      </w:r>
      <w:r>
        <w:rPr>
          <w:rFonts w:hint="eastAsia" w:ascii="仿宋_GB2312" w:hAnsi="仿宋_GB2312" w:eastAsia="仿宋_GB2312" w:cs="仿宋_GB2312"/>
          <w:kern w:val="28"/>
          <w:sz w:val="32"/>
          <w:szCs w:val="32"/>
          <w:lang w:val="en-US" w:eastAsia="zh-CN"/>
        </w:rPr>
        <w:t>实施单位</w:t>
      </w:r>
      <w:r>
        <w:rPr>
          <w:rFonts w:hint="eastAsia" w:ascii="仿宋_GB2312" w:hAnsi="仿宋_GB2312" w:eastAsia="仿宋_GB2312" w:cs="仿宋_GB2312"/>
          <w:kern w:val="28"/>
          <w:sz w:val="32"/>
          <w:szCs w:val="32"/>
        </w:rPr>
        <w:t>的自评结果进行复核，对</w:t>
      </w:r>
      <w:r>
        <w:rPr>
          <w:rFonts w:hint="eastAsia" w:ascii="仿宋_GB2312" w:hAnsi="仿宋_GB2312" w:eastAsia="仿宋_GB2312" w:cs="仿宋_GB2312"/>
          <w:kern w:val="28"/>
          <w:sz w:val="32"/>
          <w:szCs w:val="32"/>
          <w:lang w:val="en-US" w:eastAsia="zh-CN"/>
        </w:rPr>
        <w:t>项目</w:t>
      </w:r>
      <w:r>
        <w:rPr>
          <w:rFonts w:hint="eastAsia" w:ascii="仿宋_GB2312" w:hAnsi="仿宋_GB2312" w:eastAsia="仿宋_GB2312" w:cs="仿宋_GB2312"/>
          <w:kern w:val="28"/>
          <w:sz w:val="32"/>
          <w:szCs w:val="32"/>
        </w:rPr>
        <w:t>实施情况的总体绩效目标、各项绩效指标完成情况及预算执行情况进行核实，并提交绩效自评复核情况表。重点复核绩效自评工作是否按要求开展、预算执行率是否准确、绩效目标完成情况是否真实、自评结果是否客观等，并视评价工作需要，对存在疑问的重要基础数据资料进行解释说明</w:t>
      </w:r>
      <w:r>
        <w:rPr>
          <w:rFonts w:hint="eastAsia" w:ascii="仿宋_GB2312" w:hAnsi="仿宋_GB2312" w:eastAsia="仿宋_GB2312" w:cs="仿宋_GB2312"/>
          <w:kern w:val="28"/>
          <w:sz w:val="32"/>
          <w:szCs w:val="32"/>
          <w:lang w:eastAsia="zh-CN"/>
        </w:rPr>
        <w:t>。</w:t>
      </w:r>
    </w:p>
    <w:p w14:paraId="466EE9D4">
      <w:pPr>
        <w:spacing w:line="360" w:lineRule="auto"/>
        <w:ind w:firstLine="640" w:firstLineChars="200"/>
        <w:rPr>
          <w:rFonts w:hint="eastAsia" w:ascii="仿宋_GB2312" w:hAnsi="仿宋_GB2312" w:eastAsia="仿宋_GB2312" w:cs="仿宋_GB2312"/>
          <w:kern w:val="28"/>
          <w:sz w:val="32"/>
          <w:szCs w:val="32"/>
        </w:rPr>
      </w:pPr>
      <w:r>
        <w:rPr>
          <w:rFonts w:hint="eastAsia" w:ascii="仿宋_GB2312" w:hAnsi="仿宋_GB2312" w:eastAsia="仿宋_GB2312" w:cs="仿宋_GB2312"/>
          <w:kern w:val="28"/>
          <w:sz w:val="32"/>
          <w:szCs w:val="32"/>
          <w:lang w:val="en-US" w:eastAsia="zh-CN"/>
        </w:rPr>
        <w:t>④</w:t>
      </w:r>
      <w:r>
        <w:rPr>
          <w:rFonts w:hint="eastAsia" w:ascii="仿宋_GB2312" w:hAnsi="仿宋_GB2312" w:eastAsia="仿宋_GB2312" w:cs="仿宋_GB2312"/>
          <w:kern w:val="28"/>
          <w:sz w:val="32"/>
          <w:szCs w:val="32"/>
        </w:rPr>
        <w:t>综合评价。评价人员全面梳理、汇总现场评价和非现场评价情况，根据评价工作方案确定的评价指标体系、工作底稿、工作记录等情况，进行综合分析，形成初步评价结论。</w:t>
      </w:r>
    </w:p>
    <w:p w14:paraId="222F71EB">
      <w:pPr>
        <w:spacing w:line="360" w:lineRule="auto"/>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3</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评价报告撰写阶段（2024年9月14日—10月20日）</w:t>
      </w:r>
    </w:p>
    <w:p w14:paraId="5653E912">
      <w:pPr>
        <w:spacing w:line="360" w:lineRule="auto"/>
        <w:ind w:firstLine="640" w:firstLineChars="200"/>
        <w:rPr>
          <w:rFonts w:hint="default" w:ascii="仿宋_GB2312" w:hAnsi="仿宋_GB2312" w:eastAsia="仿宋_GB2312" w:cs="仿宋_GB2312"/>
          <w:kern w:val="28"/>
          <w:sz w:val="32"/>
          <w:szCs w:val="32"/>
          <w:lang w:val="en-US" w:eastAsia="zh-CN"/>
        </w:rPr>
      </w:pPr>
      <w:r>
        <w:rPr>
          <w:rFonts w:hint="eastAsia" w:ascii="仿宋_GB2312" w:hAnsi="仿宋_GB2312" w:eastAsia="仿宋_GB2312" w:cs="仿宋_GB2312"/>
          <w:kern w:val="28"/>
          <w:sz w:val="32"/>
          <w:szCs w:val="32"/>
          <w:lang w:val="en-US" w:eastAsia="zh-CN"/>
        </w:rPr>
        <w:t>①</w:t>
      </w:r>
      <w:r>
        <w:rPr>
          <w:rFonts w:hint="eastAsia" w:ascii="仿宋_GB2312" w:hAnsi="仿宋_GB2312" w:eastAsia="仿宋_GB2312" w:cs="仿宋_GB2312"/>
          <w:kern w:val="28"/>
          <w:sz w:val="32"/>
          <w:szCs w:val="32"/>
        </w:rPr>
        <w:t>撰写报告。评价人员按照规定的文本格式和要求撰写评价报告。</w:t>
      </w:r>
      <w:r>
        <w:rPr>
          <w:rFonts w:hint="eastAsia" w:ascii="仿宋_GB2312" w:hAnsi="仿宋_GB2312" w:eastAsia="仿宋_GB2312" w:cs="仿宋_GB2312"/>
          <w:kern w:val="28"/>
          <w:sz w:val="32"/>
          <w:szCs w:val="32"/>
          <w:lang w:val="en-US" w:eastAsia="zh-CN"/>
        </w:rPr>
        <w:t>报告内容主要包括：被评价对象基本情况，绩效评价工作开展情况，绩效评价指标体系和评价方法，综合评价情况及评价结论，绩效评价指标分析，主要经验和做法、存在的问题及原因分析，改进建议等。</w:t>
      </w:r>
    </w:p>
    <w:p w14:paraId="7BBF8D12">
      <w:pPr>
        <w:spacing w:line="360" w:lineRule="auto"/>
        <w:ind w:firstLine="640" w:firstLineChars="200"/>
        <w:rPr>
          <w:rFonts w:hint="eastAsia" w:ascii="仿宋_GB2312" w:hAnsi="仿宋_GB2312" w:eastAsia="仿宋_GB2312" w:cs="仿宋_GB2312"/>
          <w:kern w:val="28"/>
          <w:sz w:val="32"/>
          <w:szCs w:val="32"/>
        </w:rPr>
      </w:pPr>
      <w:r>
        <w:rPr>
          <w:rFonts w:hint="eastAsia" w:ascii="仿宋_GB2312" w:hAnsi="仿宋_GB2312" w:eastAsia="仿宋_GB2312" w:cs="仿宋_GB2312"/>
          <w:kern w:val="28"/>
          <w:sz w:val="32"/>
          <w:szCs w:val="32"/>
          <w:lang w:val="en-US" w:eastAsia="zh-CN"/>
        </w:rPr>
        <w:t>②</w:t>
      </w:r>
      <w:r>
        <w:rPr>
          <w:rFonts w:hint="eastAsia" w:ascii="仿宋_GB2312" w:hAnsi="仿宋_GB2312" w:eastAsia="仿宋_GB2312" w:cs="仿宋_GB2312"/>
          <w:kern w:val="28"/>
          <w:sz w:val="32"/>
          <w:szCs w:val="32"/>
        </w:rPr>
        <w:t>提交报告。</w:t>
      </w:r>
      <w:r>
        <w:rPr>
          <w:rFonts w:hint="eastAsia" w:ascii="仿宋_GB2312" w:hAnsi="仿宋_GB2312" w:eastAsia="仿宋_GB2312" w:cs="仿宋_GB2312"/>
          <w:kern w:val="28"/>
          <w:sz w:val="32"/>
          <w:szCs w:val="32"/>
          <w:lang w:val="en-US" w:eastAsia="zh-CN"/>
        </w:rPr>
        <w:t>评价人员与被评价单位交换意见后，对报告进行修改完善，形成评价结论，报送永济市财政局预算绩效管理股。</w:t>
      </w:r>
    </w:p>
    <w:p w14:paraId="10A0BCDC">
      <w:pPr>
        <w:spacing w:line="360" w:lineRule="auto"/>
        <w:ind w:firstLine="640" w:firstLineChars="200"/>
        <w:rPr>
          <w:rFonts w:hint="eastAsia" w:ascii="仿宋_GB2312" w:hAnsi="仿宋_GB2312" w:eastAsia="仿宋_GB2312" w:cs="仿宋_GB2312"/>
          <w:kern w:val="28"/>
          <w:sz w:val="32"/>
          <w:szCs w:val="32"/>
        </w:rPr>
      </w:pPr>
      <w:r>
        <w:rPr>
          <w:rFonts w:hint="eastAsia" w:ascii="仿宋_GB2312" w:hAnsi="仿宋_GB2312" w:eastAsia="仿宋_GB2312" w:cs="仿宋_GB2312"/>
          <w:kern w:val="28"/>
          <w:sz w:val="32"/>
          <w:szCs w:val="32"/>
          <w:lang w:val="en-US" w:eastAsia="zh-CN"/>
        </w:rPr>
        <w:t>③</w:t>
      </w:r>
      <w:r>
        <w:rPr>
          <w:rFonts w:hint="eastAsia" w:ascii="仿宋_GB2312" w:hAnsi="仿宋_GB2312" w:eastAsia="仿宋_GB2312" w:cs="仿宋_GB2312"/>
          <w:kern w:val="28"/>
          <w:sz w:val="32"/>
          <w:szCs w:val="32"/>
        </w:rPr>
        <w:t>论证报告。</w:t>
      </w:r>
      <w:r>
        <w:rPr>
          <w:rFonts w:hint="eastAsia" w:ascii="仿宋_GB2312" w:hAnsi="仿宋_GB2312" w:eastAsia="仿宋_GB2312" w:cs="仿宋_GB2312"/>
          <w:kern w:val="28"/>
          <w:sz w:val="32"/>
          <w:szCs w:val="32"/>
          <w:lang w:val="en-US" w:eastAsia="zh-CN"/>
        </w:rPr>
        <w:t>永济市财政局预算绩效管理股</w:t>
      </w:r>
      <w:r>
        <w:rPr>
          <w:rFonts w:hint="eastAsia" w:ascii="仿宋_GB2312" w:hAnsi="仿宋_GB2312" w:eastAsia="仿宋_GB2312" w:cs="仿宋_GB2312"/>
          <w:kern w:val="28"/>
          <w:sz w:val="32"/>
          <w:szCs w:val="32"/>
        </w:rPr>
        <w:t>组织相关单位及专家对评价报告进行评审论证，对评价报告的完整性、逻辑性、合理性、充分性及所提意见建议的针对性、可操作性等进行论证。</w:t>
      </w:r>
    </w:p>
    <w:p w14:paraId="132B4080">
      <w:pPr>
        <w:spacing w:line="360" w:lineRule="auto"/>
        <w:ind w:firstLine="640" w:firstLineChars="200"/>
        <w:rPr>
          <w:rFonts w:hint="eastAsia" w:ascii="仿宋_GB2312" w:hAnsi="仿宋_GB2312" w:eastAsia="仿宋_GB2312" w:cs="仿宋_GB2312"/>
          <w:kern w:val="28"/>
          <w:sz w:val="32"/>
          <w:szCs w:val="32"/>
          <w:lang w:val="en-US" w:eastAsia="zh-CN"/>
        </w:rPr>
      </w:pPr>
      <w:r>
        <w:rPr>
          <w:rFonts w:hint="eastAsia" w:ascii="仿宋_GB2312" w:hAnsi="仿宋_GB2312" w:eastAsia="仿宋_GB2312" w:cs="仿宋_GB2312"/>
          <w:kern w:val="28"/>
          <w:sz w:val="32"/>
          <w:szCs w:val="32"/>
          <w:lang w:val="en-US" w:eastAsia="zh-CN"/>
        </w:rPr>
        <w:t>④完善报告。评价人员根据专家评审意见对评价报告进行修改和完善，并向永济市财政局预算绩效管理股提交绩效评价报告。</w:t>
      </w:r>
    </w:p>
    <w:p w14:paraId="2D47AF3B">
      <w:pPr>
        <w:ind w:firstLine="640"/>
        <w:jc w:val="both"/>
        <w:rPr>
          <w:rFonts w:ascii="仿宋_GB2312" w:hAnsi="仿宋_GB2312" w:eastAsia="仿宋_GB2312" w:cs="仿宋_GB2312"/>
          <w:szCs w:val="32"/>
        </w:rPr>
      </w:pPr>
      <w:r>
        <w:rPr>
          <w:rFonts w:hint="eastAsia" w:ascii="仿宋_GB2312" w:hAnsi="仿宋_GB2312" w:eastAsia="仿宋_GB2312" w:cs="仿宋_GB2312"/>
          <w:kern w:val="28"/>
          <w:sz w:val="32"/>
          <w:szCs w:val="32"/>
          <w:lang w:val="en-US" w:eastAsia="zh-CN"/>
        </w:rPr>
        <w:t>⑤建立档案。评价工作结束后，评价人员按相关规定整理工作底稿、评价报告及相关资料，建立绩效评价档案并妥善保管</w:t>
      </w:r>
      <w:r>
        <w:rPr>
          <w:rFonts w:hint="eastAsia" w:ascii="仿宋_GB2312" w:hAnsi="仿宋_GB2312" w:eastAsia="仿宋_GB2312" w:cs="仿宋_GB2312"/>
          <w:szCs w:val="32"/>
        </w:rPr>
        <w:t>。</w:t>
      </w:r>
    </w:p>
    <w:bookmarkEnd w:id="67"/>
    <w:p w14:paraId="40C3D1F5">
      <w:pPr>
        <w:pStyle w:val="4"/>
        <w:ind w:firstLine="640"/>
        <w:rPr>
          <w:b w:val="0"/>
          <w:bCs/>
        </w:rPr>
      </w:pPr>
      <w:bookmarkStart w:id="69" w:name="_Toc3151"/>
      <w:bookmarkStart w:id="70" w:name="_Toc6194"/>
      <w:bookmarkStart w:id="71" w:name="_Toc20263"/>
      <w:bookmarkStart w:id="72" w:name="_Toc30072"/>
      <w:bookmarkStart w:id="73" w:name="_Toc19522"/>
      <w:bookmarkStart w:id="74" w:name="_Toc21248"/>
      <w:r>
        <w:rPr>
          <w:rFonts w:hint="eastAsia"/>
          <w:b w:val="0"/>
          <w:bCs/>
        </w:rPr>
        <w:t>三、绩效评价结论及评价指标分析</w:t>
      </w:r>
      <w:bookmarkEnd w:id="69"/>
      <w:bookmarkEnd w:id="70"/>
      <w:bookmarkEnd w:id="71"/>
      <w:bookmarkEnd w:id="72"/>
      <w:bookmarkEnd w:id="73"/>
    </w:p>
    <w:p w14:paraId="3C3A5093">
      <w:pPr>
        <w:pStyle w:val="5"/>
        <w:adjustRightInd w:val="0"/>
        <w:snapToGrid w:val="0"/>
        <w:spacing w:before="156" w:beforeLines="50"/>
        <w:ind w:firstLine="643"/>
      </w:pPr>
      <w:bookmarkStart w:id="75" w:name="_Toc11413"/>
      <w:bookmarkStart w:id="76" w:name="_Toc26379"/>
      <w:bookmarkStart w:id="77" w:name="_Toc19647"/>
      <w:bookmarkStart w:id="78" w:name="_Toc25822"/>
      <w:bookmarkStart w:id="79" w:name="_Toc1878_WPSOffice_Level2"/>
      <w:bookmarkStart w:id="80" w:name="_Toc19918"/>
      <w:r>
        <w:rPr>
          <w:rFonts w:hint="eastAsia"/>
        </w:rPr>
        <w:t>（一）评价结论</w:t>
      </w:r>
      <w:bookmarkEnd w:id="75"/>
      <w:bookmarkEnd w:id="76"/>
      <w:bookmarkEnd w:id="77"/>
      <w:bookmarkEnd w:id="78"/>
      <w:bookmarkEnd w:id="79"/>
      <w:bookmarkEnd w:id="80"/>
    </w:p>
    <w:p w14:paraId="340F0EDD">
      <w:pPr>
        <w:ind w:firstLine="640"/>
        <w:jc w:val="both"/>
        <w:rPr>
          <w:rFonts w:hint="eastAsia" w:ascii="仿宋_GB2312" w:hAnsi="仿宋_GB2312" w:eastAsia="仿宋_GB2312" w:cs="仿宋_GB2312"/>
          <w:szCs w:val="32"/>
        </w:rPr>
      </w:pPr>
      <w:r>
        <w:rPr>
          <w:rFonts w:hint="eastAsia" w:ascii="仿宋_GB2312" w:hAnsi="仿宋_GB2312" w:eastAsia="仿宋_GB2312" w:cs="仿宋_GB2312"/>
          <w:szCs w:val="32"/>
        </w:rPr>
        <w:t>经评价，</w:t>
      </w:r>
      <w:r>
        <w:rPr>
          <w:rFonts w:hint="eastAsia" w:ascii="仿宋_GB2312" w:hAnsi="仿宋_GB2312" w:eastAsia="仿宋_GB2312" w:cs="仿宋_GB2312"/>
          <w:sz w:val="32"/>
          <w:szCs w:val="32"/>
          <w:highlight w:val="none"/>
          <w:lang w:val="en-US" w:eastAsia="zh-CN"/>
        </w:rPr>
        <w:t>永济市2023年城乡医疗救助项目</w:t>
      </w:r>
      <w:r>
        <w:rPr>
          <w:rFonts w:hint="eastAsia" w:ascii="仿宋_GB2312" w:hAnsi="仿宋_GB2312" w:eastAsia="仿宋_GB2312" w:cs="仿宋_GB2312"/>
          <w:szCs w:val="32"/>
        </w:rPr>
        <w:t>综合评价得分</w:t>
      </w:r>
      <w:r>
        <w:rPr>
          <w:rFonts w:hint="eastAsia" w:ascii="仿宋_GB2312" w:hAnsi="仿宋_GB2312" w:eastAsia="仿宋_GB2312" w:cs="仿宋_GB2312"/>
          <w:szCs w:val="32"/>
          <w:lang w:val="en-US" w:eastAsia="zh-CN"/>
        </w:rPr>
        <w:t>89</w:t>
      </w:r>
      <w:r>
        <w:rPr>
          <w:rFonts w:hint="eastAsia" w:ascii="仿宋_GB2312" w:hAnsi="仿宋_GB2312" w:eastAsia="仿宋_GB2312" w:cs="仿宋_GB2312"/>
          <w:szCs w:val="32"/>
        </w:rPr>
        <w:t>分，绩效评价等级为“</w:t>
      </w:r>
      <w:r>
        <w:rPr>
          <w:rFonts w:hint="eastAsia" w:ascii="仿宋_GB2312" w:hAnsi="仿宋_GB2312" w:eastAsia="仿宋_GB2312" w:cs="仿宋_GB2312"/>
          <w:szCs w:val="32"/>
          <w:lang w:val="en-US" w:eastAsia="zh-CN"/>
        </w:rPr>
        <w:t>良</w:t>
      </w:r>
      <w:r>
        <w:rPr>
          <w:rFonts w:hint="eastAsia" w:ascii="仿宋_GB2312" w:hAnsi="仿宋_GB2312" w:eastAsia="仿宋_GB2312" w:cs="仿宋_GB2312"/>
          <w:szCs w:val="32"/>
        </w:rPr>
        <w:t>”。具体分值和得分情况如下表所示：</w:t>
      </w:r>
    </w:p>
    <w:p w14:paraId="0A5AFDAD">
      <w:pPr>
        <w:ind w:firstLine="560"/>
        <w:jc w:val="center"/>
        <w:rPr>
          <w:rFonts w:ascii="黑体" w:hAnsi="黑体" w:eastAsia="黑体" w:cs="黑体"/>
          <w:sz w:val="28"/>
          <w:szCs w:val="28"/>
        </w:rPr>
      </w:pPr>
      <w:r>
        <w:rPr>
          <w:rFonts w:hint="eastAsia" w:ascii="黑体" w:hAnsi="黑体" w:eastAsia="黑体" w:cs="黑体"/>
          <w:sz w:val="28"/>
          <w:szCs w:val="28"/>
        </w:rPr>
        <w:t>表3-1</w:t>
      </w:r>
      <w:r>
        <w:rPr>
          <w:rFonts w:hint="eastAsia" w:ascii="黑体" w:hAnsi="黑体" w:eastAsia="黑体" w:cs="黑体"/>
          <w:sz w:val="28"/>
          <w:szCs w:val="28"/>
          <w:lang w:val="en-US" w:eastAsia="zh-CN"/>
        </w:rPr>
        <w:t xml:space="preserve"> </w:t>
      </w:r>
      <w:r>
        <w:rPr>
          <w:rFonts w:hint="eastAsia" w:ascii="黑体" w:hAnsi="黑体" w:eastAsia="黑体" w:cs="黑体"/>
          <w:sz w:val="28"/>
          <w:szCs w:val="28"/>
        </w:rPr>
        <w:t>项目绩效评价得分情况</w:t>
      </w:r>
    </w:p>
    <w:tbl>
      <w:tblPr>
        <w:tblStyle w:val="18"/>
        <w:tblW w:w="89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80"/>
        <w:gridCol w:w="2175"/>
        <w:gridCol w:w="2235"/>
        <w:gridCol w:w="2235"/>
      </w:tblGrid>
      <w:tr w14:paraId="6444D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280" w:type="dxa"/>
            <w:shd w:val="clear" w:color="auto" w:fill="D7D7D7" w:themeFill="background1" w:themeFillShade="D8"/>
          </w:tcPr>
          <w:p w14:paraId="2F6CF041">
            <w:pPr>
              <w:widowControl/>
              <w:spacing w:line="520" w:lineRule="exact"/>
              <w:ind w:firstLine="0" w:firstLineChars="0"/>
              <w:jc w:val="center"/>
              <w:textAlignment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一级指标</w:t>
            </w:r>
          </w:p>
        </w:tc>
        <w:tc>
          <w:tcPr>
            <w:tcW w:w="2175" w:type="dxa"/>
            <w:shd w:val="clear" w:color="auto" w:fill="D7D7D7" w:themeFill="background1" w:themeFillShade="D8"/>
          </w:tcPr>
          <w:p w14:paraId="6AD6949F">
            <w:pPr>
              <w:widowControl/>
              <w:spacing w:line="520" w:lineRule="exact"/>
              <w:ind w:firstLine="0" w:firstLineChars="0"/>
              <w:jc w:val="center"/>
              <w:textAlignment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分值</w:t>
            </w:r>
          </w:p>
        </w:tc>
        <w:tc>
          <w:tcPr>
            <w:tcW w:w="2235" w:type="dxa"/>
            <w:shd w:val="clear" w:color="auto" w:fill="D7D7D7" w:themeFill="background1" w:themeFillShade="D8"/>
          </w:tcPr>
          <w:p w14:paraId="7153AF22">
            <w:pPr>
              <w:widowControl/>
              <w:spacing w:line="520" w:lineRule="exact"/>
              <w:ind w:firstLine="0" w:firstLineChars="0"/>
              <w:jc w:val="center"/>
              <w:textAlignment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得分</w:t>
            </w:r>
          </w:p>
        </w:tc>
        <w:tc>
          <w:tcPr>
            <w:tcW w:w="2235" w:type="dxa"/>
            <w:shd w:val="clear" w:color="auto" w:fill="D7D7D7" w:themeFill="background1" w:themeFillShade="D8"/>
          </w:tcPr>
          <w:p w14:paraId="52BEA66F">
            <w:pPr>
              <w:widowControl/>
              <w:spacing w:line="520" w:lineRule="exact"/>
              <w:ind w:firstLine="0" w:firstLineChars="0"/>
              <w:jc w:val="center"/>
              <w:textAlignment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得分率%</w:t>
            </w:r>
          </w:p>
        </w:tc>
      </w:tr>
      <w:tr w14:paraId="069C7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280" w:type="dxa"/>
          </w:tcPr>
          <w:p w14:paraId="24845986">
            <w:pPr>
              <w:widowControl/>
              <w:spacing w:line="520" w:lineRule="exact"/>
              <w:ind w:firstLine="0" w:firstLineChars="0"/>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A决策</w:t>
            </w:r>
          </w:p>
        </w:tc>
        <w:tc>
          <w:tcPr>
            <w:tcW w:w="2175" w:type="dxa"/>
            <w:vAlign w:val="center"/>
          </w:tcPr>
          <w:p w14:paraId="5865CB7C">
            <w:pPr>
              <w:widowControl/>
              <w:spacing w:line="520" w:lineRule="exact"/>
              <w:ind w:firstLine="0" w:firstLineChars="0"/>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20</w:t>
            </w:r>
          </w:p>
        </w:tc>
        <w:tc>
          <w:tcPr>
            <w:tcW w:w="2235" w:type="dxa"/>
            <w:vAlign w:val="center"/>
          </w:tcPr>
          <w:p w14:paraId="691D8589">
            <w:pPr>
              <w:widowControl/>
              <w:spacing w:line="520" w:lineRule="exact"/>
              <w:ind w:firstLine="0" w:firstLineChars="0"/>
              <w:jc w:val="center"/>
              <w:textAlignment w:val="center"/>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20</w:t>
            </w:r>
          </w:p>
        </w:tc>
        <w:tc>
          <w:tcPr>
            <w:tcW w:w="2235" w:type="dxa"/>
            <w:vAlign w:val="center"/>
          </w:tcPr>
          <w:p w14:paraId="71395F0B">
            <w:pPr>
              <w:widowControl/>
              <w:spacing w:line="520" w:lineRule="exact"/>
              <w:ind w:firstLine="0" w:firstLineChars="0"/>
              <w:jc w:val="center"/>
              <w:textAlignment w:val="center"/>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100</w:t>
            </w:r>
          </w:p>
        </w:tc>
      </w:tr>
      <w:tr w14:paraId="1259F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exact"/>
          <w:jc w:val="center"/>
        </w:trPr>
        <w:tc>
          <w:tcPr>
            <w:tcW w:w="2280" w:type="dxa"/>
          </w:tcPr>
          <w:p w14:paraId="5B42E0D6">
            <w:pPr>
              <w:widowControl/>
              <w:spacing w:line="520" w:lineRule="exact"/>
              <w:ind w:firstLine="0" w:firstLineChars="0"/>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B过程</w:t>
            </w:r>
          </w:p>
        </w:tc>
        <w:tc>
          <w:tcPr>
            <w:tcW w:w="2175" w:type="dxa"/>
            <w:vAlign w:val="center"/>
          </w:tcPr>
          <w:p w14:paraId="6D587156">
            <w:pPr>
              <w:widowControl/>
              <w:spacing w:line="520" w:lineRule="exact"/>
              <w:ind w:firstLine="0" w:firstLineChars="0"/>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20</w:t>
            </w:r>
          </w:p>
        </w:tc>
        <w:tc>
          <w:tcPr>
            <w:tcW w:w="2235" w:type="dxa"/>
            <w:vAlign w:val="center"/>
          </w:tcPr>
          <w:p w14:paraId="356B9239">
            <w:pPr>
              <w:widowControl/>
              <w:spacing w:line="520" w:lineRule="exact"/>
              <w:ind w:firstLine="0" w:firstLineChars="0"/>
              <w:jc w:val="center"/>
              <w:textAlignment w:val="center"/>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19</w:t>
            </w:r>
          </w:p>
        </w:tc>
        <w:tc>
          <w:tcPr>
            <w:tcW w:w="2235" w:type="dxa"/>
            <w:vAlign w:val="center"/>
          </w:tcPr>
          <w:p w14:paraId="38E4DCC0">
            <w:pPr>
              <w:widowControl/>
              <w:spacing w:line="520" w:lineRule="exact"/>
              <w:ind w:firstLine="0" w:firstLineChars="0"/>
              <w:jc w:val="center"/>
              <w:textAlignment w:val="center"/>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95</w:t>
            </w:r>
          </w:p>
        </w:tc>
      </w:tr>
      <w:tr w14:paraId="01062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280" w:type="dxa"/>
          </w:tcPr>
          <w:p w14:paraId="6FF04182">
            <w:pPr>
              <w:widowControl/>
              <w:spacing w:line="520" w:lineRule="exact"/>
              <w:ind w:firstLine="0" w:firstLineChars="0"/>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C产出</w:t>
            </w:r>
          </w:p>
        </w:tc>
        <w:tc>
          <w:tcPr>
            <w:tcW w:w="2175" w:type="dxa"/>
            <w:vAlign w:val="center"/>
          </w:tcPr>
          <w:p w14:paraId="524DB5A5">
            <w:pPr>
              <w:widowControl/>
              <w:spacing w:line="520" w:lineRule="exact"/>
              <w:ind w:firstLine="0" w:firstLineChars="0"/>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30</w:t>
            </w:r>
          </w:p>
        </w:tc>
        <w:tc>
          <w:tcPr>
            <w:tcW w:w="2235" w:type="dxa"/>
            <w:vAlign w:val="center"/>
          </w:tcPr>
          <w:p w14:paraId="29B22B3E">
            <w:pPr>
              <w:widowControl/>
              <w:spacing w:line="520" w:lineRule="exact"/>
              <w:ind w:firstLine="0" w:firstLineChars="0"/>
              <w:jc w:val="center"/>
              <w:textAlignment w:val="center"/>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26</w:t>
            </w:r>
          </w:p>
        </w:tc>
        <w:tc>
          <w:tcPr>
            <w:tcW w:w="2235" w:type="dxa"/>
            <w:vAlign w:val="center"/>
          </w:tcPr>
          <w:p w14:paraId="767FA0D9">
            <w:pPr>
              <w:widowControl/>
              <w:spacing w:line="520" w:lineRule="exact"/>
              <w:ind w:firstLine="0" w:firstLineChars="0"/>
              <w:jc w:val="center"/>
              <w:textAlignment w:val="center"/>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86.67</w:t>
            </w:r>
          </w:p>
        </w:tc>
      </w:tr>
      <w:tr w14:paraId="348C8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280" w:type="dxa"/>
          </w:tcPr>
          <w:p w14:paraId="0B6BF2EB">
            <w:pPr>
              <w:widowControl/>
              <w:spacing w:line="520" w:lineRule="exact"/>
              <w:ind w:firstLine="0" w:firstLineChars="0"/>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D效益</w:t>
            </w:r>
          </w:p>
        </w:tc>
        <w:tc>
          <w:tcPr>
            <w:tcW w:w="2175" w:type="dxa"/>
            <w:vAlign w:val="center"/>
          </w:tcPr>
          <w:p w14:paraId="131894EF">
            <w:pPr>
              <w:widowControl/>
              <w:spacing w:line="520" w:lineRule="exact"/>
              <w:ind w:firstLine="0" w:firstLineChars="0"/>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30</w:t>
            </w:r>
          </w:p>
        </w:tc>
        <w:tc>
          <w:tcPr>
            <w:tcW w:w="2235" w:type="dxa"/>
            <w:vAlign w:val="center"/>
          </w:tcPr>
          <w:p w14:paraId="77070EA6">
            <w:pPr>
              <w:widowControl/>
              <w:spacing w:line="520" w:lineRule="exact"/>
              <w:ind w:firstLine="0" w:firstLineChars="0"/>
              <w:jc w:val="center"/>
              <w:textAlignment w:val="center"/>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24</w:t>
            </w:r>
          </w:p>
        </w:tc>
        <w:tc>
          <w:tcPr>
            <w:tcW w:w="2235" w:type="dxa"/>
            <w:vAlign w:val="center"/>
          </w:tcPr>
          <w:p w14:paraId="12317CE1">
            <w:pPr>
              <w:widowControl/>
              <w:spacing w:line="520" w:lineRule="exact"/>
              <w:ind w:firstLine="0" w:firstLineChars="0"/>
              <w:jc w:val="center"/>
              <w:textAlignment w:val="center"/>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80</w:t>
            </w:r>
          </w:p>
        </w:tc>
      </w:tr>
      <w:tr w14:paraId="5FDC5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280" w:type="dxa"/>
          </w:tcPr>
          <w:p w14:paraId="31BA894B">
            <w:pPr>
              <w:widowControl/>
              <w:spacing w:line="520" w:lineRule="exact"/>
              <w:ind w:firstLine="0" w:firstLineChars="0"/>
              <w:jc w:val="center"/>
              <w:textAlignment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合计</w:t>
            </w:r>
          </w:p>
        </w:tc>
        <w:tc>
          <w:tcPr>
            <w:tcW w:w="2175" w:type="dxa"/>
            <w:vAlign w:val="center"/>
          </w:tcPr>
          <w:p w14:paraId="533E2A80">
            <w:pPr>
              <w:widowControl/>
              <w:spacing w:line="520" w:lineRule="exact"/>
              <w:ind w:firstLine="0" w:firstLineChars="0"/>
              <w:jc w:val="center"/>
              <w:textAlignment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100</w:t>
            </w:r>
          </w:p>
        </w:tc>
        <w:tc>
          <w:tcPr>
            <w:tcW w:w="2235" w:type="dxa"/>
            <w:vAlign w:val="center"/>
          </w:tcPr>
          <w:p w14:paraId="029D6E48">
            <w:pPr>
              <w:widowControl/>
              <w:spacing w:line="520" w:lineRule="exact"/>
              <w:ind w:firstLine="0" w:firstLineChars="0"/>
              <w:jc w:val="center"/>
              <w:textAlignment w:val="center"/>
              <w:rPr>
                <w:rFonts w:hint="default" w:ascii="宋体" w:hAnsi="宋体" w:eastAsia="宋体" w:cs="宋体"/>
                <w:b/>
                <w:bCs/>
                <w:color w:val="000000"/>
                <w:kern w:val="0"/>
                <w:sz w:val="21"/>
                <w:szCs w:val="21"/>
                <w:lang w:val="en-US" w:eastAsia="zh-CN"/>
              </w:rPr>
            </w:pPr>
            <w:r>
              <w:rPr>
                <w:rFonts w:hint="eastAsia" w:ascii="宋体" w:hAnsi="宋体" w:eastAsia="宋体" w:cs="宋体"/>
                <w:b/>
                <w:bCs/>
                <w:color w:val="000000"/>
                <w:kern w:val="0"/>
                <w:sz w:val="21"/>
                <w:szCs w:val="21"/>
                <w:lang w:val="en-US" w:eastAsia="zh-CN"/>
              </w:rPr>
              <w:t>89</w:t>
            </w:r>
          </w:p>
        </w:tc>
        <w:tc>
          <w:tcPr>
            <w:tcW w:w="2235" w:type="dxa"/>
            <w:vAlign w:val="center"/>
          </w:tcPr>
          <w:p w14:paraId="231DAE07">
            <w:pPr>
              <w:widowControl/>
              <w:spacing w:line="520" w:lineRule="exact"/>
              <w:ind w:firstLine="0" w:firstLineChars="0"/>
              <w:jc w:val="center"/>
              <w:textAlignment w:val="center"/>
              <w:rPr>
                <w:rFonts w:hint="default" w:ascii="宋体" w:hAnsi="宋体" w:eastAsia="宋体" w:cs="宋体"/>
                <w:b/>
                <w:bCs/>
                <w:color w:val="000000"/>
                <w:kern w:val="0"/>
                <w:sz w:val="21"/>
                <w:szCs w:val="21"/>
                <w:lang w:val="en-US" w:eastAsia="zh-CN"/>
              </w:rPr>
            </w:pPr>
            <w:r>
              <w:rPr>
                <w:rFonts w:hint="eastAsia" w:ascii="宋体" w:hAnsi="宋体" w:eastAsia="宋体" w:cs="宋体"/>
                <w:b/>
                <w:bCs/>
                <w:color w:val="000000"/>
                <w:kern w:val="0"/>
                <w:sz w:val="21"/>
                <w:szCs w:val="21"/>
                <w:lang w:val="en-US" w:eastAsia="zh-CN"/>
              </w:rPr>
              <w:t>89</w:t>
            </w:r>
          </w:p>
        </w:tc>
      </w:tr>
    </w:tbl>
    <w:p w14:paraId="29A83DD2">
      <w:pPr>
        <w:pStyle w:val="5"/>
        <w:adjustRightInd w:val="0"/>
        <w:snapToGrid w:val="0"/>
        <w:spacing w:before="156" w:beforeLines="50"/>
        <w:ind w:firstLine="643"/>
      </w:pPr>
      <w:bookmarkStart w:id="81" w:name="_Toc3620"/>
      <w:bookmarkStart w:id="82" w:name="_Toc25465_WPSOffice_Level2"/>
      <w:bookmarkStart w:id="83" w:name="_Toc31634"/>
      <w:bookmarkStart w:id="84" w:name="_Toc19543_WPSOffice_Level2"/>
      <w:bookmarkStart w:id="85" w:name="_Toc21727_WPSOffice_Level2"/>
      <w:bookmarkStart w:id="86" w:name="_Toc6971"/>
      <w:bookmarkStart w:id="87" w:name="_Toc9026_WPSOffice_Level2"/>
      <w:bookmarkStart w:id="88" w:name="_Toc31752"/>
      <w:bookmarkStart w:id="89" w:name="_Toc5288"/>
      <w:r>
        <w:rPr>
          <w:rFonts w:hint="eastAsia"/>
        </w:rPr>
        <w:t>（二）评价指标分析</w:t>
      </w:r>
      <w:bookmarkEnd w:id="81"/>
      <w:bookmarkEnd w:id="82"/>
      <w:bookmarkEnd w:id="83"/>
      <w:bookmarkEnd w:id="84"/>
      <w:bookmarkEnd w:id="85"/>
      <w:bookmarkEnd w:id="86"/>
      <w:bookmarkEnd w:id="87"/>
      <w:bookmarkEnd w:id="88"/>
      <w:bookmarkEnd w:id="89"/>
    </w:p>
    <w:p w14:paraId="5A775505">
      <w:pPr>
        <w:ind w:firstLine="643"/>
        <w:jc w:val="both"/>
        <w:rPr>
          <w:rFonts w:ascii="仿宋_GB2312" w:hAnsi="仿宋_GB2312" w:eastAsia="仿宋_GB2312" w:cs="仿宋_GB2312"/>
          <w:b/>
          <w:bCs/>
          <w:szCs w:val="32"/>
        </w:rPr>
      </w:pPr>
      <w:bookmarkStart w:id="90" w:name="_Toc18096"/>
      <w:bookmarkStart w:id="91" w:name="_Toc14022"/>
      <w:r>
        <w:rPr>
          <w:rFonts w:hint="eastAsia" w:ascii="仿宋_GB2312" w:hAnsi="仿宋_GB2312" w:eastAsia="仿宋_GB2312" w:cs="仿宋_GB2312"/>
          <w:b/>
          <w:bCs/>
          <w:szCs w:val="32"/>
        </w:rPr>
        <w:t>1.决策类指标</w:t>
      </w:r>
      <w:bookmarkEnd w:id="90"/>
      <w:bookmarkEnd w:id="91"/>
    </w:p>
    <w:p w14:paraId="2EC7911D">
      <w:pPr>
        <w:ind w:firstLine="640"/>
        <w:jc w:val="both"/>
        <w:rPr>
          <w:rFonts w:hint="eastAsia" w:ascii="黑体" w:hAnsi="黑体" w:eastAsia="黑体" w:cs="黑体"/>
          <w:sz w:val="28"/>
          <w:szCs w:val="28"/>
        </w:rPr>
      </w:pPr>
      <w:r>
        <w:rPr>
          <w:rFonts w:hint="eastAsia" w:ascii="仿宋_GB2312" w:hAnsi="仿宋_GB2312" w:eastAsia="仿宋_GB2312" w:cs="仿宋_GB2312"/>
          <w:szCs w:val="32"/>
        </w:rPr>
        <w:t>项目决策评价主要是从项目立项依据充分性、立项程序规范性、绩效目标合理性、绩效指标明确性、预算编制科学性、资金分配合理性进行分析。决策类指标设计分值20分，综合评价得分</w:t>
      </w:r>
      <w:r>
        <w:rPr>
          <w:rFonts w:hint="eastAsia" w:ascii="仿宋_GB2312" w:hAnsi="仿宋_GB2312" w:eastAsia="仿宋_GB2312" w:cs="仿宋_GB2312"/>
          <w:szCs w:val="32"/>
          <w:lang w:val="en-US" w:eastAsia="zh-CN"/>
        </w:rPr>
        <w:t>20</w:t>
      </w:r>
      <w:r>
        <w:rPr>
          <w:rFonts w:hint="eastAsia" w:ascii="仿宋_GB2312" w:hAnsi="仿宋_GB2312" w:eastAsia="仿宋_GB2312" w:cs="仿宋_GB2312"/>
          <w:szCs w:val="32"/>
        </w:rPr>
        <w:t>分，得分率</w:t>
      </w:r>
      <w:r>
        <w:rPr>
          <w:rFonts w:hint="eastAsia" w:ascii="仿宋_GB2312" w:hAnsi="仿宋_GB2312" w:eastAsia="仿宋_GB2312" w:cs="仿宋_GB2312"/>
          <w:szCs w:val="32"/>
          <w:lang w:val="en-US" w:eastAsia="zh-CN"/>
        </w:rPr>
        <w:t>100</w:t>
      </w:r>
      <w:r>
        <w:rPr>
          <w:rFonts w:hint="eastAsia" w:ascii="仿宋_GB2312" w:hAnsi="仿宋_GB2312" w:eastAsia="仿宋_GB2312" w:cs="仿宋_GB2312"/>
          <w:szCs w:val="32"/>
        </w:rPr>
        <w:t>%。</w:t>
      </w:r>
      <w:bookmarkStart w:id="92" w:name="_Toc971"/>
      <w:bookmarkStart w:id="93" w:name="_Toc2138"/>
      <w:bookmarkStart w:id="94" w:name="_Toc11718"/>
      <w:bookmarkStart w:id="95" w:name="_Toc12993"/>
      <w:bookmarkStart w:id="96" w:name="_Toc32589"/>
      <w:bookmarkStart w:id="97" w:name="_Toc11960"/>
      <w:r>
        <w:rPr>
          <w:rFonts w:hint="eastAsia" w:ascii="仿宋_GB2312" w:hAnsi="仿宋_GB2312" w:eastAsia="仿宋_GB2312" w:cs="仿宋_GB2312"/>
          <w:szCs w:val="32"/>
        </w:rPr>
        <w:t>具体得分情况如下表所示：</w:t>
      </w:r>
      <w:bookmarkEnd w:id="92"/>
      <w:bookmarkEnd w:id="93"/>
      <w:bookmarkEnd w:id="94"/>
      <w:bookmarkEnd w:id="95"/>
      <w:bookmarkEnd w:id="96"/>
      <w:bookmarkEnd w:id="97"/>
    </w:p>
    <w:p w14:paraId="01F84202">
      <w:pPr>
        <w:ind w:firstLine="560"/>
        <w:jc w:val="center"/>
        <w:rPr>
          <w:rFonts w:ascii="黑体" w:hAnsi="黑体" w:eastAsia="黑体" w:cs="黑体"/>
          <w:sz w:val="28"/>
          <w:szCs w:val="28"/>
        </w:rPr>
      </w:pPr>
      <w:r>
        <w:rPr>
          <w:rFonts w:hint="eastAsia" w:ascii="黑体" w:hAnsi="黑体" w:eastAsia="黑体" w:cs="黑体"/>
          <w:sz w:val="28"/>
          <w:szCs w:val="28"/>
        </w:rPr>
        <w:t>表3-2 决策类指标得分情况</w:t>
      </w:r>
    </w:p>
    <w:tbl>
      <w:tblPr>
        <w:tblStyle w:val="18"/>
        <w:tblW w:w="89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9"/>
        <w:gridCol w:w="3149"/>
        <w:gridCol w:w="1219"/>
        <w:gridCol w:w="1138"/>
        <w:gridCol w:w="1484"/>
      </w:tblGrid>
      <w:tr w14:paraId="7B8E3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blHeader/>
          <w:jc w:val="center"/>
        </w:trPr>
        <w:tc>
          <w:tcPr>
            <w:tcW w:w="1919" w:type="dxa"/>
            <w:shd w:val="clear" w:color="000000" w:fill="D7D7D7" w:themeFill="background1" w:themeFillShade="D8"/>
            <w:vAlign w:val="center"/>
          </w:tcPr>
          <w:p w14:paraId="3FAAE99B">
            <w:pPr>
              <w:widowControl/>
              <w:spacing w:line="520" w:lineRule="exact"/>
              <w:ind w:firstLine="0" w:firstLineChars="0"/>
              <w:jc w:val="center"/>
              <w:textAlignment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二级指标</w:t>
            </w:r>
          </w:p>
        </w:tc>
        <w:tc>
          <w:tcPr>
            <w:tcW w:w="3149" w:type="dxa"/>
            <w:shd w:val="clear" w:color="000000" w:fill="D7D7D7" w:themeFill="background1" w:themeFillShade="D8"/>
            <w:vAlign w:val="center"/>
          </w:tcPr>
          <w:p w14:paraId="707BB300">
            <w:pPr>
              <w:widowControl/>
              <w:spacing w:line="520" w:lineRule="exact"/>
              <w:ind w:firstLine="0" w:firstLineChars="0"/>
              <w:jc w:val="center"/>
              <w:textAlignment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三级指标</w:t>
            </w:r>
          </w:p>
        </w:tc>
        <w:tc>
          <w:tcPr>
            <w:tcW w:w="1219" w:type="dxa"/>
            <w:shd w:val="clear" w:color="000000" w:fill="D7D7D7" w:themeFill="background1" w:themeFillShade="D8"/>
            <w:vAlign w:val="center"/>
          </w:tcPr>
          <w:p w14:paraId="05898CFA">
            <w:pPr>
              <w:widowControl/>
              <w:spacing w:line="520" w:lineRule="exact"/>
              <w:ind w:firstLine="0" w:firstLineChars="0"/>
              <w:jc w:val="center"/>
              <w:textAlignment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分值</w:t>
            </w:r>
          </w:p>
        </w:tc>
        <w:tc>
          <w:tcPr>
            <w:tcW w:w="1138" w:type="dxa"/>
            <w:shd w:val="clear" w:color="000000" w:fill="D7D7D7" w:themeFill="background1" w:themeFillShade="D8"/>
            <w:vAlign w:val="center"/>
          </w:tcPr>
          <w:p w14:paraId="7A280EBC">
            <w:pPr>
              <w:widowControl/>
              <w:spacing w:line="520" w:lineRule="exact"/>
              <w:ind w:firstLine="0" w:firstLineChars="0"/>
              <w:jc w:val="center"/>
              <w:textAlignment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得分</w:t>
            </w:r>
          </w:p>
        </w:tc>
        <w:tc>
          <w:tcPr>
            <w:tcW w:w="1484" w:type="dxa"/>
            <w:shd w:val="clear" w:color="000000" w:fill="D7D7D7" w:themeFill="background1" w:themeFillShade="D8"/>
            <w:vAlign w:val="center"/>
          </w:tcPr>
          <w:p w14:paraId="01BC981C">
            <w:pPr>
              <w:widowControl/>
              <w:spacing w:line="520" w:lineRule="exact"/>
              <w:ind w:firstLine="0" w:firstLineChars="0"/>
              <w:jc w:val="center"/>
              <w:textAlignment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得分率%</w:t>
            </w:r>
          </w:p>
        </w:tc>
      </w:tr>
      <w:tr w14:paraId="1667F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919" w:type="dxa"/>
            <w:vMerge w:val="restart"/>
            <w:vAlign w:val="center"/>
          </w:tcPr>
          <w:p w14:paraId="46364A26">
            <w:pPr>
              <w:widowControl/>
              <w:spacing w:line="520" w:lineRule="exact"/>
              <w:ind w:firstLine="0" w:firstLineChars="0"/>
              <w:jc w:val="center"/>
              <w:textAlignment w:val="center"/>
              <w:rPr>
                <w:rFonts w:ascii="宋体" w:hAnsi="宋体" w:eastAsia="宋体" w:cs="宋体"/>
                <w:color w:val="000000"/>
                <w:kern w:val="0"/>
                <w:sz w:val="21"/>
                <w:szCs w:val="21"/>
              </w:rPr>
            </w:pPr>
            <w:bookmarkStart w:id="98" w:name="_Toc27825"/>
            <w:bookmarkStart w:id="99" w:name="_Toc11307"/>
            <w:bookmarkStart w:id="100" w:name="_Toc25934"/>
            <w:bookmarkStart w:id="101" w:name="_Toc7165"/>
            <w:bookmarkStart w:id="102" w:name="_Toc17323"/>
            <w:bookmarkStart w:id="103" w:name="_Toc30653"/>
            <w:bookmarkStart w:id="104" w:name="_Toc6395"/>
            <w:bookmarkStart w:id="105" w:name="_Toc21776"/>
            <w:r>
              <w:rPr>
                <w:rFonts w:hint="eastAsia" w:ascii="宋体" w:hAnsi="宋体" w:eastAsia="宋体" w:cs="宋体"/>
                <w:color w:val="000000"/>
                <w:kern w:val="0"/>
                <w:sz w:val="21"/>
                <w:szCs w:val="21"/>
              </w:rPr>
              <w:t>A1项目立项</w:t>
            </w:r>
            <w:bookmarkEnd w:id="98"/>
            <w:bookmarkEnd w:id="99"/>
            <w:bookmarkEnd w:id="100"/>
            <w:bookmarkEnd w:id="101"/>
            <w:bookmarkEnd w:id="102"/>
            <w:bookmarkEnd w:id="103"/>
            <w:bookmarkEnd w:id="104"/>
            <w:bookmarkEnd w:id="105"/>
          </w:p>
        </w:tc>
        <w:tc>
          <w:tcPr>
            <w:tcW w:w="3149" w:type="dxa"/>
            <w:vAlign w:val="center"/>
          </w:tcPr>
          <w:p w14:paraId="500FD725">
            <w:pPr>
              <w:widowControl/>
              <w:spacing w:line="520" w:lineRule="exact"/>
              <w:ind w:firstLine="0" w:firstLineChars="0"/>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A1-1立项依据充分性</w:t>
            </w:r>
          </w:p>
        </w:tc>
        <w:tc>
          <w:tcPr>
            <w:tcW w:w="1219" w:type="dxa"/>
            <w:vAlign w:val="center"/>
          </w:tcPr>
          <w:p w14:paraId="796E07E4">
            <w:pPr>
              <w:widowControl/>
              <w:spacing w:line="520" w:lineRule="exact"/>
              <w:ind w:firstLine="0" w:firstLineChars="0"/>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3</w:t>
            </w:r>
          </w:p>
        </w:tc>
        <w:tc>
          <w:tcPr>
            <w:tcW w:w="1138" w:type="dxa"/>
            <w:vAlign w:val="center"/>
          </w:tcPr>
          <w:p w14:paraId="3A5DD75D">
            <w:pPr>
              <w:widowControl/>
              <w:spacing w:line="520" w:lineRule="exact"/>
              <w:ind w:firstLine="0" w:firstLineChars="0"/>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3</w:t>
            </w:r>
          </w:p>
        </w:tc>
        <w:tc>
          <w:tcPr>
            <w:tcW w:w="1484" w:type="dxa"/>
            <w:vAlign w:val="center"/>
          </w:tcPr>
          <w:p w14:paraId="5FC71E14">
            <w:pPr>
              <w:widowControl/>
              <w:spacing w:line="520" w:lineRule="exact"/>
              <w:ind w:firstLine="0" w:firstLineChars="0"/>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100</w:t>
            </w:r>
          </w:p>
        </w:tc>
      </w:tr>
      <w:tr w14:paraId="35F1E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919" w:type="dxa"/>
            <w:vMerge w:val="continue"/>
            <w:vAlign w:val="center"/>
          </w:tcPr>
          <w:p w14:paraId="66ECA977">
            <w:pPr>
              <w:widowControl/>
              <w:spacing w:line="520" w:lineRule="exact"/>
              <w:ind w:firstLine="420"/>
              <w:jc w:val="center"/>
              <w:textAlignment w:val="center"/>
              <w:rPr>
                <w:rFonts w:ascii="宋体" w:hAnsi="宋体" w:eastAsia="宋体" w:cs="宋体"/>
                <w:color w:val="000000"/>
                <w:kern w:val="0"/>
                <w:sz w:val="21"/>
                <w:szCs w:val="21"/>
              </w:rPr>
            </w:pPr>
          </w:p>
        </w:tc>
        <w:tc>
          <w:tcPr>
            <w:tcW w:w="3149" w:type="dxa"/>
            <w:vAlign w:val="center"/>
          </w:tcPr>
          <w:p w14:paraId="32C200FB">
            <w:pPr>
              <w:widowControl/>
              <w:spacing w:line="520" w:lineRule="exact"/>
              <w:ind w:firstLine="0" w:firstLineChars="0"/>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A1-2立项程序规范性</w:t>
            </w:r>
          </w:p>
        </w:tc>
        <w:tc>
          <w:tcPr>
            <w:tcW w:w="1219" w:type="dxa"/>
            <w:vAlign w:val="center"/>
          </w:tcPr>
          <w:p w14:paraId="4CDC603A">
            <w:pPr>
              <w:widowControl/>
              <w:spacing w:line="520" w:lineRule="exact"/>
              <w:ind w:firstLine="0" w:firstLineChars="0"/>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3</w:t>
            </w:r>
          </w:p>
        </w:tc>
        <w:tc>
          <w:tcPr>
            <w:tcW w:w="1138" w:type="dxa"/>
            <w:vAlign w:val="center"/>
          </w:tcPr>
          <w:p w14:paraId="0933699E">
            <w:pPr>
              <w:widowControl/>
              <w:spacing w:line="520" w:lineRule="exact"/>
              <w:ind w:firstLine="0" w:firstLineChars="0"/>
              <w:jc w:val="center"/>
              <w:textAlignment w:val="center"/>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3</w:t>
            </w:r>
          </w:p>
        </w:tc>
        <w:tc>
          <w:tcPr>
            <w:tcW w:w="1484" w:type="dxa"/>
            <w:vAlign w:val="center"/>
          </w:tcPr>
          <w:p w14:paraId="3272E29F">
            <w:pPr>
              <w:widowControl/>
              <w:spacing w:line="520" w:lineRule="exact"/>
              <w:ind w:firstLine="0" w:firstLineChars="0"/>
              <w:jc w:val="center"/>
              <w:textAlignment w:val="center"/>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100</w:t>
            </w:r>
          </w:p>
        </w:tc>
      </w:tr>
      <w:tr w14:paraId="754B1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919" w:type="dxa"/>
            <w:vMerge w:val="restart"/>
            <w:vAlign w:val="center"/>
          </w:tcPr>
          <w:p w14:paraId="0C1FCD8A">
            <w:pPr>
              <w:widowControl/>
              <w:spacing w:line="520" w:lineRule="exact"/>
              <w:ind w:firstLine="0" w:firstLineChars="0"/>
              <w:jc w:val="center"/>
              <w:textAlignment w:val="center"/>
              <w:rPr>
                <w:rFonts w:ascii="宋体" w:hAnsi="宋体" w:eastAsia="宋体" w:cs="宋体"/>
                <w:color w:val="000000"/>
                <w:kern w:val="0"/>
                <w:sz w:val="21"/>
                <w:szCs w:val="21"/>
              </w:rPr>
            </w:pPr>
            <w:bookmarkStart w:id="106" w:name="_Toc31528"/>
            <w:bookmarkStart w:id="107" w:name="_Toc16446"/>
            <w:bookmarkStart w:id="108" w:name="_Toc22110"/>
            <w:bookmarkStart w:id="109" w:name="_Toc14752"/>
            <w:bookmarkStart w:id="110" w:name="_Toc24226"/>
            <w:bookmarkStart w:id="111" w:name="_Toc14907"/>
            <w:bookmarkStart w:id="112" w:name="_Toc9983"/>
            <w:r>
              <w:rPr>
                <w:rFonts w:hint="eastAsia" w:ascii="宋体" w:hAnsi="宋体" w:eastAsia="宋体" w:cs="宋体"/>
                <w:color w:val="000000"/>
                <w:kern w:val="0"/>
                <w:sz w:val="21"/>
                <w:szCs w:val="21"/>
              </w:rPr>
              <w:t>A2绩效目标</w:t>
            </w:r>
            <w:bookmarkEnd w:id="106"/>
            <w:bookmarkEnd w:id="107"/>
            <w:bookmarkEnd w:id="108"/>
            <w:bookmarkEnd w:id="109"/>
            <w:bookmarkEnd w:id="110"/>
            <w:bookmarkEnd w:id="111"/>
            <w:bookmarkEnd w:id="112"/>
          </w:p>
        </w:tc>
        <w:tc>
          <w:tcPr>
            <w:tcW w:w="3149" w:type="dxa"/>
            <w:vAlign w:val="center"/>
          </w:tcPr>
          <w:p w14:paraId="4183B9A3">
            <w:pPr>
              <w:widowControl/>
              <w:spacing w:line="520" w:lineRule="exact"/>
              <w:ind w:firstLine="0" w:firstLineChars="0"/>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A2-1绩效目标合理性</w:t>
            </w:r>
          </w:p>
        </w:tc>
        <w:tc>
          <w:tcPr>
            <w:tcW w:w="1219" w:type="dxa"/>
            <w:vAlign w:val="center"/>
          </w:tcPr>
          <w:p w14:paraId="6A023E9F">
            <w:pPr>
              <w:widowControl/>
              <w:spacing w:line="520" w:lineRule="exact"/>
              <w:ind w:firstLine="0" w:firstLineChars="0"/>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4</w:t>
            </w:r>
          </w:p>
        </w:tc>
        <w:tc>
          <w:tcPr>
            <w:tcW w:w="1138" w:type="dxa"/>
            <w:vAlign w:val="center"/>
          </w:tcPr>
          <w:p w14:paraId="5E2D835D">
            <w:pPr>
              <w:widowControl/>
              <w:spacing w:line="520" w:lineRule="exact"/>
              <w:ind w:firstLine="0" w:firstLineChars="0"/>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4</w:t>
            </w:r>
          </w:p>
        </w:tc>
        <w:tc>
          <w:tcPr>
            <w:tcW w:w="1484" w:type="dxa"/>
            <w:vAlign w:val="center"/>
          </w:tcPr>
          <w:p w14:paraId="1B79DBF2">
            <w:pPr>
              <w:widowControl/>
              <w:spacing w:line="520" w:lineRule="exact"/>
              <w:ind w:firstLine="0" w:firstLineChars="0"/>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100</w:t>
            </w:r>
          </w:p>
        </w:tc>
      </w:tr>
      <w:tr w14:paraId="3BBD0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919" w:type="dxa"/>
            <w:vMerge w:val="continue"/>
            <w:vAlign w:val="center"/>
          </w:tcPr>
          <w:p w14:paraId="0ACFBC3A">
            <w:pPr>
              <w:widowControl/>
              <w:spacing w:line="520" w:lineRule="exact"/>
              <w:ind w:firstLine="420"/>
              <w:jc w:val="center"/>
              <w:textAlignment w:val="center"/>
              <w:rPr>
                <w:rFonts w:ascii="宋体" w:hAnsi="宋体" w:eastAsia="宋体" w:cs="宋体"/>
                <w:color w:val="000000"/>
                <w:kern w:val="0"/>
                <w:sz w:val="21"/>
                <w:szCs w:val="21"/>
              </w:rPr>
            </w:pPr>
          </w:p>
        </w:tc>
        <w:tc>
          <w:tcPr>
            <w:tcW w:w="3149" w:type="dxa"/>
            <w:vAlign w:val="center"/>
          </w:tcPr>
          <w:p w14:paraId="3D7178C4">
            <w:pPr>
              <w:widowControl/>
              <w:spacing w:line="520" w:lineRule="exact"/>
              <w:ind w:firstLine="0" w:firstLineChars="0"/>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A2-2绩效指标明确性</w:t>
            </w:r>
          </w:p>
        </w:tc>
        <w:tc>
          <w:tcPr>
            <w:tcW w:w="1219" w:type="dxa"/>
            <w:vAlign w:val="center"/>
          </w:tcPr>
          <w:p w14:paraId="4CC63D41">
            <w:pPr>
              <w:widowControl/>
              <w:spacing w:line="520" w:lineRule="exact"/>
              <w:ind w:firstLine="0" w:firstLineChars="0"/>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3</w:t>
            </w:r>
          </w:p>
        </w:tc>
        <w:tc>
          <w:tcPr>
            <w:tcW w:w="1138" w:type="dxa"/>
            <w:vAlign w:val="center"/>
          </w:tcPr>
          <w:p w14:paraId="1838B3AD">
            <w:pPr>
              <w:widowControl/>
              <w:spacing w:line="520" w:lineRule="exact"/>
              <w:ind w:firstLine="0" w:firstLineChars="0"/>
              <w:jc w:val="center"/>
              <w:textAlignment w:val="center"/>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3</w:t>
            </w:r>
          </w:p>
        </w:tc>
        <w:tc>
          <w:tcPr>
            <w:tcW w:w="1484" w:type="dxa"/>
            <w:vAlign w:val="center"/>
          </w:tcPr>
          <w:p w14:paraId="49EAEFEC">
            <w:pPr>
              <w:widowControl/>
              <w:spacing w:line="520" w:lineRule="exact"/>
              <w:ind w:firstLine="0" w:firstLineChars="0"/>
              <w:jc w:val="center"/>
              <w:textAlignment w:val="center"/>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100</w:t>
            </w:r>
          </w:p>
        </w:tc>
      </w:tr>
      <w:tr w14:paraId="414F7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919" w:type="dxa"/>
            <w:vMerge w:val="restart"/>
            <w:vAlign w:val="center"/>
          </w:tcPr>
          <w:p w14:paraId="0A98487F">
            <w:pPr>
              <w:widowControl/>
              <w:spacing w:line="520" w:lineRule="exact"/>
              <w:ind w:firstLine="0" w:firstLineChars="0"/>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A3资金投入</w:t>
            </w:r>
          </w:p>
        </w:tc>
        <w:tc>
          <w:tcPr>
            <w:tcW w:w="3149" w:type="dxa"/>
            <w:vAlign w:val="center"/>
          </w:tcPr>
          <w:p w14:paraId="0765F8D0">
            <w:pPr>
              <w:widowControl/>
              <w:spacing w:line="520" w:lineRule="exact"/>
              <w:ind w:firstLine="0" w:firstLineChars="0"/>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A3-1预算编制科学性</w:t>
            </w:r>
          </w:p>
        </w:tc>
        <w:tc>
          <w:tcPr>
            <w:tcW w:w="1219" w:type="dxa"/>
            <w:vAlign w:val="center"/>
          </w:tcPr>
          <w:p w14:paraId="2FFA3359">
            <w:pPr>
              <w:widowControl/>
              <w:spacing w:line="520" w:lineRule="exact"/>
              <w:ind w:firstLine="0" w:firstLineChars="0"/>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4</w:t>
            </w:r>
          </w:p>
        </w:tc>
        <w:tc>
          <w:tcPr>
            <w:tcW w:w="1138" w:type="dxa"/>
            <w:vAlign w:val="center"/>
          </w:tcPr>
          <w:p w14:paraId="4A00B52C">
            <w:pPr>
              <w:widowControl/>
              <w:spacing w:line="520" w:lineRule="exact"/>
              <w:ind w:firstLine="0" w:firstLineChars="0"/>
              <w:jc w:val="center"/>
              <w:textAlignment w:val="center"/>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4</w:t>
            </w:r>
          </w:p>
        </w:tc>
        <w:tc>
          <w:tcPr>
            <w:tcW w:w="1484" w:type="dxa"/>
            <w:vAlign w:val="center"/>
          </w:tcPr>
          <w:p w14:paraId="374F4475">
            <w:pPr>
              <w:widowControl/>
              <w:spacing w:line="520" w:lineRule="exact"/>
              <w:ind w:firstLine="0" w:firstLineChars="0"/>
              <w:jc w:val="center"/>
              <w:textAlignment w:val="center"/>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100</w:t>
            </w:r>
          </w:p>
        </w:tc>
      </w:tr>
      <w:tr w14:paraId="64406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919" w:type="dxa"/>
            <w:vMerge w:val="continue"/>
            <w:vAlign w:val="center"/>
          </w:tcPr>
          <w:p w14:paraId="57D382F0">
            <w:pPr>
              <w:widowControl/>
              <w:spacing w:line="520" w:lineRule="exact"/>
              <w:ind w:firstLine="420"/>
              <w:jc w:val="center"/>
              <w:textAlignment w:val="center"/>
              <w:rPr>
                <w:rFonts w:ascii="宋体" w:hAnsi="宋体" w:eastAsia="宋体" w:cs="宋体"/>
                <w:color w:val="000000"/>
                <w:kern w:val="0"/>
                <w:sz w:val="21"/>
                <w:szCs w:val="21"/>
              </w:rPr>
            </w:pPr>
          </w:p>
        </w:tc>
        <w:tc>
          <w:tcPr>
            <w:tcW w:w="3149" w:type="dxa"/>
            <w:vAlign w:val="center"/>
          </w:tcPr>
          <w:p w14:paraId="062C6520">
            <w:pPr>
              <w:widowControl/>
              <w:spacing w:line="520" w:lineRule="exact"/>
              <w:ind w:firstLine="0" w:firstLineChars="0"/>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A3-2资金分配合理性</w:t>
            </w:r>
          </w:p>
        </w:tc>
        <w:tc>
          <w:tcPr>
            <w:tcW w:w="1219" w:type="dxa"/>
            <w:vAlign w:val="center"/>
          </w:tcPr>
          <w:p w14:paraId="070D483B">
            <w:pPr>
              <w:widowControl/>
              <w:spacing w:line="520" w:lineRule="exact"/>
              <w:ind w:firstLine="0" w:firstLineChars="0"/>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3</w:t>
            </w:r>
          </w:p>
        </w:tc>
        <w:tc>
          <w:tcPr>
            <w:tcW w:w="1138" w:type="dxa"/>
            <w:vAlign w:val="center"/>
          </w:tcPr>
          <w:p w14:paraId="022E9D7C">
            <w:pPr>
              <w:widowControl/>
              <w:spacing w:line="520" w:lineRule="exact"/>
              <w:ind w:firstLine="0" w:firstLineChars="0"/>
              <w:jc w:val="center"/>
              <w:textAlignment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3</w:t>
            </w:r>
          </w:p>
        </w:tc>
        <w:tc>
          <w:tcPr>
            <w:tcW w:w="1484" w:type="dxa"/>
            <w:vAlign w:val="center"/>
          </w:tcPr>
          <w:p w14:paraId="2C7B18B5">
            <w:pPr>
              <w:widowControl/>
              <w:spacing w:line="520" w:lineRule="exact"/>
              <w:ind w:firstLine="0" w:firstLineChars="0"/>
              <w:jc w:val="center"/>
              <w:textAlignment w:val="center"/>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100</w:t>
            </w:r>
          </w:p>
        </w:tc>
      </w:tr>
      <w:tr w14:paraId="01357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068" w:type="dxa"/>
            <w:gridSpan w:val="2"/>
            <w:vAlign w:val="center"/>
          </w:tcPr>
          <w:p w14:paraId="5907738A">
            <w:pPr>
              <w:widowControl/>
              <w:spacing w:line="520" w:lineRule="exact"/>
              <w:ind w:firstLine="422"/>
              <w:jc w:val="center"/>
              <w:textAlignment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一级指标决策类得分合计</w:t>
            </w:r>
          </w:p>
        </w:tc>
        <w:tc>
          <w:tcPr>
            <w:tcW w:w="1219" w:type="dxa"/>
            <w:vAlign w:val="center"/>
          </w:tcPr>
          <w:p w14:paraId="089D95F3">
            <w:pPr>
              <w:widowControl/>
              <w:spacing w:line="520" w:lineRule="exact"/>
              <w:ind w:firstLine="0" w:firstLineChars="0"/>
              <w:jc w:val="center"/>
              <w:textAlignment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20</w:t>
            </w:r>
          </w:p>
        </w:tc>
        <w:tc>
          <w:tcPr>
            <w:tcW w:w="1138" w:type="dxa"/>
            <w:vAlign w:val="center"/>
          </w:tcPr>
          <w:p w14:paraId="31537A8A">
            <w:pPr>
              <w:widowControl/>
              <w:spacing w:line="520" w:lineRule="exact"/>
              <w:ind w:firstLine="0" w:firstLineChars="0"/>
              <w:jc w:val="center"/>
              <w:textAlignment w:val="center"/>
              <w:rPr>
                <w:rFonts w:hint="default" w:ascii="宋体" w:hAnsi="宋体" w:eastAsia="宋体" w:cs="宋体"/>
                <w:b/>
                <w:bCs/>
                <w:color w:val="000000"/>
                <w:kern w:val="0"/>
                <w:sz w:val="21"/>
                <w:szCs w:val="21"/>
                <w:lang w:val="en-US" w:eastAsia="zh-CN"/>
              </w:rPr>
            </w:pPr>
            <w:r>
              <w:rPr>
                <w:rFonts w:hint="eastAsia" w:ascii="宋体" w:hAnsi="宋体" w:eastAsia="宋体" w:cs="宋体"/>
                <w:b/>
                <w:bCs/>
                <w:color w:val="000000"/>
                <w:kern w:val="0"/>
                <w:sz w:val="21"/>
                <w:szCs w:val="21"/>
                <w:lang w:val="en-US" w:eastAsia="zh-CN"/>
              </w:rPr>
              <w:t>20</w:t>
            </w:r>
          </w:p>
        </w:tc>
        <w:tc>
          <w:tcPr>
            <w:tcW w:w="1484" w:type="dxa"/>
            <w:vAlign w:val="center"/>
          </w:tcPr>
          <w:p w14:paraId="36EE7FAD">
            <w:pPr>
              <w:widowControl/>
              <w:spacing w:line="520" w:lineRule="exact"/>
              <w:ind w:firstLine="0" w:firstLineChars="0"/>
              <w:jc w:val="center"/>
              <w:textAlignment w:val="center"/>
              <w:rPr>
                <w:rFonts w:hint="default" w:ascii="宋体" w:hAnsi="宋体" w:eastAsia="宋体" w:cs="宋体"/>
                <w:b/>
                <w:bCs/>
                <w:color w:val="000000"/>
                <w:kern w:val="0"/>
                <w:sz w:val="21"/>
                <w:szCs w:val="21"/>
                <w:lang w:val="en-US" w:eastAsia="zh-CN"/>
              </w:rPr>
            </w:pPr>
            <w:r>
              <w:rPr>
                <w:rFonts w:hint="eastAsia" w:ascii="宋体" w:hAnsi="宋体" w:eastAsia="宋体" w:cs="宋体"/>
                <w:b/>
                <w:bCs/>
                <w:color w:val="000000"/>
                <w:kern w:val="0"/>
                <w:sz w:val="21"/>
                <w:szCs w:val="21"/>
                <w:lang w:val="en-US" w:eastAsia="zh-CN"/>
              </w:rPr>
              <w:t>100</w:t>
            </w:r>
          </w:p>
        </w:tc>
      </w:tr>
    </w:tbl>
    <w:p w14:paraId="45635715">
      <w:pPr>
        <w:ind w:firstLine="640"/>
        <w:jc w:val="both"/>
        <w:rPr>
          <w:rFonts w:ascii="仿宋_GB2312" w:hAnsi="仿宋_GB2312" w:eastAsia="仿宋_GB2312" w:cs="仿宋_GB2312"/>
          <w:szCs w:val="32"/>
        </w:rPr>
      </w:pPr>
      <w:bookmarkStart w:id="113" w:name="_Toc22538"/>
      <w:bookmarkStart w:id="114" w:name="_Toc30936"/>
      <w:r>
        <w:rPr>
          <w:rFonts w:hint="eastAsia" w:ascii="仿宋_GB2312" w:hAnsi="仿宋_GB2312" w:eastAsia="仿宋_GB2312" w:cs="仿宋_GB2312"/>
          <w:szCs w:val="32"/>
        </w:rPr>
        <w:t>（1）A1-1立项依据充分性</w:t>
      </w:r>
    </w:p>
    <w:p w14:paraId="281760EC">
      <w:p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贯彻落实《国务院办公厅关于健全重特大疾病医疗保险和救助制度的意见》（国办发〔2021〕42号）和《山西省人民政府办公厅关于健全重特大疾病医疗保险和救助制度的实施意见》（晋政办发〔2022〕74号）精神，结合《运城市人民政府办公室关于印发健全重特大疾病医疗保险和救助制度的实施细则的通知》（运政办发〔2022〕28号）文件，聚焦减轻困难群众重特大疾病医疗费用负担，建立健全防范和化解因病致贫返贫长效机制，强化基本医疗保险、大病保险、医疗救助综合保障，实事求是确定困难群众医疗保障待遇标准，确保困难群众基本医疗有保障，不因罹患重特大疾病影响基本生活，同时避免过度保障。建立以基本医保为主体，医疗救助为托底，补充医疗保险、商业健康保险、慈善捐赠共同发展的医疗保障体系，编密织牢重特大疾病医疗保障网，构建政府主导、多方参与的多层次医疗保障体系。</w:t>
      </w:r>
      <w:r>
        <w:rPr>
          <w:rFonts w:hint="eastAsia" w:ascii="仿宋_GB2312" w:hAnsi="仿宋_GB2312" w:eastAsia="仿宋_GB2312" w:cs="仿宋_GB2312"/>
          <w:kern w:val="28"/>
          <w:szCs w:val="32"/>
        </w:rPr>
        <w:t>根据上述文件精神，实施了202</w:t>
      </w:r>
      <w:r>
        <w:rPr>
          <w:rFonts w:hint="eastAsia" w:ascii="仿宋_GB2312" w:hAnsi="仿宋_GB2312" w:eastAsia="仿宋_GB2312" w:cs="仿宋_GB2312"/>
          <w:kern w:val="28"/>
          <w:szCs w:val="32"/>
          <w:lang w:val="en-US" w:eastAsia="zh-CN"/>
        </w:rPr>
        <w:t>3</w:t>
      </w:r>
      <w:r>
        <w:rPr>
          <w:rFonts w:hint="eastAsia" w:ascii="仿宋_GB2312" w:hAnsi="仿宋_GB2312" w:eastAsia="仿宋_GB2312" w:cs="仿宋_GB2312"/>
          <w:kern w:val="28"/>
          <w:szCs w:val="32"/>
        </w:rPr>
        <w:t>年</w:t>
      </w:r>
      <w:r>
        <w:rPr>
          <w:rFonts w:hint="eastAsia" w:ascii="仿宋_GB2312" w:hAnsi="仿宋_GB2312" w:eastAsia="仿宋_GB2312" w:cs="仿宋_GB2312"/>
          <w:kern w:val="28"/>
          <w:szCs w:val="32"/>
          <w:lang w:val="en-US" w:eastAsia="zh-CN"/>
        </w:rPr>
        <w:t>城乡医疗救助</w:t>
      </w:r>
      <w:r>
        <w:rPr>
          <w:rFonts w:hint="eastAsia" w:ascii="仿宋_GB2312" w:hAnsi="仿宋_GB2312" w:eastAsia="仿宋_GB2312" w:cs="仿宋_GB2312"/>
          <w:kern w:val="28"/>
          <w:szCs w:val="32"/>
        </w:rPr>
        <w:t>项目。该项目符合国家法律法规、国民经济社会发展规划和相关政策，符合行业发展规划和政策要求</w:t>
      </w:r>
      <w:r>
        <w:rPr>
          <w:rFonts w:hint="eastAsia" w:ascii="仿宋_GB2312" w:hAnsi="仿宋_GB2312" w:eastAsia="仿宋_GB2312" w:cs="仿宋_GB2312"/>
          <w:sz w:val="32"/>
          <w:szCs w:val="32"/>
          <w:lang w:val="en-US" w:eastAsia="zh-CN"/>
        </w:rPr>
        <w:t>。</w:t>
      </w:r>
    </w:p>
    <w:p w14:paraId="7848D2B1">
      <w:pPr>
        <w:ind w:firstLine="640"/>
        <w:rPr>
          <w:rFonts w:hint="eastAsia" w:ascii="仿宋_GB2312" w:hAnsi="仿宋_GB2312" w:eastAsia="仿宋_GB2312" w:cs="仿宋_GB2312"/>
          <w:kern w:val="28"/>
          <w:szCs w:val="32"/>
          <w:lang w:val="en-US" w:eastAsia="zh-CN"/>
        </w:rPr>
      </w:pPr>
      <w:r>
        <w:rPr>
          <w:rFonts w:hint="eastAsia" w:ascii="仿宋_GB2312" w:hAnsi="仿宋_GB2312" w:eastAsia="仿宋_GB2312" w:cs="仿宋_GB2312"/>
          <w:kern w:val="28"/>
          <w:szCs w:val="32"/>
          <w:lang w:val="en-US" w:eastAsia="zh-CN"/>
        </w:rPr>
        <w:t>永济市医疗保障局的职责包括</w:t>
      </w:r>
      <w:r>
        <w:rPr>
          <w:rFonts w:hint="eastAsia" w:ascii="仿宋_GB2312" w:hAnsi="仿宋_GB2312" w:eastAsia="仿宋_GB2312" w:cs="仿宋_GB2312"/>
          <w:kern w:val="28"/>
          <w:szCs w:val="32"/>
        </w:rPr>
        <w:t>组织实施全市医疗保险、生育保险、医疗救助等医疗保障政策</w:t>
      </w:r>
      <w:r>
        <w:rPr>
          <w:rFonts w:hint="eastAsia" w:ascii="仿宋_GB2312" w:hAnsi="仿宋_GB2312" w:eastAsia="仿宋_GB2312" w:cs="仿宋_GB2312"/>
          <w:kern w:val="28"/>
          <w:szCs w:val="32"/>
          <w:lang w:eastAsia="zh-CN"/>
        </w:rPr>
        <w:t>；</w:t>
      </w:r>
      <w:r>
        <w:rPr>
          <w:rFonts w:hint="eastAsia" w:ascii="仿宋_GB2312" w:hAnsi="仿宋_GB2312" w:eastAsia="仿宋_GB2312" w:cs="仿宋_GB2312"/>
          <w:kern w:val="28"/>
          <w:szCs w:val="32"/>
        </w:rPr>
        <w:t>组织实施全市医疗保障基金监督管理办法，建立健全医疗保障基金安全防控机制，推进医疗保障基金支付方式改革</w:t>
      </w:r>
      <w:r>
        <w:rPr>
          <w:rFonts w:hint="eastAsia" w:ascii="仿宋_GB2312" w:hAnsi="仿宋_GB2312" w:eastAsia="仿宋_GB2312" w:cs="仿宋_GB2312"/>
          <w:kern w:val="28"/>
          <w:szCs w:val="32"/>
          <w:lang w:eastAsia="zh-CN"/>
        </w:rPr>
        <w:t>；</w:t>
      </w:r>
      <w:r>
        <w:rPr>
          <w:rFonts w:hint="eastAsia" w:ascii="仿宋_GB2312" w:hAnsi="仿宋_GB2312" w:eastAsia="仿宋_GB2312" w:cs="仿宋_GB2312"/>
          <w:kern w:val="28"/>
          <w:szCs w:val="32"/>
        </w:rPr>
        <w:t>组织实施全市定点医药机构协议和支付管理办法，建立健全医疗保障信用评价体系和信息披露制度，监督管理纳入医保范围内的医疗服务行为和医疗费用，依法查处医疗保障领域违法违规行为</w:t>
      </w:r>
      <w:r>
        <w:rPr>
          <w:rFonts w:hint="eastAsia" w:ascii="仿宋_GB2312" w:hAnsi="仿宋_GB2312" w:eastAsia="仿宋_GB2312" w:cs="仿宋_GB2312"/>
          <w:kern w:val="28"/>
          <w:szCs w:val="32"/>
          <w:lang w:val="en-US" w:eastAsia="zh-CN"/>
        </w:rPr>
        <w:t>等相关工作。综上，该项目属于部门履职所需。</w:t>
      </w:r>
    </w:p>
    <w:p w14:paraId="64ED144A">
      <w:pPr>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kern w:val="28"/>
          <w:szCs w:val="32"/>
        </w:rPr>
        <w:t>从上文一、（二）资金</w:t>
      </w:r>
      <w:r>
        <w:rPr>
          <w:rFonts w:hint="eastAsia" w:ascii="仿宋_GB2312" w:hAnsi="仿宋_GB2312" w:eastAsia="仿宋_GB2312" w:cs="仿宋_GB2312"/>
          <w:kern w:val="28"/>
          <w:szCs w:val="32"/>
          <w:lang w:val="en-US" w:eastAsia="zh-CN"/>
        </w:rPr>
        <w:t>来源</w:t>
      </w:r>
      <w:r>
        <w:rPr>
          <w:rFonts w:hint="eastAsia" w:ascii="仿宋_GB2312" w:hAnsi="仿宋_GB2312" w:eastAsia="仿宋_GB2312" w:cs="仿宋_GB2312"/>
          <w:kern w:val="28"/>
          <w:szCs w:val="32"/>
        </w:rPr>
        <w:t>情况来看，该项目资金来源为中央、省、</w:t>
      </w:r>
      <w:r>
        <w:rPr>
          <w:rFonts w:hint="eastAsia" w:ascii="仿宋_GB2312" w:hAnsi="仿宋_GB2312" w:eastAsia="仿宋_GB2312" w:cs="仿宋_GB2312"/>
          <w:kern w:val="28"/>
          <w:szCs w:val="32"/>
          <w:lang w:val="en-US" w:eastAsia="zh-CN"/>
        </w:rPr>
        <w:t>市</w:t>
      </w:r>
      <w:r>
        <w:rPr>
          <w:rFonts w:hint="eastAsia" w:ascii="仿宋_GB2312" w:hAnsi="仿宋_GB2312" w:eastAsia="仿宋_GB2312" w:cs="仿宋_GB2312"/>
          <w:kern w:val="28"/>
          <w:szCs w:val="32"/>
        </w:rPr>
        <w:t>三级，项目属于公共财政支持范围，符合中央、地方事权支出责任划分原则。</w:t>
      </w:r>
    </w:p>
    <w:p w14:paraId="61D15D1B">
      <w:pPr>
        <w:ind w:firstLine="640"/>
        <w:jc w:val="both"/>
        <w:rPr>
          <w:rFonts w:ascii="仿宋_GB2312" w:hAnsi="仿宋_GB2312" w:eastAsia="仿宋_GB2312" w:cs="仿宋_GB2312"/>
          <w:szCs w:val="32"/>
        </w:rPr>
      </w:pPr>
      <w:r>
        <w:rPr>
          <w:rFonts w:hint="eastAsia" w:ascii="仿宋_GB2312" w:hAnsi="仿宋_GB2312" w:eastAsia="仿宋_GB2312" w:cs="仿宋_GB2312"/>
          <w:szCs w:val="32"/>
          <w:lang w:val="en-US" w:eastAsia="zh-CN"/>
        </w:rPr>
        <w:t>评价组通过查阅资料未发现存在相关部门同类项目与本项目</w:t>
      </w:r>
      <w:r>
        <w:rPr>
          <w:rFonts w:hint="eastAsia" w:ascii="仿宋_GB2312" w:hAnsi="仿宋_GB2312" w:eastAsia="仿宋_GB2312" w:cs="仿宋_GB2312"/>
          <w:szCs w:val="32"/>
        </w:rPr>
        <w:t>重复的情况。</w:t>
      </w:r>
    </w:p>
    <w:p w14:paraId="02F36273">
      <w:pPr>
        <w:ind w:firstLine="640"/>
        <w:jc w:val="both"/>
        <w:rPr>
          <w:rFonts w:ascii="仿宋_GB2312" w:hAnsi="仿宋_GB2312" w:eastAsia="仿宋_GB2312" w:cs="仿宋_GB2312"/>
          <w:szCs w:val="32"/>
        </w:rPr>
      </w:pPr>
      <w:r>
        <w:rPr>
          <w:rFonts w:hint="eastAsia" w:ascii="仿宋_GB2312" w:hAnsi="仿宋_GB2312" w:eastAsia="仿宋_GB2312" w:cs="仿宋_GB2312"/>
          <w:szCs w:val="32"/>
        </w:rPr>
        <w:t>满分3分，得分3分，得分率100%。</w:t>
      </w:r>
    </w:p>
    <w:p w14:paraId="1EB23841">
      <w:pPr>
        <w:ind w:firstLine="640"/>
        <w:jc w:val="both"/>
        <w:rPr>
          <w:rFonts w:ascii="仿宋_GB2312" w:hAnsi="仿宋_GB2312" w:eastAsia="仿宋_GB2312" w:cs="仿宋_GB2312"/>
          <w:szCs w:val="32"/>
        </w:rPr>
      </w:pPr>
      <w:r>
        <w:rPr>
          <w:rFonts w:hint="eastAsia" w:ascii="仿宋_GB2312" w:hAnsi="仿宋_GB2312" w:eastAsia="仿宋_GB2312" w:cs="仿宋_GB2312"/>
          <w:szCs w:val="32"/>
        </w:rPr>
        <w:t>（2）A1-2立项程序规范性</w:t>
      </w:r>
    </w:p>
    <w:p w14:paraId="4F44CD3C">
      <w:pPr>
        <w:ind w:firstLine="640"/>
        <w:jc w:val="both"/>
        <w:rPr>
          <w:rFonts w:hint="default" w:ascii="仿宋_GB2312" w:hAnsi="仿宋_GB2312" w:eastAsia="仿宋_GB2312" w:cs="仿宋_GB2312"/>
          <w:szCs w:val="32"/>
          <w:lang w:val="en-US" w:eastAsia="zh-CN"/>
        </w:rPr>
      </w:pPr>
      <w:r>
        <w:rPr>
          <w:rFonts w:hint="eastAsia" w:ascii="仿宋_GB2312" w:hAnsi="仿宋_GB2312" w:eastAsia="仿宋_GB2312" w:cs="仿宋_GB2312"/>
          <w:szCs w:val="32"/>
          <w:lang w:val="en-US" w:eastAsia="zh-CN"/>
        </w:rPr>
        <w:t>项目依据永财字〔2023〕2号、永财社〔2023〕34号、永财社〔2023〕44号</w:t>
      </w:r>
      <w:r>
        <w:rPr>
          <w:rFonts w:hint="eastAsia" w:ascii="仿宋_GB2312" w:hAnsi="仿宋_GB2312" w:eastAsia="仿宋_GB2312" w:cs="仿宋_GB2312"/>
          <w:szCs w:val="32"/>
        </w:rPr>
        <w:t>等文件开展工作。项目程序合规，提交资料符合要求。政策依据充分，申报、审批手续合规、完整</w:t>
      </w:r>
      <w:r>
        <w:rPr>
          <w:rFonts w:hint="eastAsia" w:ascii="仿宋_GB2312" w:hAnsi="仿宋_GB2312" w:eastAsia="仿宋_GB2312" w:cs="仿宋_GB2312"/>
          <w:szCs w:val="32"/>
          <w:lang w:val="en-US" w:eastAsia="zh-CN"/>
        </w:rPr>
        <w:t>。</w:t>
      </w:r>
    </w:p>
    <w:p w14:paraId="0424E88C">
      <w:pPr>
        <w:ind w:firstLine="640"/>
        <w:jc w:val="both"/>
        <w:rPr>
          <w:rFonts w:ascii="仿宋_GB2312" w:hAnsi="仿宋_GB2312" w:eastAsia="仿宋_GB2312" w:cs="仿宋_GB2312"/>
          <w:szCs w:val="32"/>
        </w:rPr>
      </w:pPr>
      <w:r>
        <w:rPr>
          <w:rFonts w:hint="eastAsia" w:ascii="仿宋_GB2312" w:hAnsi="仿宋_GB2312" w:eastAsia="仿宋_GB2312" w:cs="仿宋_GB2312"/>
          <w:szCs w:val="32"/>
        </w:rPr>
        <w:t>满分3分，得分</w:t>
      </w:r>
      <w:r>
        <w:rPr>
          <w:rFonts w:hint="eastAsia" w:ascii="仿宋_GB2312" w:hAnsi="仿宋_GB2312" w:eastAsia="仿宋_GB2312" w:cs="仿宋_GB2312"/>
          <w:szCs w:val="32"/>
          <w:lang w:val="en-US" w:eastAsia="zh-CN"/>
        </w:rPr>
        <w:t>3</w:t>
      </w:r>
      <w:r>
        <w:rPr>
          <w:rFonts w:hint="eastAsia" w:ascii="仿宋_GB2312" w:hAnsi="仿宋_GB2312" w:eastAsia="仿宋_GB2312" w:cs="仿宋_GB2312"/>
          <w:szCs w:val="32"/>
        </w:rPr>
        <w:t>分，得分率</w:t>
      </w:r>
      <w:r>
        <w:rPr>
          <w:rFonts w:hint="eastAsia" w:ascii="仿宋_GB2312" w:hAnsi="仿宋_GB2312" w:eastAsia="仿宋_GB2312" w:cs="仿宋_GB2312"/>
          <w:szCs w:val="32"/>
          <w:lang w:val="en-US" w:eastAsia="zh-CN"/>
        </w:rPr>
        <w:t>100</w:t>
      </w:r>
      <w:r>
        <w:rPr>
          <w:rFonts w:hint="eastAsia" w:ascii="仿宋_GB2312" w:hAnsi="仿宋_GB2312" w:eastAsia="仿宋_GB2312" w:cs="仿宋_GB2312"/>
          <w:szCs w:val="32"/>
        </w:rPr>
        <w:t>%。</w:t>
      </w:r>
    </w:p>
    <w:p w14:paraId="22188618">
      <w:pPr>
        <w:ind w:firstLine="640"/>
        <w:jc w:val="both"/>
        <w:rPr>
          <w:rFonts w:ascii="仿宋_GB2312" w:hAnsi="仿宋_GB2312" w:eastAsia="仿宋_GB2312" w:cs="仿宋_GB2312"/>
          <w:szCs w:val="32"/>
        </w:rPr>
      </w:pPr>
      <w:r>
        <w:rPr>
          <w:rFonts w:hint="eastAsia" w:ascii="仿宋_GB2312" w:hAnsi="仿宋_GB2312" w:eastAsia="仿宋_GB2312" w:cs="仿宋_GB2312"/>
          <w:szCs w:val="32"/>
        </w:rPr>
        <w:t>（3）A2-1绩效目标合理性</w:t>
      </w:r>
    </w:p>
    <w:p w14:paraId="07AD337E">
      <w:pPr>
        <w:ind w:firstLine="640"/>
        <w:jc w:val="both"/>
        <w:rPr>
          <w:rFonts w:ascii="仿宋_GB2312" w:hAnsi="仿宋_GB2312" w:eastAsia="仿宋_GB2312" w:cs="仿宋_GB2312"/>
          <w:szCs w:val="32"/>
        </w:rPr>
      </w:pPr>
      <w:r>
        <w:rPr>
          <w:rFonts w:hint="eastAsia" w:ascii="仿宋_GB2312" w:hAnsi="仿宋_GB2312" w:eastAsia="仿宋_GB2312" w:cs="仿宋_GB2312"/>
          <w:szCs w:val="32"/>
        </w:rPr>
        <w:t>通过核查绩效目标申报表，评价组发现本项目设置了绩效目标，与其单位的实际工作内容相关，与预算确定的项目投资额相匹配。项目预期产出效益和效果符合正常业绩水平。</w:t>
      </w:r>
    </w:p>
    <w:p w14:paraId="6513C3E5">
      <w:pPr>
        <w:ind w:firstLine="640"/>
        <w:jc w:val="both"/>
        <w:rPr>
          <w:rFonts w:ascii="仿宋_GB2312" w:hAnsi="仿宋_GB2312" w:eastAsia="仿宋_GB2312" w:cs="仿宋_GB2312"/>
          <w:szCs w:val="32"/>
        </w:rPr>
      </w:pPr>
      <w:r>
        <w:rPr>
          <w:rFonts w:hint="eastAsia" w:ascii="仿宋_GB2312" w:hAnsi="仿宋_GB2312" w:eastAsia="仿宋_GB2312" w:cs="仿宋_GB2312"/>
          <w:szCs w:val="32"/>
        </w:rPr>
        <w:t>满分4分，得分4分，得分率100%。</w:t>
      </w:r>
    </w:p>
    <w:p w14:paraId="7CD330FF">
      <w:pPr>
        <w:ind w:firstLine="640"/>
        <w:jc w:val="both"/>
        <w:rPr>
          <w:rFonts w:ascii="仿宋_GB2312" w:hAnsi="仿宋_GB2312" w:eastAsia="仿宋_GB2312" w:cs="仿宋_GB2312"/>
          <w:szCs w:val="32"/>
        </w:rPr>
      </w:pPr>
      <w:r>
        <w:rPr>
          <w:rFonts w:hint="eastAsia" w:ascii="仿宋_GB2312" w:hAnsi="仿宋_GB2312" w:eastAsia="仿宋_GB2312" w:cs="仿宋_GB2312"/>
          <w:szCs w:val="32"/>
        </w:rPr>
        <w:t>（4）A2-2绩效指标明确性</w:t>
      </w:r>
    </w:p>
    <w:p w14:paraId="771D7878">
      <w:pPr>
        <w:ind w:firstLine="640"/>
        <w:jc w:val="both"/>
        <w:rPr>
          <w:rFonts w:ascii="仿宋_GB2312" w:hAnsi="仿宋_GB2312" w:eastAsia="仿宋_GB2312" w:cs="仿宋_GB2312"/>
          <w:szCs w:val="32"/>
          <w:highlight w:val="none"/>
        </w:rPr>
      </w:pPr>
      <w:r>
        <w:rPr>
          <w:rFonts w:hint="eastAsia" w:ascii="仿宋_GB2312" w:hAnsi="仿宋_GB2312" w:eastAsia="仿宋_GB2312" w:cs="仿宋_GB2312"/>
          <w:kern w:val="28"/>
          <w:szCs w:val="32"/>
        </w:rPr>
        <w:t>评价</w:t>
      </w:r>
      <w:r>
        <w:rPr>
          <w:rFonts w:hint="eastAsia" w:ascii="仿宋_GB2312" w:hAnsi="仿宋_GB2312" w:eastAsia="仿宋_GB2312" w:cs="仿宋_GB2312"/>
          <w:kern w:val="28"/>
          <w:szCs w:val="32"/>
          <w:lang w:val="en-US" w:eastAsia="zh-CN"/>
        </w:rPr>
        <w:t>组</w:t>
      </w:r>
      <w:r>
        <w:rPr>
          <w:rFonts w:hint="eastAsia" w:ascii="仿宋_GB2312" w:hAnsi="仿宋_GB2312" w:eastAsia="仿宋_GB2312" w:cs="仿宋_GB2312"/>
          <w:kern w:val="28"/>
          <w:szCs w:val="32"/>
        </w:rPr>
        <w:t>通过查看项目单位绩效目标申报表，项目单位将项目年度目标分为产出、效益、满意度三个指标。</w:t>
      </w:r>
      <w:r>
        <w:rPr>
          <w:rFonts w:hint="eastAsia" w:ascii="仿宋_GB2312" w:hAnsi="仿宋_GB2312" w:eastAsia="仿宋_GB2312" w:cs="仿宋_GB2312"/>
          <w:kern w:val="28"/>
          <w:szCs w:val="32"/>
          <w:lang w:val="en-US" w:eastAsia="zh-CN"/>
        </w:rPr>
        <w:t>产出指标</w:t>
      </w:r>
      <w:r>
        <w:rPr>
          <w:rFonts w:hint="eastAsia" w:ascii="仿宋_GB2312" w:hAnsi="仿宋_GB2312" w:eastAsia="仿宋_GB2312" w:cs="仿宋_GB2312"/>
          <w:kern w:val="28"/>
          <w:szCs w:val="32"/>
        </w:rPr>
        <w:t>从数量、质量、时效</w:t>
      </w:r>
      <w:r>
        <w:rPr>
          <w:rFonts w:hint="eastAsia" w:ascii="仿宋_GB2312" w:hAnsi="仿宋_GB2312" w:eastAsia="仿宋_GB2312" w:cs="仿宋_GB2312"/>
          <w:kern w:val="28"/>
          <w:szCs w:val="32"/>
          <w:lang w:eastAsia="zh-CN"/>
        </w:rPr>
        <w:t>、</w:t>
      </w:r>
      <w:r>
        <w:rPr>
          <w:rFonts w:hint="eastAsia" w:ascii="仿宋_GB2312" w:hAnsi="仿宋_GB2312" w:eastAsia="仿宋_GB2312" w:cs="仿宋_GB2312"/>
          <w:kern w:val="28"/>
          <w:szCs w:val="32"/>
          <w:lang w:val="en-US" w:eastAsia="zh-CN"/>
        </w:rPr>
        <w:t>成本四</w:t>
      </w:r>
      <w:r>
        <w:rPr>
          <w:rFonts w:hint="eastAsia" w:ascii="仿宋_GB2312" w:hAnsi="仿宋_GB2312" w:eastAsia="仿宋_GB2312" w:cs="仿宋_GB2312"/>
          <w:kern w:val="28"/>
          <w:szCs w:val="32"/>
        </w:rPr>
        <w:t>个方面对项目进行考核，效益指标主要从社会效益</w:t>
      </w:r>
      <w:r>
        <w:rPr>
          <w:rFonts w:hint="eastAsia" w:ascii="仿宋_GB2312" w:hAnsi="仿宋_GB2312" w:eastAsia="仿宋_GB2312" w:cs="仿宋_GB2312"/>
          <w:kern w:val="28"/>
          <w:szCs w:val="32"/>
          <w:lang w:eastAsia="zh-CN"/>
        </w:rPr>
        <w:t>、</w:t>
      </w:r>
      <w:r>
        <w:rPr>
          <w:rFonts w:hint="eastAsia" w:ascii="仿宋_GB2312" w:hAnsi="仿宋_GB2312" w:eastAsia="仿宋_GB2312" w:cs="仿宋_GB2312"/>
          <w:kern w:val="28"/>
          <w:szCs w:val="32"/>
          <w:lang w:val="en-US" w:eastAsia="zh-CN"/>
        </w:rPr>
        <w:t>可持续影响两个方面</w:t>
      </w:r>
      <w:r>
        <w:rPr>
          <w:rFonts w:hint="eastAsia" w:ascii="仿宋_GB2312" w:hAnsi="仿宋_GB2312" w:eastAsia="仿宋_GB2312" w:cs="仿宋_GB2312"/>
          <w:kern w:val="28"/>
          <w:szCs w:val="32"/>
        </w:rPr>
        <w:t>进行考核，满意度指标为服务对象满意度</w:t>
      </w:r>
      <w:r>
        <w:rPr>
          <w:rFonts w:hint="eastAsia" w:ascii="仿宋_GB2312" w:hAnsi="仿宋_GB2312" w:eastAsia="仿宋_GB2312" w:cs="仿宋_GB2312"/>
          <w:kern w:val="28"/>
          <w:szCs w:val="32"/>
          <w:lang w:eastAsia="zh-CN"/>
        </w:rPr>
        <w:t>。</w:t>
      </w:r>
      <w:r>
        <w:rPr>
          <w:rFonts w:hint="eastAsia" w:ascii="仿宋_GB2312" w:hAnsi="仿宋_GB2312" w:eastAsia="仿宋_GB2312" w:cs="仿宋_GB2312"/>
          <w:kern w:val="28"/>
          <w:szCs w:val="32"/>
        </w:rPr>
        <w:t>绩效目标细分明确、通过清晰、量化的指标予以体现</w:t>
      </w:r>
      <w:r>
        <w:rPr>
          <w:rFonts w:hint="eastAsia" w:ascii="仿宋_GB2312" w:hAnsi="仿宋_GB2312" w:eastAsia="仿宋_GB2312" w:cs="仿宋_GB2312"/>
          <w:szCs w:val="32"/>
          <w:highlight w:val="none"/>
        </w:rPr>
        <w:t>。</w:t>
      </w:r>
    </w:p>
    <w:p w14:paraId="4BEC573F">
      <w:pPr>
        <w:ind w:firstLine="640"/>
        <w:jc w:val="both"/>
        <w:rPr>
          <w:rFonts w:ascii="仿宋_GB2312" w:hAnsi="仿宋_GB2312" w:eastAsia="仿宋_GB2312" w:cs="仿宋_GB2312"/>
          <w:szCs w:val="32"/>
        </w:rPr>
      </w:pPr>
      <w:r>
        <w:rPr>
          <w:rFonts w:hint="eastAsia" w:ascii="仿宋_GB2312" w:hAnsi="仿宋_GB2312" w:eastAsia="仿宋_GB2312" w:cs="仿宋_GB2312"/>
          <w:szCs w:val="32"/>
        </w:rPr>
        <w:t>满分3分，得分</w:t>
      </w:r>
      <w:r>
        <w:rPr>
          <w:rFonts w:hint="eastAsia" w:ascii="仿宋_GB2312" w:hAnsi="仿宋_GB2312" w:eastAsia="仿宋_GB2312" w:cs="仿宋_GB2312"/>
          <w:szCs w:val="32"/>
          <w:lang w:val="en-US" w:eastAsia="zh-CN"/>
        </w:rPr>
        <w:t>3</w:t>
      </w:r>
      <w:r>
        <w:rPr>
          <w:rFonts w:hint="eastAsia" w:ascii="仿宋_GB2312" w:hAnsi="仿宋_GB2312" w:eastAsia="仿宋_GB2312" w:cs="仿宋_GB2312"/>
          <w:szCs w:val="32"/>
        </w:rPr>
        <w:t>分，得分率</w:t>
      </w:r>
      <w:r>
        <w:rPr>
          <w:rFonts w:hint="eastAsia" w:ascii="仿宋_GB2312" w:hAnsi="仿宋_GB2312" w:eastAsia="仿宋_GB2312" w:cs="仿宋_GB2312"/>
          <w:szCs w:val="32"/>
          <w:lang w:val="en-US" w:eastAsia="zh-CN"/>
        </w:rPr>
        <w:t>100</w:t>
      </w:r>
      <w:r>
        <w:rPr>
          <w:rFonts w:hint="eastAsia" w:ascii="仿宋_GB2312" w:hAnsi="仿宋_GB2312" w:eastAsia="仿宋_GB2312" w:cs="仿宋_GB2312"/>
          <w:szCs w:val="32"/>
        </w:rPr>
        <w:t>%。</w:t>
      </w:r>
    </w:p>
    <w:p w14:paraId="6C03405B">
      <w:pPr>
        <w:ind w:firstLine="640"/>
        <w:jc w:val="both"/>
        <w:rPr>
          <w:rFonts w:ascii="仿宋_GB2312" w:hAnsi="仿宋_GB2312" w:eastAsia="仿宋_GB2312" w:cs="仿宋_GB2312"/>
          <w:szCs w:val="32"/>
        </w:rPr>
      </w:pPr>
      <w:r>
        <w:rPr>
          <w:rFonts w:hint="eastAsia" w:ascii="仿宋_GB2312" w:hAnsi="仿宋_GB2312" w:eastAsia="仿宋_GB2312" w:cs="仿宋_GB2312"/>
          <w:szCs w:val="32"/>
        </w:rPr>
        <w:t>（5）A3-1预算编制科学性</w:t>
      </w:r>
    </w:p>
    <w:p w14:paraId="15B0207E">
      <w:pPr>
        <w:rPr>
          <w:rFonts w:ascii="仿宋_GB2312" w:hAnsi="仿宋_GB2312" w:eastAsia="仿宋_GB2312" w:cs="仿宋_GB2312"/>
          <w:szCs w:val="32"/>
        </w:rPr>
      </w:pPr>
      <w:r>
        <w:rPr>
          <w:rFonts w:hint="eastAsia" w:ascii="仿宋_GB2312" w:hAnsi="仿宋_GB2312" w:eastAsia="仿宋_GB2312" w:cs="仿宋_GB2312"/>
          <w:szCs w:val="32"/>
          <w:lang w:val="en-US" w:eastAsia="zh-CN"/>
        </w:rPr>
        <w:t>依据永财字〔2023〕2号、永财社〔2023〕34号、永财社〔2023〕44号</w:t>
      </w:r>
      <w:r>
        <w:rPr>
          <w:rFonts w:hint="eastAsia" w:ascii="仿宋_GB2312" w:hAnsi="仿宋_GB2312" w:eastAsia="仿宋_GB2312" w:cs="仿宋_GB2312"/>
          <w:kern w:val="28"/>
          <w:szCs w:val="32"/>
        </w:rPr>
        <w:t>等文件精神，</w:t>
      </w:r>
      <w:r>
        <w:rPr>
          <w:rFonts w:hint="eastAsia" w:ascii="仿宋_GB2312" w:hAnsi="仿宋_GB2312" w:eastAsia="仿宋_GB2312" w:cs="仿宋_GB2312"/>
          <w:kern w:val="28"/>
          <w:szCs w:val="32"/>
          <w:lang w:val="en-US" w:eastAsia="zh-CN"/>
        </w:rPr>
        <w:t>2023年</w:t>
      </w:r>
      <w:r>
        <w:rPr>
          <w:rFonts w:hint="eastAsia" w:ascii="仿宋_GB2312" w:hAnsi="仿宋_GB2312" w:eastAsia="仿宋_GB2312" w:cs="仿宋_GB2312"/>
          <w:kern w:val="28"/>
          <w:szCs w:val="32"/>
        </w:rPr>
        <w:t>共下达项目资金</w:t>
      </w:r>
      <w:r>
        <w:rPr>
          <w:rFonts w:hint="eastAsia" w:ascii="仿宋_GB2312" w:hAnsi="仿宋_GB2312" w:eastAsia="仿宋_GB2312" w:cs="仿宋_GB2312"/>
          <w:kern w:val="28"/>
          <w:szCs w:val="32"/>
          <w:lang w:val="en-US" w:eastAsia="zh-CN"/>
        </w:rPr>
        <w:t>686.34</w:t>
      </w:r>
      <w:r>
        <w:rPr>
          <w:rFonts w:hint="eastAsia" w:ascii="仿宋_GB2312" w:hAnsi="仿宋_GB2312" w:eastAsia="仿宋_GB2312" w:cs="仿宋_GB2312"/>
          <w:kern w:val="28"/>
          <w:szCs w:val="32"/>
        </w:rPr>
        <w:t>万元，预算内容与项目内容匹配，预算额度测算依据充分，预算确定的项目资金量与项目任务相匹配</w:t>
      </w:r>
      <w:r>
        <w:rPr>
          <w:rFonts w:hint="eastAsia" w:ascii="仿宋_GB2312" w:hAnsi="仿宋_GB2312" w:eastAsia="仿宋_GB2312" w:cs="仿宋_GB2312"/>
          <w:szCs w:val="32"/>
        </w:rPr>
        <w:t>。</w:t>
      </w:r>
    </w:p>
    <w:p w14:paraId="16A29DBE">
      <w:pPr>
        <w:ind w:firstLine="640"/>
        <w:jc w:val="both"/>
        <w:rPr>
          <w:rFonts w:ascii="仿宋_GB2312" w:hAnsi="仿宋_GB2312" w:eastAsia="仿宋_GB2312" w:cs="仿宋_GB2312"/>
          <w:szCs w:val="32"/>
        </w:rPr>
      </w:pPr>
      <w:r>
        <w:rPr>
          <w:rFonts w:hint="eastAsia" w:ascii="仿宋_GB2312" w:hAnsi="仿宋_GB2312" w:eastAsia="仿宋_GB2312" w:cs="仿宋_GB2312"/>
          <w:szCs w:val="32"/>
        </w:rPr>
        <w:t>满分4分，得分</w:t>
      </w:r>
      <w:r>
        <w:rPr>
          <w:rFonts w:hint="eastAsia" w:ascii="仿宋_GB2312" w:hAnsi="仿宋_GB2312" w:eastAsia="仿宋_GB2312" w:cs="仿宋_GB2312"/>
          <w:szCs w:val="32"/>
          <w:lang w:val="en-US" w:eastAsia="zh-CN"/>
        </w:rPr>
        <w:t>4</w:t>
      </w:r>
      <w:r>
        <w:rPr>
          <w:rFonts w:hint="eastAsia" w:ascii="仿宋_GB2312" w:hAnsi="仿宋_GB2312" w:eastAsia="仿宋_GB2312" w:cs="仿宋_GB2312"/>
          <w:szCs w:val="32"/>
        </w:rPr>
        <w:t>分，得分率</w:t>
      </w:r>
      <w:r>
        <w:rPr>
          <w:rFonts w:hint="eastAsia" w:ascii="仿宋_GB2312" w:hAnsi="仿宋_GB2312" w:eastAsia="仿宋_GB2312" w:cs="仿宋_GB2312"/>
          <w:szCs w:val="32"/>
          <w:lang w:val="en-US" w:eastAsia="zh-CN"/>
        </w:rPr>
        <w:t>100</w:t>
      </w:r>
      <w:r>
        <w:rPr>
          <w:rFonts w:hint="eastAsia" w:ascii="仿宋_GB2312" w:hAnsi="仿宋_GB2312" w:eastAsia="仿宋_GB2312" w:cs="仿宋_GB2312"/>
          <w:szCs w:val="32"/>
        </w:rPr>
        <w:t>%。</w:t>
      </w:r>
    </w:p>
    <w:p w14:paraId="4074528D">
      <w:pPr>
        <w:ind w:firstLine="640"/>
        <w:jc w:val="both"/>
        <w:rPr>
          <w:rFonts w:ascii="仿宋_GB2312" w:hAnsi="仿宋_GB2312" w:eastAsia="仿宋_GB2312" w:cs="仿宋_GB2312"/>
          <w:szCs w:val="32"/>
        </w:rPr>
      </w:pPr>
      <w:r>
        <w:rPr>
          <w:rFonts w:hint="eastAsia" w:ascii="仿宋_GB2312" w:hAnsi="仿宋_GB2312" w:eastAsia="仿宋_GB2312" w:cs="仿宋_GB2312"/>
          <w:szCs w:val="32"/>
        </w:rPr>
        <w:t>（6）A3-2资金分配合理性</w:t>
      </w:r>
    </w:p>
    <w:p w14:paraId="54E8D2AC">
      <w:pPr>
        <w:pStyle w:val="21"/>
        <w:ind w:left="0" w:leftChars="0" w:firstLine="64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auto"/>
          <w:sz w:val="32"/>
          <w:szCs w:val="32"/>
          <w:highlight w:val="none"/>
          <w:lang w:val="en-US" w:eastAsia="zh-CN"/>
        </w:rPr>
        <w:t>各定点医疗机构、定点零售药店及中国人民财产保险股份有限公</w:t>
      </w:r>
      <w:r>
        <w:rPr>
          <w:rFonts w:hint="eastAsia" w:ascii="仿宋_GB2312" w:hAnsi="仿宋_GB2312" w:eastAsia="仿宋_GB2312" w:cs="仿宋_GB2312"/>
          <w:sz w:val="32"/>
          <w:szCs w:val="32"/>
          <w:lang w:val="en-US" w:eastAsia="zh-CN"/>
        </w:rPr>
        <w:t>司运城市分公司等实施单位按规定比例向符合救助条件的人员补助资金，永济市医疗保障局按月向以上单位拨付救助资金。资金分配依据充分、合理。</w:t>
      </w:r>
    </w:p>
    <w:p w14:paraId="0D2B9F4D">
      <w:pPr>
        <w:ind w:firstLine="640"/>
        <w:jc w:val="both"/>
        <w:rPr>
          <w:rFonts w:ascii="仿宋_GB2312" w:hAnsi="仿宋_GB2312" w:eastAsia="仿宋_GB2312" w:cs="仿宋_GB2312"/>
          <w:szCs w:val="32"/>
        </w:rPr>
      </w:pPr>
      <w:r>
        <w:rPr>
          <w:rFonts w:hint="eastAsia" w:ascii="仿宋_GB2312" w:hAnsi="仿宋_GB2312" w:eastAsia="仿宋_GB2312" w:cs="仿宋_GB2312"/>
          <w:szCs w:val="32"/>
        </w:rPr>
        <w:t>满分3分，得分3分，得分率100%。</w:t>
      </w:r>
    </w:p>
    <w:p w14:paraId="00A2A355">
      <w:pPr>
        <w:ind w:firstLine="643"/>
        <w:jc w:val="both"/>
        <w:outlineLvl w:val="2"/>
        <w:rPr>
          <w:rFonts w:ascii="仿宋_GB2312" w:hAnsi="仿宋_GB2312" w:eastAsia="仿宋_GB2312" w:cs="仿宋_GB2312"/>
          <w:b/>
          <w:bCs/>
          <w:szCs w:val="32"/>
        </w:rPr>
      </w:pPr>
      <w:r>
        <w:rPr>
          <w:rFonts w:hint="eastAsia" w:ascii="仿宋_GB2312" w:hAnsi="仿宋_GB2312" w:eastAsia="仿宋_GB2312" w:cs="仿宋_GB2312"/>
          <w:b/>
          <w:bCs/>
          <w:szCs w:val="32"/>
        </w:rPr>
        <w:t>2.过程类指标</w:t>
      </w:r>
      <w:bookmarkEnd w:id="113"/>
      <w:bookmarkEnd w:id="114"/>
    </w:p>
    <w:p w14:paraId="1C894B2C">
      <w:pPr>
        <w:pStyle w:val="21"/>
        <w:ind w:left="0" w:leftChars="0" w:firstLine="640"/>
        <w:jc w:val="left"/>
        <w:rPr>
          <w:rFonts w:hint="eastAsia" w:ascii="黑体" w:hAnsi="黑体" w:eastAsia="黑体" w:cs="黑体"/>
          <w:sz w:val="28"/>
          <w:szCs w:val="28"/>
        </w:rPr>
      </w:pPr>
      <w:r>
        <w:rPr>
          <w:rFonts w:hint="eastAsia" w:ascii="仿宋_GB2312" w:hAnsi="仿宋_GB2312" w:eastAsia="仿宋_GB2312" w:cs="仿宋_GB2312"/>
          <w:szCs w:val="32"/>
        </w:rPr>
        <w:t>项目过程评价包括资金管理和组织实施两个方面，资金管理主要评价项目的资金到位率、预算执行率、资金使用合规性。组织实施主要评价项目的管理制度健全性、制度执行有效性。过程类指标设计分值20分，综合评价得分</w:t>
      </w:r>
      <w:r>
        <w:rPr>
          <w:rFonts w:hint="eastAsia" w:ascii="仿宋_GB2312" w:hAnsi="仿宋_GB2312" w:eastAsia="仿宋_GB2312" w:cs="仿宋_GB2312"/>
          <w:szCs w:val="32"/>
          <w:lang w:val="en-US" w:eastAsia="zh-CN"/>
        </w:rPr>
        <w:t>19</w:t>
      </w:r>
      <w:r>
        <w:rPr>
          <w:rFonts w:hint="eastAsia" w:ascii="仿宋_GB2312" w:hAnsi="仿宋_GB2312" w:eastAsia="仿宋_GB2312" w:cs="仿宋_GB2312"/>
          <w:szCs w:val="32"/>
        </w:rPr>
        <w:t>分，得分率</w:t>
      </w:r>
      <w:r>
        <w:rPr>
          <w:rFonts w:hint="eastAsia" w:ascii="仿宋_GB2312" w:hAnsi="仿宋_GB2312" w:eastAsia="仿宋_GB2312" w:cs="仿宋_GB2312"/>
          <w:szCs w:val="32"/>
          <w:lang w:val="en-US" w:eastAsia="zh-CN"/>
        </w:rPr>
        <w:t>95</w:t>
      </w:r>
      <w:r>
        <w:rPr>
          <w:rFonts w:hint="eastAsia" w:ascii="仿宋_GB2312" w:hAnsi="仿宋_GB2312" w:eastAsia="仿宋_GB2312" w:cs="仿宋_GB2312"/>
          <w:szCs w:val="32"/>
        </w:rPr>
        <w:t>%。</w:t>
      </w:r>
      <w:bookmarkStart w:id="115" w:name="_Toc9886"/>
      <w:bookmarkStart w:id="116" w:name="_Toc11206"/>
      <w:bookmarkStart w:id="117" w:name="_Toc1150"/>
      <w:bookmarkStart w:id="118" w:name="_Toc291"/>
      <w:bookmarkStart w:id="119" w:name="_Toc30969"/>
      <w:bookmarkStart w:id="120" w:name="_Toc3236"/>
      <w:r>
        <w:rPr>
          <w:rFonts w:hint="eastAsia" w:ascii="仿宋_GB2312" w:hAnsi="仿宋_GB2312" w:eastAsia="仿宋_GB2312" w:cs="仿宋_GB2312"/>
          <w:szCs w:val="32"/>
        </w:rPr>
        <w:t>具体得分情况如下表所示：</w:t>
      </w:r>
      <w:bookmarkEnd w:id="115"/>
      <w:bookmarkEnd w:id="116"/>
      <w:bookmarkEnd w:id="117"/>
      <w:bookmarkEnd w:id="118"/>
      <w:bookmarkEnd w:id="119"/>
      <w:bookmarkEnd w:id="120"/>
    </w:p>
    <w:p w14:paraId="4C6A1198">
      <w:pPr>
        <w:ind w:firstLine="560"/>
        <w:jc w:val="center"/>
        <w:rPr>
          <w:rFonts w:ascii="黑体" w:hAnsi="黑体" w:eastAsia="黑体" w:cs="黑体"/>
          <w:sz w:val="28"/>
          <w:szCs w:val="28"/>
        </w:rPr>
      </w:pPr>
      <w:r>
        <w:rPr>
          <w:rFonts w:hint="eastAsia" w:ascii="黑体" w:hAnsi="黑体" w:eastAsia="黑体" w:cs="黑体"/>
          <w:sz w:val="28"/>
          <w:szCs w:val="28"/>
        </w:rPr>
        <w:t>表3-3</w:t>
      </w:r>
      <w:r>
        <w:rPr>
          <w:rFonts w:hint="eastAsia" w:ascii="黑体" w:hAnsi="黑体" w:eastAsia="黑体" w:cs="黑体"/>
          <w:sz w:val="28"/>
          <w:szCs w:val="28"/>
          <w:lang w:val="en-US" w:eastAsia="zh-CN"/>
        </w:rPr>
        <w:t xml:space="preserve"> </w:t>
      </w:r>
      <w:r>
        <w:rPr>
          <w:rFonts w:hint="eastAsia" w:ascii="黑体" w:hAnsi="黑体" w:eastAsia="黑体" w:cs="黑体"/>
          <w:sz w:val="28"/>
          <w:szCs w:val="28"/>
        </w:rPr>
        <w:t>过程类指标得分情况</w:t>
      </w:r>
    </w:p>
    <w:tbl>
      <w:tblPr>
        <w:tblStyle w:val="17"/>
        <w:tblW w:w="8701" w:type="dxa"/>
        <w:jc w:val="center"/>
        <w:tblLayout w:type="fixed"/>
        <w:tblCellMar>
          <w:top w:w="15" w:type="dxa"/>
          <w:left w:w="15" w:type="dxa"/>
          <w:bottom w:w="15" w:type="dxa"/>
          <w:right w:w="15" w:type="dxa"/>
        </w:tblCellMar>
      </w:tblPr>
      <w:tblGrid>
        <w:gridCol w:w="1731"/>
        <w:gridCol w:w="3459"/>
        <w:gridCol w:w="1264"/>
        <w:gridCol w:w="1045"/>
        <w:gridCol w:w="1202"/>
      </w:tblGrid>
      <w:tr w14:paraId="10549AE1">
        <w:tblPrEx>
          <w:tblCellMar>
            <w:top w:w="15" w:type="dxa"/>
            <w:left w:w="15" w:type="dxa"/>
            <w:bottom w:w="15" w:type="dxa"/>
            <w:right w:w="15" w:type="dxa"/>
          </w:tblCellMar>
        </w:tblPrEx>
        <w:trPr>
          <w:trHeight w:val="454" w:hRule="exact"/>
          <w:tblHeader/>
          <w:jc w:val="center"/>
        </w:trPr>
        <w:tc>
          <w:tcPr>
            <w:tcW w:w="1731" w:type="dxa"/>
            <w:tcBorders>
              <w:top w:val="single" w:color="000000" w:sz="4" w:space="0"/>
              <w:left w:val="single" w:color="000000" w:sz="4" w:space="0"/>
              <w:bottom w:val="single" w:color="auto" w:sz="4" w:space="0"/>
              <w:right w:val="single" w:color="000000" w:sz="4" w:space="0"/>
            </w:tcBorders>
            <w:shd w:val="clear" w:color="auto" w:fill="D7D7D7" w:themeFill="background1" w:themeFillShade="D8"/>
            <w:vAlign w:val="center"/>
          </w:tcPr>
          <w:p w14:paraId="066783BC">
            <w:pPr>
              <w:widowControl/>
              <w:spacing w:line="520" w:lineRule="exact"/>
              <w:ind w:firstLine="0" w:firstLineChars="0"/>
              <w:jc w:val="center"/>
              <w:textAlignment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二级指标</w:t>
            </w:r>
          </w:p>
        </w:tc>
        <w:tc>
          <w:tcPr>
            <w:tcW w:w="3459" w:type="dxa"/>
            <w:tcBorders>
              <w:top w:val="single" w:color="000000" w:sz="4" w:space="0"/>
              <w:left w:val="single" w:color="000000" w:sz="4" w:space="0"/>
              <w:bottom w:val="single" w:color="000000" w:sz="4" w:space="0"/>
              <w:right w:val="single" w:color="auto" w:sz="4" w:space="0"/>
            </w:tcBorders>
            <w:shd w:val="clear" w:color="auto" w:fill="D7D7D7" w:themeFill="background1" w:themeFillShade="D8"/>
            <w:vAlign w:val="center"/>
          </w:tcPr>
          <w:p w14:paraId="40701E3A">
            <w:pPr>
              <w:widowControl/>
              <w:spacing w:line="520" w:lineRule="exact"/>
              <w:ind w:firstLine="0" w:firstLineChars="0"/>
              <w:jc w:val="center"/>
              <w:textAlignment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三级指标</w:t>
            </w:r>
          </w:p>
        </w:tc>
        <w:tc>
          <w:tcPr>
            <w:tcW w:w="1264" w:type="dxa"/>
            <w:tcBorders>
              <w:top w:val="single" w:color="000000" w:sz="4" w:space="0"/>
              <w:left w:val="single" w:color="auto" w:sz="4" w:space="0"/>
              <w:bottom w:val="single" w:color="000000" w:sz="4" w:space="0"/>
              <w:right w:val="single" w:color="000000" w:sz="4" w:space="0"/>
            </w:tcBorders>
            <w:shd w:val="clear" w:color="auto" w:fill="D7D7D7" w:themeFill="background1" w:themeFillShade="D8"/>
            <w:vAlign w:val="center"/>
          </w:tcPr>
          <w:p w14:paraId="69BB5104">
            <w:pPr>
              <w:widowControl/>
              <w:spacing w:line="520" w:lineRule="exact"/>
              <w:ind w:firstLine="0" w:firstLineChars="0"/>
              <w:jc w:val="center"/>
              <w:textAlignment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分值</w:t>
            </w:r>
          </w:p>
        </w:tc>
        <w:tc>
          <w:tcPr>
            <w:tcW w:w="1045" w:type="dxa"/>
            <w:tcBorders>
              <w:top w:val="single" w:color="000000" w:sz="4" w:space="0"/>
              <w:left w:val="single" w:color="000000" w:sz="4" w:space="0"/>
              <w:bottom w:val="single" w:color="000000" w:sz="4" w:space="0"/>
              <w:right w:val="single" w:color="000000" w:sz="4" w:space="0"/>
            </w:tcBorders>
            <w:shd w:val="clear" w:color="auto" w:fill="D7D7D7" w:themeFill="background1" w:themeFillShade="D8"/>
            <w:vAlign w:val="center"/>
          </w:tcPr>
          <w:p w14:paraId="088106BB">
            <w:pPr>
              <w:widowControl/>
              <w:spacing w:line="520" w:lineRule="exact"/>
              <w:ind w:firstLine="0" w:firstLineChars="0"/>
              <w:jc w:val="center"/>
              <w:textAlignment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得分</w:t>
            </w:r>
          </w:p>
        </w:tc>
        <w:tc>
          <w:tcPr>
            <w:tcW w:w="1202" w:type="dxa"/>
            <w:tcBorders>
              <w:top w:val="single" w:color="000000" w:sz="4" w:space="0"/>
              <w:left w:val="single" w:color="000000" w:sz="4" w:space="0"/>
              <w:bottom w:val="single" w:color="000000" w:sz="4" w:space="0"/>
              <w:right w:val="single" w:color="000000" w:sz="4" w:space="0"/>
            </w:tcBorders>
            <w:shd w:val="clear" w:color="auto" w:fill="D7D7D7" w:themeFill="background1" w:themeFillShade="D8"/>
            <w:vAlign w:val="center"/>
          </w:tcPr>
          <w:p w14:paraId="5F1683FA">
            <w:pPr>
              <w:widowControl/>
              <w:spacing w:line="520" w:lineRule="exact"/>
              <w:ind w:firstLine="0" w:firstLineChars="0"/>
              <w:jc w:val="center"/>
              <w:textAlignment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得分率%</w:t>
            </w:r>
          </w:p>
        </w:tc>
      </w:tr>
      <w:tr w14:paraId="12D053B2">
        <w:tblPrEx>
          <w:tblCellMar>
            <w:top w:w="15" w:type="dxa"/>
            <w:left w:w="15" w:type="dxa"/>
            <w:bottom w:w="15" w:type="dxa"/>
            <w:right w:w="15" w:type="dxa"/>
          </w:tblCellMar>
        </w:tblPrEx>
        <w:trPr>
          <w:trHeight w:val="454" w:hRule="exact"/>
          <w:jc w:val="center"/>
        </w:trPr>
        <w:tc>
          <w:tcPr>
            <w:tcW w:w="1731" w:type="dxa"/>
            <w:vMerge w:val="restart"/>
            <w:tcBorders>
              <w:top w:val="single" w:color="auto" w:sz="4" w:space="0"/>
              <w:left w:val="single" w:color="auto" w:sz="4" w:space="0"/>
              <w:bottom w:val="single" w:color="auto" w:sz="4" w:space="0"/>
              <w:right w:val="single" w:color="auto" w:sz="4" w:space="0"/>
            </w:tcBorders>
            <w:vAlign w:val="center"/>
          </w:tcPr>
          <w:p w14:paraId="51FBC255">
            <w:pPr>
              <w:widowControl/>
              <w:spacing w:line="520" w:lineRule="exact"/>
              <w:ind w:firstLine="0" w:firstLineChars="0"/>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B1资金管理</w:t>
            </w:r>
          </w:p>
        </w:tc>
        <w:tc>
          <w:tcPr>
            <w:tcW w:w="3459" w:type="dxa"/>
            <w:tcBorders>
              <w:top w:val="single" w:color="auto" w:sz="4" w:space="0"/>
              <w:left w:val="single" w:color="auto" w:sz="4" w:space="0"/>
              <w:bottom w:val="single" w:color="auto" w:sz="4" w:space="0"/>
              <w:right w:val="single" w:color="auto" w:sz="4" w:space="0"/>
            </w:tcBorders>
            <w:vAlign w:val="center"/>
          </w:tcPr>
          <w:p w14:paraId="63E9EFD7">
            <w:pPr>
              <w:widowControl/>
              <w:spacing w:line="520" w:lineRule="exact"/>
              <w:ind w:firstLine="0" w:firstLineChars="0"/>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B1-1资金到位率</w:t>
            </w:r>
          </w:p>
        </w:tc>
        <w:tc>
          <w:tcPr>
            <w:tcW w:w="1264" w:type="dxa"/>
            <w:tcBorders>
              <w:top w:val="single" w:color="auto" w:sz="4" w:space="0"/>
              <w:left w:val="single" w:color="auto" w:sz="4" w:space="0"/>
              <w:bottom w:val="single" w:color="auto" w:sz="4" w:space="0"/>
              <w:right w:val="single" w:color="auto" w:sz="4" w:space="0"/>
            </w:tcBorders>
            <w:vAlign w:val="center"/>
          </w:tcPr>
          <w:p w14:paraId="5370C150">
            <w:pPr>
              <w:widowControl/>
              <w:spacing w:line="520" w:lineRule="exact"/>
              <w:ind w:firstLine="0" w:firstLineChars="0"/>
              <w:jc w:val="center"/>
              <w:textAlignment w:val="center"/>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3</w:t>
            </w:r>
          </w:p>
        </w:tc>
        <w:tc>
          <w:tcPr>
            <w:tcW w:w="1045" w:type="dxa"/>
            <w:tcBorders>
              <w:top w:val="single" w:color="auto" w:sz="4" w:space="0"/>
              <w:left w:val="single" w:color="auto" w:sz="4" w:space="0"/>
              <w:bottom w:val="single" w:color="auto" w:sz="4" w:space="0"/>
              <w:right w:val="single" w:color="auto" w:sz="4" w:space="0"/>
            </w:tcBorders>
            <w:shd w:val="clear" w:color="auto" w:fill="auto"/>
            <w:vAlign w:val="center"/>
          </w:tcPr>
          <w:p w14:paraId="72C006EC">
            <w:pPr>
              <w:widowControl/>
              <w:spacing w:line="520" w:lineRule="exact"/>
              <w:ind w:firstLine="0" w:firstLineChars="0"/>
              <w:jc w:val="center"/>
              <w:textAlignment w:val="center"/>
              <w:rPr>
                <w:rFonts w:hint="default"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3</w:t>
            </w:r>
          </w:p>
        </w:tc>
        <w:tc>
          <w:tcPr>
            <w:tcW w:w="1202" w:type="dxa"/>
            <w:tcBorders>
              <w:top w:val="single" w:color="auto" w:sz="4" w:space="0"/>
              <w:left w:val="single" w:color="auto" w:sz="4" w:space="0"/>
              <w:bottom w:val="single" w:color="auto" w:sz="4" w:space="0"/>
              <w:right w:val="single" w:color="000000" w:sz="4" w:space="0"/>
            </w:tcBorders>
            <w:vAlign w:val="center"/>
          </w:tcPr>
          <w:p w14:paraId="24EAD4E0">
            <w:pPr>
              <w:widowControl/>
              <w:spacing w:line="520" w:lineRule="exact"/>
              <w:ind w:firstLine="0" w:firstLineChars="0"/>
              <w:jc w:val="center"/>
              <w:textAlignment w:val="center"/>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100</w:t>
            </w:r>
          </w:p>
        </w:tc>
      </w:tr>
      <w:tr w14:paraId="72E4960B">
        <w:tblPrEx>
          <w:tblCellMar>
            <w:top w:w="15" w:type="dxa"/>
            <w:left w:w="15" w:type="dxa"/>
            <w:bottom w:w="15" w:type="dxa"/>
            <w:right w:w="15" w:type="dxa"/>
          </w:tblCellMar>
        </w:tblPrEx>
        <w:trPr>
          <w:trHeight w:val="454" w:hRule="exact"/>
          <w:jc w:val="center"/>
        </w:trPr>
        <w:tc>
          <w:tcPr>
            <w:tcW w:w="1731" w:type="dxa"/>
            <w:vMerge w:val="continue"/>
            <w:tcBorders>
              <w:top w:val="single" w:color="auto" w:sz="4" w:space="0"/>
              <w:left w:val="single" w:color="auto" w:sz="4" w:space="0"/>
              <w:bottom w:val="single" w:color="auto" w:sz="4" w:space="0"/>
              <w:right w:val="single" w:color="auto" w:sz="4" w:space="0"/>
            </w:tcBorders>
            <w:vAlign w:val="center"/>
          </w:tcPr>
          <w:p w14:paraId="57CC9595">
            <w:pPr>
              <w:widowControl/>
              <w:spacing w:line="520" w:lineRule="exact"/>
              <w:ind w:firstLine="0" w:firstLineChars="0"/>
              <w:jc w:val="center"/>
              <w:textAlignment w:val="center"/>
              <w:rPr>
                <w:rFonts w:ascii="宋体" w:hAnsi="宋体" w:eastAsia="宋体" w:cs="宋体"/>
                <w:color w:val="000000"/>
                <w:kern w:val="0"/>
                <w:sz w:val="21"/>
                <w:szCs w:val="21"/>
              </w:rPr>
            </w:pPr>
          </w:p>
        </w:tc>
        <w:tc>
          <w:tcPr>
            <w:tcW w:w="3459" w:type="dxa"/>
            <w:tcBorders>
              <w:top w:val="single" w:color="auto" w:sz="4" w:space="0"/>
              <w:left w:val="single" w:color="auto" w:sz="4" w:space="0"/>
              <w:bottom w:val="single" w:color="auto" w:sz="4" w:space="0"/>
              <w:right w:val="single" w:color="auto" w:sz="4" w:space="0"/>
            </w:tcBorders>
            <w:vAlign w:val="center"/>
          </w:tcPr>
          <w:p w14:paraId="0719971E">
            <w:pPr>
              <w:widowControl/>
              <w:spacing w:line="520" w:lineRule="exact"/>
              <w:ind w:firstLine="0" w:firstLineChars="0"/>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B1-2预算执行率</w:t>
            </w:r>
          </w:p>
        </w:tc>
        <w:tc>
          <w:tcPr>
            <w:tcW w:w="1264" w:type="dxa"/>
            <w:tcBorders>
              <w:top w:val="single" w:color="auto" w:sz="4" w:space="0"/>
              <w:left w:val="single" w:color="auto" w:sz="4" w:space="0"/>
              <w:bottom w:val="single" w:color="auto" w:sz="4" w:space="0"/>
              <w:right w:val="single" w:color="auto" w:sz="4" w:space="0"/>
            </w:tcBorders>
            <w:vAlign w:val="center"/>
          </w:tcPr>
          <w:p w14:paraId="51F424D2">
            <w:pPr>
              <w:widowControl/>
              <w:spacing w:line="520" w:lineRule="exact"/>
              <w:ind w:firstLine="0" w:firstLineChars="0"/>
              <w:jc w:val="center"/>
              <w:textAlignment w:val="center"/>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3</w:t>
            </w:r>
          </w:p>
        </w:tc>
        <w:tc>
          <w:tcPr>
            <w:tcW w:w="1045" w:type="dxa"/>
            <w:tcBorders>
              <w:top w:val="single" w:color="auto" w:sz="4" w:space="0"/>
              <w:left w:val="single" w:color="auto" w:sz="4" w:space="0"/>
              <w:bottom w:val="single" w:color="auto" w:sz="4" w:space="0"/>
              <w:right w:val="single" w:color="auto" w:sz="4" w:space="0"/>
            </w:tcBorders>
            <w:shd w:val="clear" w:color="auto" w:fill="auto"/>
            <w:vAlign w:val="center"/>
          </w:tcPr>
          <w:p w14:paraId="5433219B">
            <w:pPr>
              <w:widowControl/>
              <w:spacing w:line="520" w:lineRule="exact"/>
              <w:ind w:firstLine="0" w:firstLineChars="0"/>
              <w:jc w:val="center"/>
              <w:textAlignment w:val="center"/>
              <w:rPr>
                <w:rFonts w:hint="default"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3</w:t>
            </w:r>
          </w:p>
        </w:tc>
        <w:tc>
          <w:tcPr>
            <w:tcW w:w="1202" w:type="dxa"/>
            <w:tcBorders>
              <w:top w:val="single" w:color="auto" w:sz="4" w:space="0"/>
              <w:left w:val="single" w:color="auto" w:sz="4" w:space="0"/>
              <w:bottom w:val="single" w:color="auto" w:sz="4" w:space="0"/>
              <w:right w:val="single" w:color="000000" w:sz="4" w:space="0"/>
            </w:tcBorders>
            <w:vAlign w:val="center"/>
          </w:tcPr>
          <w:p w14:paraId="734B35DD">
            <w:pPr>
              <w:widowControl/>
              <w:spacing w:line="520" w:lineRule="exact"/>
              <w:ind w:firstLine="0" w:firstLineChars="0"/>
              <w:jc w:val="center"/>
              <w:textAlignment w:val="center"/>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100</w:t>
            </w:r>
          </w:p>
        </w:tc>
      </w:tr>
      <w:tr w14:paraId="6B25559E">
        <w:tblPrEx>
          <w:tblCellMar>
            <w:top w:w="15" w:type="dxa"/>
            <w:left w:w="15" w:type="dxa"/>
            <w:bottom w:w="15" w:type="dxa"/>
            <w:right w:w="15" w:type="dxa"/>
          </w:tblCellMar>
        </w:tblPrEx>
        <w:trPr>
          <w:trHeight w:val="454" w:hRule="exact"/>
          <w:jc w:val="center"/>
        </w:trPr>
        <w:tc>
          <w:tcPr>
            <w:tcW w:w="1731" w:type="dxa"/>
            <w:vMerge w:val="continue"/>
            <w:tcBorders>
              <w:top w:val="single" w:color="auto" w:sz="4" w:space="0"/>
              <w:left w:val="single" w:color="auto" w:sz="4" w:space="0"/>
              <w:bottom w:val="single" w:color="auto" w:sz="4" w:space="0"/>
              <w:right w:val="single" w:color="auto" w:sz="4" w:space="0"/>
            </w:tcBorders>
            <w:vAlign w:val="center"/>
          </w:tcPr>
          <w:p w14:paraId="0DF4A54C">
            <w:pPr>
              <w:widowControl/>
              <w:spacing w:line="520" w:lineRule="exact"/>
              <w:ind w:firstLine="0" w:firstLineChars="0"/>
              <w:jc w:val="center"/>
              <w:textAlignment w:val="center"/>
              <w:rPr>
                <w:rFonts w:ascii="宋体" w:hAnsi="宋体" w:eastAsia="宋体" w:cs="宋体"/>
                <w:color w:val="000000"/>
                <w:kern w:val="0"/>
                <w:sz w:val="21"/>
                <w:szCs w:val="21"/>
              </w:rPr>
            </w:pPr>
          </w:p>
        </w:tc>
        <w:tc>
          <w:tcPr>
            <w:tcW w:w="3459" w:type="dxa"/>
            <w:tcBorders>
              <w:top w:val="single" w:color="auto" w:sz="4" w:space="0"/>
              <w:left w:val="single" w:color="auto" w:sz="4" w:space="0"/>
              <w:bottom w:val="single" w:color="auto" w:sz="4" w:space="0"/>
              <w:right w:val="single" w:color="auto" w:sz="4" w:space="0"/>
            </w:tcBorders>
            <w:vAlign w:val="center"/>
          </w:tcPr>
          <w:p w14:paraId="34732565">
            <w:pPr>
              <w:widowControl/>
              <w:spacing w:line="520" w:lineRule="exact"/>
              <w:ind w:firstLine="0" w:firstLineChars="0"/>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B1-3资金使用合规性</w:t>
            </w:r>
          </w:p>
        </w:tc>
        <w:tc>
          <w:tcPr>
            <w:tcW w:w="1264" w:type="dxa"/>
            <w:tcBorders>
              <w:top w:val="single" w:color="auto" w:sz="4" w:space="0"/>
              <w:left w:val="single" w:color="auto" w:sz="4" w:space="0"/>
              <w:bottom w:val="single" w:color="auto" w:sz="4" w:space="0"/>
              <w:right w:val="single" w:color="auto" w:sz="4" w:space="0"/>
            </w:tcBorders>
            <w:vAlign w:val="center"/>
          </w:tcPr>
          <w:p w14:paraId="1FE11848">
            <w:pPr>
              <w:widowControl/>
              <w:spacing w:line="520" w:lineRule="exact"/>
              <w:ind w:firstLine="0" w:firstLineChars="0"/>
              <w:jc w:val="center"/>
              <w:textAlignment w:val="center"/>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4</w:t>
            </w:r>
          </w:p>
        </w:tc>
        <w:tc>
          <w:tcPr>
            <w:tcW w:w="1045" w:type="dxa"/>
            <w:tcBorders>
              <w:top w:val="single" w:color="auto" w:sz="4" w:space="0"/>
              <w:left w:val="single" w:color="auto" w:sz="4" w:space="0"/>
              <w:bottom w:val="single" w:color="auto" w:sz="4" w:space="0"/>
              <w:right w:val="single" w:color="auto" w:sz="4" w:space="0"/>
            </w:tcBorders>
            <w:shd w:val="clear" w:color="auto" w:fill="auto"/>
            <w:vAlign w:val="center"/>
          </w:tcPr>
          <w:p w14:paraId="1118AD5C">
            <w:pPr>
              <w:widowControl/>
              <w:spacing w:line="520" w:lineRule="exact"/>
              <w:ind w:firstLine="0" w:firstLineChars="0"/>
              <w:jc w:val="center"/>
              <w:textAlignment w:val="center"/>
              <w:rPr>
                <w:rFonts w:hint="default"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4</w:t>
            </w:r>
          </w:p>
        </w:tc>
        <w:tc>
          <w:tcPr>
            <w:tcW w:w="1202" w:type="dxa"/>
            <w:tcBorders>
              <w:top w:val="single" w:color="auto" w:sz="4" w:space="0"/>
              <w:left w:val="single" w:color="auto" w:sz="4" w:space="0"/>
              <w:bottom w:val="single" w:color="auto" w:sz="4" w:space="0"/>
              <w:right w:val="single" w:color="000000" w:sz="4" w:space="0"/>
            </w:tcBorders>
            <w:vAlign w:val="center"/>
          </w:tcPr>
          <w:p w14:paraId="539288EB">
            <w:pPr>
              <w:widowControl/>
              <w:spacing w:line="520" w:lineRule="exact"/>
              <w:ind w:firstLine="0" w:firstLineChars="0"/>
              <w:jc w:val="center"/>
              <w:textAlignment w:val="center"/>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100</w:t>
            </w:r>
          </w:p>
        </w:tc>
      </w:tr>
      <w:tr w14:paraId="11765CC3">
        <w:tblPrEx>
          <w:tblCellMar>
            <w:top w:w="15" w:type="dxa"/>
            <w:left w:w="15" w:type="dxa"/>
            <w:bottom w:w="15" w:type="dxa"/>
            <w:right w:w="15" w:type="dxa"/>
          </w:tblCellMar>
        </w:tblPrEx>
        <w:trPr>
          <w:trHeight w:val="454" w:hRule="exact"/>
          <w:jc w:val="center"/>
        </w:trPr>
        <w:tc>
          <w:tcPr>
            <w:tcW w:w="1731" w:type="dxa"/>
            <w:vMerge w:val="restart"/>
            <w:tcBorders>
              <w:top w:val="single" w:color="auto" w:sz="4" w:space="0"/>
              <w:left w:val="single" w:color="auto" w:sz="4" w:space="0"/>
              <w:bottom w:val="single" w:color="auto" w:sz="4" w:space="0"/>
              <w:right w:val="single" w:color="auto" w:sz="4" w:space="0"/>
            </w:tcBorders>
            <w:vAlign w:val="center"/>
          </w:tcPr>
          <w:p w14:paraId="5B6DD1EC">
            <w:pPr>
              <w:widowControl/>
              <w:spacing w:line="520" w:lineRule="exact"/>
              <w:ind w:firstLine="0" w:firstLineChars="0"/>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B2组织实施</w:t>
            </w:r>
          </w:p>
        </w:tc>
        <w:tc>
          <w:tcPr>
            <w:tcW w:w="3459" w:type="dxa"/>
            <w:tcBorders>
              <w:top w:val="single" w:color="auto" w:sz="4" w:space="0"/>
              <w:left w:val="single" w:color="auto" w:sz="4" w:space="0"/>
              <w:bottom w:val="single" w:color="auto" w:sz="4" w:space="0"/>
              <w:right w:val="single" w:color="auto" w:sz="4" w:space="0"/>
            </w:tcBorders>
            <w:vAlign w:val="center"/>
          </w:tcPr>
          <w:p w14:paraId="12323AA5">
            <w:pPr>
              <w:widowControl/>
              <w:spacing w:line="520" w:lineRule="exact"/>
              <w:ind w:firstLine="0" w:firstLineChars="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B2-1管理制度健全性</w:t>
            </w:r>
          </w:p>
        </w:tc>
        <w:tc>
          <w:tcPr>
            <w:tcW w:w="1264" w:type="dxa"/>
            <w:tcBorders>
              <w:top w:val="single" w:color="auto" w:sz="4" w:space="0"/>
              <w:left w:val="single" w:color="auto" w:sz="4" w:space="0"/>
              <w:bottom w:val="single" w:color="auto" w:sz="4" w:space="0"/>
              <w:right w:val="single" w:color="auto" w:sz="4" w:space="0"/>
            </w:tcBorders>
            <w:vAlign w:val="center"/>
          </w:tcPr>
          <w:p w14:paraId="584F02F1">
            <w:pPr>
              <w:widowControl/>
              <w:spacing w:line="520" w:lineRule="exact"/>
              <w:ind w:firstLine="0" w:firstLineChars="0"/>
              <w:jc w:val="center"/>
              <w:textAlignment w:val="center"/>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4</w:t>
            </w:r>
          </w:p>
        </w:tc>
        <w:tc>
          <w:tcPr>
            <w:tcW w:w="1045" w:type="dxa"/>
            <w:tcBorders>
              <w:top w:val="single" w:color="auto" w:sz="4" w:space="0"/>
              <w:left w:val="single" w:color="auto" w:sz="4" w:space="0"/>
              <w:bottom w:val="single" w:color="auto" w:sz="4" w:space="0"/>
              <w:right w:val="single" w:color="auto" w:sz="4" w:space="0"/>
            </w:tcBorders>
            <w:shd w:val="clear" w:color="auto" w:fill="auto"/>
            <w:vAlign w:val="center"/>
          </w:tcPr>
          <w:p w14:paraId="73D5D4FE">
            <w:pPr>
              <w:widowControl/>
              <w:spacing w:line="520" w:lineRule="exact"/>
              <w:ind w:firstLine="0" w:firstLineChars="0"/>
              <w:jc w:val="center"/>
              <w:textAlignment w:val="center"/>
              <w:rPr>
                <w:rFonts w:hint="default"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4</w:t>
            </w:r>
          </w:p>
        </w:tc>
        <w:tc>
          <w:tcPr>
            <w:tcW w:w="1202" w:type="dxa"/>
            <w:tcBorders>
              <w:top w:val="single" w:color="auto" w:sz="4" w:space="0"/>
              <w:left w:val="single" w:color="auto" w:sz="4" w:space="0"/>
              <w:bottom w:val="single" w:color="auto" w:sz="4" w:space="0"/>
              <w:right w:val="single" w:color="000000" w:sz="4" w:space="0"/>
            </w:tcBorders>
            <w:vAlign w:val="center"/>
          </w:tcPr>
          <w:p w14:paraId="70C4AD72">
            <w:pPr>
              <w:widowControl/>
              <w:spacing w:line="520" w:lineRule="exact"/>
              <w:ind w:firstLine="0" w:firstLineChars="0"/>
              <w:jc w:val="center"/>
              <w:textAlignment w:val="center"/>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100</w:t>
            </w:r>
          </w:p>
        </w:tc>
      </w:tr>
      <w:tr w14:paraId="7253E742">
        <w:tblPrEx>
          <w:tblCellMar>
            <w:top w:w="15" w:type="dxa"/>
            <w:left w:w="15" w:type="dxa"/>
            <w:bottom w:w="15" w:type="dxa"/>
            <w:right w:w="15" w:type="dxa"/>
          </w:tblCellMar>
        </w:tblPrEx>
        <w:trPr>
          <w:trHeight w:val="90" w:hRule="atLeast"/>
          <w:jc w:val="center"/>
        </w:trPr>
        <w:tc>
          <w:tcPr>
            <w:tcW w:w="1731" w:type="dxa"/>
            <w:vMerge w:val="continue"/>
            <w:tcBorders>
              <w:top w:val="single" w:color="auto" w:sz="4" w:space="0"/>
              <w:left w:val="single" w:color="auto" w:sz="4" w:space="0"/>
              <w:bottom w:val="single" w:color="auto" w:sz="4" w:space="0"/>
              <w:right w:val="single" w:color="auto" w:sz="4" w:space="0"/>
            </w:tcBorders>
            <w:vAlign w:val="center"/>
          </w:tcPr>
          <w:p w14:paraId="6ADD87E0">
            <w:pPr>
              <w:widowControl/>
              <w:spacing w:line="520" w:lineRule="exact"/>
              <w:ind w:firstLine="420"/>
              <w:jc w:val="center"/>
              <w:textAlignment w:val="center"/>
              <w:rPr>
                <w:rFonts w:ascii="宋体" w:hAnsi="宋体" w:eastAsia="宋体" w:cs="宋体"/>
                <w:color w:val="000000"/>
                <w:kern w:val="0"/>
                <w:sz w:val="21"/>
                <w:szCs w:val="21"/>
              </w:rPr>
            </w:pPr>
          </w:p>
        </w:tc>
        <w:tc>
          <w:tcPr>
            <w:tcW w:w="3459" w:type="dxa"/>
            <w:tcBorders>
              <w:top w:val="single" w:color="auto" w:sz="4" w:space="0"/>
              <w:left w:val="single" w:color="auto" w:sz="4" w:space="0"/>
              <w:bottom w:val="single" w:color="auto" w:sz="4" w:space="0"/>
              <w:right w:val="single" w:color="auto" w:sz="4" w:space="0"/>
            </w:tcBorders>
            <w:vAlign w:val="center"/>
          </w:tcPr>
          <w:p w14:paraId="10A81D0E">
            <w:pPr>
              <w:widowControl/>
              <w:spacing w:line="520" w:lineRule="exact"/>
              <w:ind w:firstLine="0" w:firstLineChars="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B2-2制度执行有效性</w:t>
            </w:r>
          </w:p>
        </w:tc>
        <w:tc>
          <w:tcPr>
            <w:tcW w:w="1264" w:type="dxa"/>
            <w:tcBorders>
              <w:top w:val="single" w:color="auto" w:sz="4" w:space="0"/>
              <w:left w:val="single" w:color="auto" w:sz="4" w:space="0"/>
              <w:bottom w:val="single" w:color="auto" w:sz="4" w:space="0"/>
              <w:right w:val="single" w:color="auto" w:sz="4" w:space="0"/>
            </w:tcBorders>
            <w:vAlign w:val="center"/>
          </w:tcPr>
          <w:p w14:paraId="027E6106">
            <w:pPr>
              <w:widowControl/>
              <w:spacing w:line="520" w:lineRule="exact"/>
              <w:ind w:firstLine="0" w:firstLineChars="0"/>
              <w:jc w:val="center"/>
              <w:textAlignment w:val="center"/>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6</w:t>
            </w:r>
          </w:p>
        </w:tc>
        <w:tc>
          <w:tcPr>
            <w:tcW w:w="1045" w:type="dxa"/>
            <w:tcBorders>
              <w:top w:val="single" w:color="auto" w:sz="4" w:space="0"/>
              <w:left w:val="single" w:color="auto" w:sz="4" w:space="0"/>
              <w:bottom w:val="single" w:color="auto" w:sz="4" w:space="0"/>
              <w:right w:val="single" w:color="auto" w:sz="4" w:space="0"/>
            </w:tcBorders>
            <w:shd w:val="clear" w:color="auto" w:fill="auto"/>
            <w:vAlign w:val="center"/>
          </w:tcPr>
          <w:p w14:paraId="69977F45">
            <w:pPr>
              <w:widowControl/>
              <w:spacing w:line="520" w:lineRule="exact"/>
              <w:ind w:firstLine="0" w:firstLineChars="0"/>
              <w:jc w:val="center"/>
              <w:textAlignment w:val="center"/>
              <w:rPr>
                <w:rFonts w:hint="default"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5</w:t>
            </w:r>
          </w:p>
        </w:tc>
        <w:tc>
          <w:tcPr>
            <w:tcW w:w="1202" w:type="dxa"/>
            <w:tcBorders>
              <w:top w:val="single" w:color="auto" w:sz="4" w:space="0"/>
              <w:left w:val="single" w:color="auto" w:sz="4" w:space="0"/>
              <w:bottom w:val="single" w:color="auto" w:sz="4" w:space="0"/>
              <w:right w:val="single" w:color="000000" w:sz="4" w:space="0"/>
            </w:tcBorders>
            <w:vAlign w:val="center"/>
          </w:tcPr>
          <w:p w14:paraId="1A6862F3">
            <w:pPr>
              <w:widowControl/>
              <w:spacing w:line="520" w:lineRule="exact"/>
              <w:ind w:firstLine="0" w:firstLineChars="0"/>
              <w:jc w:val="center"/>
              <w:textAlignment w:val="center"/>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83.33</w:t>
            </w:r>
          </w:p>
        </w:tc>
      </w:tr>
      <w:tr w14:paraId="2748A3AD">
        <w:tblPrEx>
          <w:tblCellMar>
            <w:top w:w="15" w:type="dxa"/>
            <w:left w:w="15" w:type="dxa"/>
            <w:bottom w:w="15" w:type="dxa"/>
            <w:right w:w="15" w:type="dxa"/>
          </w:tblCellMar>
        </w:tblPrEx>
        <w:trPr>
          <w:trHeight w:val="454" w:hRule="exact"/>
          <w:jc w:val="center"/>
        </w:trPr>
        <w:tc>
          <w:tcPr>
            <w:tcW w:w="5190" w:type="dxa"/>
            <w:gridSpan w:val="2"/>
            <w:tcBorders>
              <w:top w:val="single" w:color="auto" w:sz="4" w:space="0"/>
              <w:left w:val="single" w:color="000000" w:sz="4" w:space="0"/>
              <w:bottom w:val="single" w:color="000000" w:sz="4" w:space="0"/>
              <w:right w:val="single" w:color="000000" w:sz="4" w:space="0"/>
            </w:tcBorders>
            <w:vAlign w:val="center"/>
          </w:tcPr>
          <w:p w14:paraId="538C8439">
            <w:pPr>
              <w:widowControl/>
              <w:spacing w:line="520" w:lineRule="exact"/>
              <w:ind w:firstLine="422"/>
              <w:jc w:val="center"/>
              <w:textAlignment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一级指标过程类合计</w:t>
            </w:r>
          </w:p>
        </w:tc>
        <w:tc>
          <w:tcPr>
            <w:tcW w:w="1264" w:type="dxa"/>
            <w:tcBorders>
              <w:top w:val="single" w:color="000000" w:sz="4" w:space="0"/>
              <w:left w:val="single" w:color="000000" w:sz="4" w:space="0"/>
              <w:bottom w:val="single" w:color="000000" w:sz="4" w:space="0"/>
              <w:right w:val="single" w:color="000000" w:sz="4" w:space="0"/>
            </w:tcBorders>
            <w:vAlign w:val="center"/>
          </w:tcPr>
          <w:p w14:paraId="6B403EBE">
            <w:pPr>
              <w:widowControl/>
              <w:spacing w:line="520" w:lineRule="exact"/>
              <w:ind w:firstLine="0" w:firstLineChars="0"/>
              <w:jc w:val="center"/>
              <w:textAlignment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20</w:t>
            </w:r>
          </w:p>
        </w:tc>
        <w:tc>
          <w:tcPr>
            <w:tcW w:w="1045" w:type="dxa"/>
            <w:tcBorders>
              <w:top w:val="single" w:color="000000" w:sz="4" w:space="0"/>
              <w:left w:val="single" w:color="000000" w:sz="4" w:space="0"/>
              <w:bottom w:val="single" w:color="000000" w:sz="4" w:space="0"/>
              <w:right w:val="single" w:color="000000" w:sz="4" w:space="0"/>
            </w:tcBorders>
            <w:vAlign w:val="center"/>
          </w:tcPr>
          <w:p w14:paraId="5EDDB445">
            <w:pPr>
              <w:widowControl/>
              <w:spacing w:line="520" w:lineRule="exact"/>
              <w:ind w:firstLine="0" w:firstLineChars="0"/>
              <w:jc w:val="center"/>
              <w:textAlignment w:val="center"/>
              <w:rPr>
                <w:rFonts w:hint="default" w:ascii="宋体" w:hAnsi="宋体" w:eastAsia="宋体" w:cs="宋体"/>
                <w:b/>
                <w:bCs/>
                <w:color w:val="000000"/>
                <w:kern w:val="0"/>
                <w:sz w:val="21"/>
                <w:szCs w:val="21"/>
                <w:lang w:val="en-US" w:eastAsia="zh-CN"/>
              </w:rPr>
            </w:pPr>
            <w:r>
              <w:rPr>
                <w:rFonts w:hint="eastAsia" w:ascii="宋体" w:hAnsi="宋体" w:eastAsia="宋体" w:cs="宋体"/>
                <w:b/>
                <w:bCs/>
                <w:color w:val="000000"/>
                <w:kern w:val="0"/>
                <w:sz w:val="21"/>
                <w:szCs w:val="21"/>
                <w:lang w:val="en-US" w:eastAsia="zh-CN"/>
              </w:rPr>
              <w:t>19</w:t>
            </w:r>
          </w:p>
        </w:tc>
        <w:tc>
          <w:tcPr>
            <w:tcW w:w="1202" w:type="dxa"/>
            <w:tcBorders>
              <w:top w:val="single" w:color="000000" w:sz="4" w:space="0"/>
              <w:left w:val="single" w:color="000000" w:sz="4" w:space="0"/>
              <w:bottom w:val="single" w:color="000000" w:sz="4" w:space="0"/>
              <w:right w:val="single" w:color="000000" w:sz="4" w:space="0"/>
            </w:tcBorders>
            <w:vAlign w:val="center"/>
          </w:tcPr>
          <w:p w14:paraId="1E7357EC">
            <w:pPr>
              <w:widowControl/>
              <w:spacing w:line="520" w:lineRule="exact"/>
              <w:ind w:firstLine="0" w:firstLineChars="0"/>
              <w:jc w:val="center"/>
              <w:textAlignment w:val="center"/>
              <w:rPr>
                <w:rFonts w:hint="default" w:ascii="宋体" w:hAnsi="宋体" w:eastAsia="宋体" w:cs="宋体"/>
                <w:b/>
                <w:bCs/>
                <w:color w:val="000000"/>
                <w:kern w:val="0"/>
                <w:sz w:val="21"/>
                <w:szCs w:val="21"/>
                <w:lang w:val="en-US" w:eastAsia="zh-CN"/>
              </w:rPr>
            </w:pPr>
            <w:r>
              <w:rPr>
                <w:rFonts w:hint="eastAsia" w:ascii="宋体" w:hAnsi="宋体" w:eastAsia="宋体" w:cs="宋体"/>
                <w:b/>
                <w:bCs/>
                <w:color w:val="000000"/>
                <w:kern w:val="0"/>
                <w:sz w:val="21"/>
                <w:szCs w:val="21"/>
                <w:lang w:val="en-US" w:eastAsia="zh-CN"/>
              </w:rPr>
              <w:t>95</w:t>
            </w:r>
          </w:p>
        </w:tc>
      </w:tr>
    </w:tbl>
    <w:p w14:paraId="3132B79C">
      <w:pPr>
        <w:ind w:firstLine="640"/>
        <w:jc w:val="both"/>
        <w:rPr>
          <w:rFonts w:ascii="仿宋_GB2312" w:hAnsi="仿宋_GB2312" w:eastAsia="仿宋_GB2312" w:cs="仿宋_GB2312"/>
          <w:szCs w:val="32"/>
        </w:rPr>
      </w:pPr>
      <w:r>
        <w:rPr>
          <w:rFonts w:hint="eastAsia" w:ascii="仿宋_GB2312" w:hAnsi="仿宋_GB2312" w:eastAsia="仿宋_GB2312" w:cs="仿宋_GB2312"/>
          <w:szCs w:val="32"/>
        </w:rPr>
        <w:t>（1）B1-1资金到位率</w:t>
      </w:r>
    </w:p>
    <w:p w14:paraId="0BF4CD20">
      <w:pPr>
        <w:rPr>
          <w:rFonts w:hint="eastAsia" w:ascii="仿宋_GB2312" w:hAnsi="仿宋_GB2312" w:eastAsia="仿宋_GB2312" w:cs="仿宋_GB2312"/>
          <w:szCs w:val="32"/>
        </w:rPr>
      </w:pPr>
      <w:r>
        <w:rPr>
          <w:rFonts w:hint="eastAsia" w:ascii="仿宋_GB2312" w:hAnsi="仿宋_GB2312" w:eastAsia="仿宋_GB2312" w:cs="仿宋_GB2312"/>
          <w:szCs w:val="32"/>
        </w:rPr>
        <w:t>通过核查项目财务数据了解到，</w:t>
      </w:r>
      <w:r>
        <w:rPr>
          <w:rFonts w:hint="eastAsia" w:ascii="仿宋_GB2312" w:hAnsi="仿宋_GB2312" w:eastAsia="仿宋_GB2312" w:cs="仿宋_GB2312"/>
          <w:szCs w:val="32"/>
          <w:lang w:val="en-US" w:eastAsia="zh-CN"/>
        </w:rPr>
        <w:t>依据永财字〔2023〕2号、永财社〔2023〕34号、永财社〔2023〕44号</w:t>
      </w:r>
      <w:r>
        <w:rPr>
          <w:rFonts w:hint="eastAsia" w:ascii="仿宋_GB2312" w:hAnsi="仿宋_GB2312" w:eastAsia="仿宋_GB2312" w:cs="仿宋_GB2312"/>
          <w:kern w:val="28"/>
          <w:szCs w:val="32"/>
        </w:rPr>
        <w:t>等文件精神，</w:t>
      </w:r>
      <w:r>
        <w:rPr>
          <w:rFonts w:hint="eastAsia" w:ascii="仿宋_GB2312" w:hAnsi="仿宋_GB2312" w:eastAsia="仿宋_GB2312" w:cs="仿宋_GB2312"/>
          <w:kern w:val="28"/>
          <w:szCs w:val="32"/>
          <w:lang w:val="en-US" w:eastAsia="zh-CN"/>
        </w:rPr>
        <w:t>2023年</w:t>
      </w:r>
      <w:r>
        <w:rPr>
          <w:rFonts w:hint="eastAsia" w:ascii="仿宋_GB2312" w:hAnsi="仿宋_GB2312" w:eastAsia="仿宋_GB2312" w:cs="仿宋_GB2312"/>
          <w:kern w:val="28"/>
          <w:szCs w:val="32"/>
        </w:rPr>
        <w:t>共下达项目资金</w:t>
      </w:r>
      <w:r>
        <w:rPr>
          <w:rFonts w:hint="eastAsia" w:ascii="仿宋_GB2312" w:hAnsi="仿宋_GB2312" w:eastAsia="仿宋_GB2312" w:cs="仿宋_GB2312"/>
          <w:kern w:val="28"/>
          <w:szCs w:val="32"/>
          <w:lang w:val="en-US" w:eastAsia="zh-CN"/>
        </w:rPr>
        <w:t>686.34</w:t>
      </w:r>
      <w:r>
        <w:rPr>
          <w:rFonts w:hint="eastAsia" w:ascii="仿宋_GB2312" w:hAnsi="仿宋_GB2312" w:eastAsia="仿宋_GB2312" w:cs="仿宋_GB2312"/>
          <w:kern w:val="28"/>
          <w:szCs w:val="32"/>
        </w:rPr>
        <w:t>万元</w:t>
      </w:r>
      <w:r>
        <w:rPr>
          <w:rFonts w:hint="eastAsia" w:ascii="仿宋_GB2312" w:hAnsi="仿宋_GB2312" w:eastAsia="仿宋_GB2312" w:cs="仿宋_GB2312"/>
          <w:szCs w:val="32"/>
        </w:rPr>
        <w:t>。实际到位资金与预算资金一致，资金到位率100%。</w:t>
      </w:r>
    </w:p>
    <w:p w14:paraId="268674C0">
      <w:pPr>
        <w:ind w:firstLine="640"/>
        <w:jc w:val="both"/>
        <w:rPr>
          <w:rFonts w:ascii="仿宋_GB2312" w:hAnsi="仿宋_GB2312" w:eastAsia="仿宋_GB2312" w:cs="仿宋_GB2312"/>
          <w:szCs w:val="32"/>
        </w:rPr>
      </w:pPr>
      <w:r>
        <w:rPr>
          <w:rFonts w:hint="eastAsia" w:ascii="仿宋_GB2312" w:hAnsi="仿宋_GB2312" w:eastAsia="仿宋_GB2312" w:cs="仿宋_GB2312"/>
          <w:szCs w:val="32"/>
        </w:rPr>
        <w:t>满分</w:t>
      </w:r>
      <w:r>
        <w:rPr>
          <w:rFonts w:hint="eastAsia" w:ascii="仿宋_GB2312" w:hAnsi="仿宋_GB2312" w:eastAsia="仿宋_GB2312" w:cs="仿宋_GB2312"/>
          <w:szCs w:val="32"/>
          <w:lang w:val="en-US" w:eastAsia="zh-CN"/>
        </w:rPr>
        <w:t>3</w:t>
      </w:r>
      <w:r>
        <w:rPr>
          <w:rFonts w:hint="eastAsia" w:ascii="仿宋_GB2312" w:hAnsi="仿宋_GB2312" w:eastAsia="仿宋_GB2312" w:cs="仿宋_GB2312"/>
          <w:szCs w:val="32"/>
        </w:rPr>
        <w:t>分，得分</w:t>
      </w:r>
      <w:r>
        <w:rPr>
          <w:rFonts w:hint="eastAsia" w:ascii="仿宋_GB2312" w:hAnsi="仿宋_GB2312" w:eastAsia="仿宋_GB2312" w:cs="仿宋_GB2312"/>
          <w:szCs w:val="32"/>
          <w:lang w:val="en-US" w:eastAsia="zh-CN"/>
        </w:rPr>
        <w:t>3</w:t>
      </w:r>
      <w:r>
        <w:rPr>
          <w:rFonts w:hint="eastAsia" w:ascii="仿宋_GB2312" w:hAnsi="仿宋_GB2312" w:eastAsia="仿宋_GB2312" w:cs="仿宋_GB2312"/>
          <w:szCs w:val="32"/>
        </w:rPr>
        <w:t>分，得分率100%。</w:t>
      </w:r>
    </w:p>
    <w:p w14:paraId="2ACAA399">
      <w:pPr>
        <w:ind w:firstLine="640"/>
        <w:jc w:val="both"/>
        <w:rPr>
          <w:rFonts w:ascii="仿宋_GB2312" w:hAnsi="仿宋_GB2312" w:eastAsia="仿宋_GB2312" w:cs="仿宋_GB2312"/>
          <w:szCs w:val="32"/>
        </w:rPr>
      </w:pPr>
      <w:r>
        <w:rPr>
          <w:rFonts w:hint="eastAsia" w:ascii="仿宋_GB2312" w:hAnsi="仿宋_GB2312" w:eastAsia="仿宋_GB2312" w:cs="仿宋_GB2312"/>
          <w:szCs w:val="32"/>
        </w:rPr>
        <w:t>（2）B1-2预算执行率</w:t>
      </w:r>
    </w:p>
    <w:p w14:paraId="41561EE6">
      <w:pPr>
        <w:rPr>
          <w:rFonts w:hint="eastAsia" w:ascii="仿宋_GB2312" w:hAnsi="仿宋_GB2312" w:eastAsia="仿宋_GB2312" w:cs="仿宋_GB2312"/>
          <w:szCs w:val="32"/>
        </w:rPr>
      </w:pPr>
      <w:r>
        <w:rPr>
          <w:rFonts w:hint="eastAsia" w:ascii="仿宋_GB2312" w:hAnsi="仿宋_GB2312" w:eastAsia="仿宋_GB2312" w:cs="仿宋_GB2312"/>
          <w:szCs w:val="32"/>
        </w:rPr>
        <w:t>截至</w:t>
      </w:r>
      <w:r>
        <w:rPr>
          <w:rFonts w:hint="eastAsia" w:ascii="仿宋_GB2312" w:hAnsi="仿宋_GB2312" w:eastAsia="仿宋_GB2312" w:cs="仿宋_GB2312"/>
          <w:color w:val="000000" w:themeColor="text1"/>
          <w:szCs w:val="32"/>
          <w14:textFill>
            <w14:solidFill>
              <w14:schemeClr w14:val="tx1"/>
            </w14:solidFill>
          </w14:textFill>
        </w:rPr>
        <w:t>202</w:t>
      </w:r>
      <w:r>
        <w:rPr>
          <w:rFonts w:hint="eastAsia" w:ascii="仿宋_GB2312" w:hAnsi="仿宋_GB2312" w:eastAsia="仿宋_GB2312" w:cs="仿宋_GB2312"/>
          <w:color w:val="000000" w:themeColor="text1"/>
          <w:szCs w:val="32"/>
          <w:lang w:val="en-US" w:eastAsia="zh-CN"/>
          <w14:textFill>
            <w14:solidFill>
              <w14:schemeClr w14:val="tx1"/>
            </w14:solidFill>
          </w14:textFill>
        </w:rPr>
        <w:t>3</w:t>
      </w:r>
      <w:r>
        <w:rPr>
          <w:rFonts w:hint="eastAsia" w:ascii="仿宋_GB2312" w:hAnsi="仿宋_GB2312" w:eastAsia="仿宋_GB2312" w:cs="仿宋_GB2312"/>
          <w:color w:val="000000" w:themeColor="text1"/>
          <w:szCs w:val="32"/>
          <w14:textFill>
            <w14:solidFill>
              <w14:schemeClr w14:val="tx1"/>
            </w14:solidFill>
          </w14:textFill>
        </w:rPr>
        <w:t>年12月31日</w:t>
      </w:r>
      <w:r>
        <w:rPr>
          <w:rFonts w:hint="eastAsia" w:ascii="仿宋_GB2312" w:hAnsi="仿宋_GB2312" w:eastAsia="仿宋_GB2312" w:cs="仿宋_GB2312"/>
          <w:szCs w:val="32"/>
        </w:rPr>
        <w:t>，本项目</w:t>
      </w:r>
      <w:r>
        <w:rPr>
          <w:rFonts w:hint="eastAsia" w:ascii="仿宋_GB2312" w:hAnsi="仿宋_GB2312" w:eastAsia="仿宋_GB2312" w:cs="仿宋_GB2312"/>
          <w:szCs w:val="32"/>
          <w:lang w:val="en-US" w:eastAsia="zh-CN"/>
        </w:rPr>
        <w:t>累计</w:t>
      </w:r>
      <w:r>
        <w:rPr>
          <w:rFonts w:hint="eastAsia" w:ascii="仿宋_GB2312" w:hAnsi="仿宋_GB2312" w:eastAsia="仿宋_GB2312" w:cs="仿宋_GB2312"/>
          <w:szCs w:val="32"/>
        </w:rPr>
        <w:t>支付资金</w:t>
      </w:r>
      <w:r>
        <w:rPr>
          <w:rFonts w:hint="eastAsia" w:ascii="仿宋_GB2312" w:hAnsi="仿宋_GB2312" w:eastAsia="仿宋_GB2312" w:cs="仿宋_GB2312"/>
          <w:sz w:val="32"/>
          <w:szCs w:val="32"/>
          <w:highlight w:val="none"/>
          <w:lang w:val="en-US" w:eastAsia="zh-CN"/>
        </w:rPr>
        <w:t>805.298921</w:t>
      </w:r>
      <w:r>
        <w:rPr>
          <w:rFonts w:hint="eastAsia" w:ascii="仿宋_GB2312" w:hAnsi="仿宋_GB2312" w:eastAsia="仿宋_GB2312" w:cs="仿宋_GB2312"/>
          <w:szCs w:val="32"/>
        </w:rPr>
        <w:t>万元</w:t>
      </w:r>
      <w:r>
        <w:rPr>
          <w:rFonts w:hint="eastAsia" w:ascii="仿宋_GB2312" w:hAnsi="仿宋_GB2312" w:eastAsia="仿宋_GB2312" w:cs="仿宋_GB2312"/>
          <w:szCs w:val="32"/>
          <w:lang w:eastAsia="zh-CN"/>
        </w:rPr>
        <w:t>，</w:t>
      </w:r>
      <w:r>
        <w:rPr>
          <w:rFonts w:hint="eastAsia" w:ascii="仿宋_GB2312" w:hAnsi="仿宋_GB2312" w:eastAsia="仿宋_GB2312" w:cs="仿宋_GB2312"/>
          <w:kern w:val="28"/>
          <w:szCs w:val="32"/>
        </w:rPr>
        <w:t>详见上文一、（二）资金</w:t>
      </w:r>
      <w:r>
        <w:rPr>
          <w:rFonts w:hint="eastAsia" w:ascii="仿宋_GB2312" w:hAnsi="仿宋_GB2312" w:eastAsia="仿宋_GB2312" w:cs="仿宋_GB2312"/>
          <w:kern w:val="28"/>
          <w:szCs w:val="32"/>
          <w:lang w:val="en-US" w:eastAsia="zh-CN"/>
        </w:rPr>
        <w:t>支出</w:t>
      </w:r>
      <w:r>
        <w:rPr>
          <w:rFonts w:hint="eastAsia" w:ascii="仿宋_GB2312" w:hAnsi="仿宋_GB2312" w:eastAsia="仿宋_GB2312" w:cs="仿宋_GB2312"/>
          <w:kern w:val="28"/>
          <w:szCs w:val="32"/>
        </w:rPr>
        <w:t>情况</w:t>
      </w:r>
      <w:r>
        <w:rPr>
          <w:rFonts w:hint="eastAsia" w:ascii="仿宋_GB2312" w:hAnsi="仿宋_GB2312" w:eastAsia="仿宋_GB2312" w:cs="仿宋_GB2312"/>
          <w:kern w:val="28"/>
          <w:szCs w:val="32"/>
          <w:lang w:val="en-US" w:eastAsia="zh-CN"/>
        </w:rPr>
        <w:t>表</w:t>
      </w:r>
      <w:r>
        <w:rPr>
          <w:rFonts w:hint="eastAsia" w:ascii="仿宋_GB2312" w:hAnsi="仿宋_GB2312" w:eastAsia="仿宋_GB2312" w:cs="仿宋_GB2312"/>
          <w:kern w:val="28"/>
          <w:szCs w:val="32"/>
        </w:rPr>
        <w:t>（表1-</w:t>
      </w:r>
      <w:r>
        <w:rPr>
          <w:rFonts w:hint="eastAsia" w:ascii="仿宋_GB2312" w:hAnsi="仿宋_GB2312" w:eastAsia="仿宋_GB2312" w:cs="仿宋_GB2312"/>
          <w:kern w:val="28"/>
          <w:szCs w:val="32"/>
          <w:lang w:val="en-US" w:eastAsia="zh-CN"/>
        </w:rPr>
        <w:t>2</w:t>
      </w:r>
      <w:r>
        <w:rPr>
          <w:rFonts w:hint="eastAsia" w:ascii="仿宋_GB2312" w:hAnsi="仿宋_GB2312" w:eastAsia="仿宋_GB2312" w:cs="仿宋_GB2312"/>
          <w:kern w:val="28"/>
          <w:szCs w:val="32"/>
        </w:rPr>
        <w:t>）所述</w:t>
      </w:r>
      <w:r>
        <w:rPr>
          <w:rFonts w:hint="eastAsia" w:ascii="仿宋_GB2312" w:hAnsi="仿宋_GB2312" w:eastAsia="仿宋_GB2312" w:cs="仿宋_GB2312"/>
          <w:szCs w:val="32"/>
        </w:rPr>
        <w:t>。</w:t>
      </w:r>
    </w:p>
    <w:p w14:paraId="5B88D601">
      <w:pPr>
        <w:rPr>
          <w:rFonts w:hint="eastAsia" w:ascii="仿宋_GB2312" w:hAnsi="仿宋_GB2312" w:eastAsia="仿宋_GB2312" w:cs="仿宋_GB2312"/>
          <w:szCs w:val="32"/>
          <w:lang w:eastAsia="zh-CN"/>
        </w:rPr>
      </w:pPr>
      <w:r>
        <w:rPr>
          <w:rFonts w:hint="eastAsia" w:ascii="仿宋_GB2312" w:hAnsi="仿宋_GB2312" w:eastAsia="仿宋_GB2312" w:cs="仿宋_GB2312"/>
          <w:szCs w:val="32"/>
        </w:rPr>
        <w:t>预算执行率=（实际支付资金/到位资金）=（</w:t>
      </w:r>
      <w:r>
        <w:rPr>
          <w:rFonts w:hint="eastAsia" w:ascii="仿宋_GB2312" w:hAnsi="仿宋_GB2312" w:eastAsia="仿宋_GB2312" w:cs="仿宋_GB2312"/>
          <w:sz w:val="32"/>
          <w:szCs w:val="32"/>
          <w:highlight w:val="none"/>
          <w:lang w:val="en-US" w:eastAsia="zh-CN"/>
        </w:rPr>
        <w:t>805.298921</w:t>
      </w:r>
      <w:r>
        <w:rPr>
          <w:rFonts w:hint="eastAsia" w:ascii="仿宋_GB2312" w:hAnsi="仿宋_GB2312" w:eastAsia="仿宋_GB2312" w:cs="仿宋_GB2312"/>
          <w:szCs w:val="32"/>
        </w:rPr>
        <w:t>万元/</w:t>
      </w:r>
      <w:r>
        <w:rPr>
          <w:rFonts w:hint="eastAsia" w:ascii="仿宋_GB2312" w:hAnsi="仿宋_GB2312" w:eastAsia="仿宋_GB2312" w:cs="仿宋_GB2312"/>
          <w:kern w:val="28"/>
          <w:szCs w:val="32"/>
          <w:lang w:val="en-US" w:eastAsia="zh-CN"/>
        </w:rPr>
        <w:t>686.34</w:t>
      </w:r>
      <w:r>
        <w:rPr>
          <w:rFonts w:hint="eastAsia" w:ascii="仿宋_GB2312" w:hAnsi="仿宋_GB2312" w:eastAsia="仿宋_GB2312" w:cs="仿宋_GB2312"/>
          <w:szCs w:val="32"/>
        </w:rPr>
        <w:t>万元）=</w:t>
      </w:r>
      <w:r>
        <w:rPr>
          <w:rFonts w:hint="eastAsia" w:ascii="仿宋_GB2312" w:hAnsi="仿宋_GB2312" w:eastAsia="仿宋_GB2312" w:cs="仿宋_GB2312"/>
          <w:szCs w:val="32"/>
          <w:lang w:val="en-US" w:eastAsia="zh-CN"/>
        </w:rPr>
        <w:t>117</w:t>
      </w:r>
      <w:r>
        <w:rPr>
          <w:rFonts w:hint="eastAsia" w:ascii="仿宋_GB2312" w:hAnsi="仿宋_GB2312" w:eastAsia="仿宋_GB2312" w:cs="仿宋_GB2312"/>
          <w:szCs w:val="32"/>
        </w:rPr>
        <w:t>%</w:t>
      </w:r>
      <w:r>
        <w:rPr>
          <w:rFonts w:hint="eastAsia" w:ascii="仿宋_GB2312" w:hAnsi="仿宋_GB2312" w:eastAsia="仿宋_GB2312" w:cs="仿宋_GB2312"/>
          <w:szCs w:val="32"/>
          <w:lang w:eastAsia="zh-CN"/>
        </w:rPr>
        <w:t>。</w:t>
      </w:r>
    </w:p>
    <w:p w14:paraId="528A7722">
      <w:pPr>
        <w:ind w:firstLine="640"/>
        <w:jc w:val="both"/>
      </w:pPr>
      <w:r>
        <w:rPr>
          <w:rFonts w:hint="eastAsia" w:ascii="仿宋_GB2312" w:hAnsi="仿宋_GB2312" w:eastAsia="仿宋_GB2312" w:cs="仿宋_GB2312"/>
          <w:szCs w:val="32"/>
        </w:rPr>
        <w:t>满分</w:t>
      </w:r>
      <w:r>
        <w:rPr>
          <w:rFonts w:hint="eastAsia" w:ascii="仿宋_GB2312" w:hAnsi="仿宋_GB2312" w:eastAsia="仿宋_GB2312" w:cs="仿宋_GB2312"/>
          <w:szCs w:val="32"/>
          <w:lang w:val="en-US" w:eastAsia="zh-CN"/>
        </w:rPr>
        <w:t>3</w:t>
      </w:r>
      <w:r>
        <w:rPr>
          <w:rFonts w:hint="eastAsia" w:ascii="仿宋_GB2312" w:hAnsi="仿宋_GB2312" w:eastAsia="仿宋_GB2312" w:cs="仿宋_GB2312"/>
          <w:szCs w:val="32"/>
        </w:rPr>
        <w:t>分，得分</w:t>
      </w:r>
      <w:r>
        <w:rPr>
          <w:rFonts w:hint="eastAsia" w:ascii="仿宋_GB2312" w:hAnsi="仿宋_GB2312" w:eastAsia="仿宋_GB2312" w:cs="仿宋_GB2312"/>
          <w:szCs w:val="32"/>
          <w:lang w:val="en-US" w:eastAsia="zh-CN"/>
        </w:rPr>
        <w:t>3</w:t>
      </w:r>
      <w:r>
        <w:rPr>
          <w:rFonts w:hint="eastAsia" w:ascii="仿宋_GB2312" w:hAnsi="仿宋_GB2312" w:eastAsia="仿宋_GB2312" w:cs="仿宋_GB2312"/>
          <w:szCs w:val="32"/>
        </w:rPr>
        <w:t>分，得分率100%。</w:t>
      </w:r>
    </w:p>
    <w:p w14:paraId="11F8EDDB">
      <w:pPr>
        <w:ind w:firstLine="640"/>
        <w:jc w:val="both"/>
        <w:rPr>
          <w:rFonts w:hint="default" w:ascii="仿宋_GB2312" w:hAnsi="仿宋_GB2312" w:eastAsia="仿宋_GB2312" w:cs="仿宋_GB2312"/>
          <w:szCs w:val="32"/>
          <w:lang w:val="en-US"/>
        </w:rPr>
      </w:pPr>
      <w:r>
        <w:rPr>
          <w:rFonts w:hint="eastAsia" w:ascii="仿宋_GB2312" w:hAnsi="仿宋_GB2312" w:eastAsia="仿宋_GB2312" w:cs="仿宋_GB2312"/>
          <w:szCs w:val="32"/>
        </w:rPr>
        <w:t>（3）B1-3</w:t>
      </w:r>
      <w:r>
        <w:rPr>
          <w:rFonts w:hint="eastAsia" w:ascii="仿宋_GB2312" w:hAnsi="仿宋_GB2312" w:eastAsia="仿宋_GB2312" w:cs="仿宋_GB2312"/>
          <w:szCs w:val="32"/>
          <w:highlight w:val="none"/>
        </w:rPr>
        <w:t>资金使用合规性</w:t>
      </w:r>
    </w:p>
    <w:p w14:paraId="1DEAE9F3">
      <w:pPr>
        <w:ind w:firstLine="640"/>
        <w:jc w:val="both"/>
        <w:rPr>
          <w:rFonts w:hint="default" w:ascii="仿宋_GB2312" w:hAnsi="仿宋_GB2312" w:eastAsia="仿宋_GB2312" w:cs="仿宋_GB2312"/>
          <w:szCs w:val="32"/>
          <w:lang w:val="en-US" w:eastAsia="zh-CN"/>
        </w:rPr>
      </w:pPr>
      <w:r>
        <w:rPr>
          <w:rFonts w:hint="eastAsia" w:ascii="仿宋_GB2312" w:hAnsi="仿宋_GB2312" w:eastAsia="仿宋_GB2312" w:cs="仿宋_GB2312"/>
          <w:kern w:val="28"/>
          <w:szCs w:val="32"/>
        </w:rPr>
        <w:t>评价组</w:t>
      </w:r>
      <w:r>
        <w:rPr>
          <w:rFonts w:hint="eastAsia" w:ascii="仿宋_GB2312" w:hAnsi="仿宋_GB2312" w:eastAsia="仿宋_GB2312" w:cs="仿宋_GB2312"/>
          <w:szCs w:val="32"/>
        </w:rPr>
        <w:t>通过查阅</w:t>
      </w:r>
      <w:r>
        <w:rPr>
          <w:rFonts w:hint="eastAsia" w:ascii="仿宋_GB2312" w:hAnsi="仿宋_GB2312" w:eastAsia="仿宋_GB2312" w:cs="仿宋_GB2312"/>
          <w:szCs w:val="32"/>
          <w:lang w:val="en-US" w:eastAsia="zh-CN"/>
        </w:rPr>
        <w:t>项目</w:t>
      </w:r>
      <w:r>
        <w:rPr>
          <w:rFonts w:hint="eastAsia" w:ascii="仿宋_GB2312" w:hAnsi="仿宋_GB2312" w:eastAsia="仿宋_GB2312" w:cs="仿宋_GB2312"/>
          <w:szCs w:val="32"/>
        </w:rPr>
        <w:t>的业务资料和财务材料，了解到</w:t>
      </w:r>
      <w:r>
        <w:rPr>
          <w:rFonts w:hint="eastAsia" w:ascii="仿宋_GB2312" w:hAnsi="仿宋_GB2312" w:eastAsia="仿宋_GB2312" w:cs="仿宋_GB2312"/>
          <w:szCs w:val="32"/>
          <w:lang w:val="en-US" w:eastAsia="zh-CN"/>
        </w:rPr>
        <w:t>城乡医疗救助</w:t>
      </w:r>
      <w:r>
        <w:rPr>
          <w:rFonts w:hint="eastAsia" w:ascii="仿宋_GB2312" w:hAnsi="仿宋_GB2312" w:eastAsia="仿宋_GB2312" w:cs="仿宋_GB2312"/>
          <w:szCs w:val="32"/>
        </w:rPr>
        <w:t>资金能够按照规定进行发放，</w:t>
      </w:r>
      <w:r>
        <w:rPr>
          <w:rFonts w:hint="eastAsia" w:ascii="仿宋_GB2312" w:hAnsi="仿宋_GB2312" w:eastAsia="仿宋_GB2312" w:cs="仿宋_GB2312"/>
          <w:szCs w:val="32"/>
          <w:lang w:val="en-US" w:eastAsia="zh-CN"/>
        </w:rPr>
        <w:t>资金</w:t>
      </w:r>
      <w:r>
        <w:rPr>
          <w:rFonts w:hint="eastAsia" w:ascii="仿宋_GB2312" w:hAnsi="仿宋_GB2312" w:eastAsia="仿宋_GB2312" w:cs="仿宋_GB2312"/>
          <w:szCs w:val="32"/>
        </w:rPr>
        <w:t>的拨付有完整的审批程序和手续，</w:t>
      </w:r>
      <w:r>
        <w:rPr>
          <w:rFonts w:hint="eastAsia" w:ascii="仿宋_GB2312" w:hAnsi="仿宋_GB2312" w:eastAsia="仿宋_GB2312" w:cs="仿宋_GB2312"/>
          <w:szCs w:val="32"/>
          <w:lang w:val="en-US" w:eastAsia="zh-CN"/>
        </w:rPr>
        <w:t>资金</w:t>
      </w:r>
      <w:r>
        <w:rPr>
          <w:rFonts w:hint="eastAsia" w:ascii="仿宋_GB2312" w:hAnsi="仿宋_GB2312" w:eastAsia="仿宋_GB2312" w:cs="仿宋_GB2312"/>
          <w:szCs w:val="32"/>
        </w:rPr>
        <w:t>的使用符合规定的用途，不存在截留、挤占、挪用、虚列支出的情况</w:t>
      </w:r>
      <w:r>
        <w:rPr>
          <w:rFonts w:hint="eastAsia" w:ascii="仿宋_GB2312" w:hAnsi="仿宋_GB2312" w:eastAsia="仿宋_GB2312" w:cs="仿宋_GB2312"/>
          <w:szCs w:val="32"/>
          <w:lang w:val="en-US" w:eastAsia="zh-CN"/>
        </w:rPr>
        <w:t>。</w:t>
      </w:r>
    </w:p>
    <w:p w14:paraId="126984D2">
      <w:pPr>
        <w:ind w:firstLine="640"/>
        <w:jc w:val="both"/>
        <w:rPr>
          <w:rFonts w:ascii="仿宋_GB2312" w:hAnsi="仿宋_GB2312" w:eastAsia="仿宋_GB2312" w:cs="仿宋_GB2312"/>
          <w:szCs w:val="32"/>
          <w:highlight w:val="none"/>
        </w:rPr>
      </w:pPr>
      <w:r>
        <w:rPr>
          <w:rFonts w:hint="eastAsia" w:ascii="仿宋_GB2312" w:hAnsi="仿宋_GB2312" w:eastAsia="仿宋_GB2312" w:cs="仿宋_GB2312"/>
          <w:szCs w:val="32"/>
          <w:highlight w:val="none"/>
        </w:rPr>
        <w:t>满分</w:t>
      </w:r>
      <w:r>
        <w:rPr>
          <w:rFonts w:hint="eastAsia" w:ascii="仿宋_GB2312" w:hAnsi="仿宋_GB2312" w:eastAsia="仿宋_GB2312" w:cs="仿宋_GB2312"/>
          <w:szCs w:val="32"/>
          <w:highlight w:val="none"/>
          <w:lang w:val="en-US" w:eastAsia="zh-CN"/>
        </w:rPr>
        <w:t>4</w:t>
      </w:r>
      <w:r>
        <w:rPr>
          <w:rFonts w:hint="eastAsia" w:ascii="仿宋_GB2312" w:hAnsi="仿宋_GB2312" w:eastAsia="仿宋_GB2312" w:cs="仿宋_GB2312"/>
          <w:szCs w:val="32"/>
          <w:highlight w:val="none"/>
        </w:rPr>
        <w:t>分，得分</w:t>
      </w:r>
      <w:r>
        <w:rPr>
          <w:rFonts w:hint="eastAsia" w:ascii="仿宋_GB2312" w:hAnsi="仿宋_GB2312" w:eastAsia="仿宋_GB2312" w:cs="仿宋_GB2312"/>
          <w:szCs w:val="32"/>
          <w:highlight w:val="none"/>
          <w:lang w:val="en-US" w:eastAsia="zh-CN"/>
        </w:rPr>
        <w:t>4</w:t>
      </w:r>
      <w:r>
        <w:rPr>
          <w:rFonts w:hint="eastAsia" w:ascii="仿宋_GB2312" w:hAnsi="仿宋_GB2312" w:eastAsia="仿宋_GB2312" w:cs="仿宋_GB2312"/>
          <w:szCs w:val="32"/>
          <w:highlight w:val="none"/>
        </w:rPr>
        <w:t>分</w:t>
      </w:r>
      <w:r>
        <w:rPr>
          <w:rFonts w:hint="eastAsia" w:ascii="仿宋_GB2312" w:hAnsi="仿宋_GB2312" w:eastAsia="仿宋_GB2312" w:cs="仿宋_GB2312"/>
          <w:szCs w:val="32"/>
        </w:rPr>
        <w:t>，得分率100%</w:t>
      </w:r>
      <w:r>
        <w:rPr>
          <w:rFonts w:hint="eastAsia" w:ascii="仿宋_GB2312" w:hAnsi="仿宋_GB2312" w:eastAsia="仿宋_GB2312" w:cs="仿宋_GB2312"/>
          <w:szCs w:val="32"/>
          <w:highlight w:val="none"/>
        </w:rPr>
        <w:t>。</w:t>
      </w:r>
    </w:p>
    <w:p w14:paraId="63EC6DE0">
      <w:pPr>
        <w:ind w:firstLine="640"/>
        <w:jc w:val="both"/>
        <w:rPr>
          <w:rFonts w:ascii="仿宋_GB2312" w:hAnsi="仿宋_GB2312" w:eastAsia="仿宋_GB2312" w:cs="仿宋_GB2312"/>
          <w:szCs w:val="32"/>
        </w:rPr>
      </w:pPr>
      <w:r>
        <w:rPr>
          <w:rFonts w:hint="eastAsia" w:ascii="仿宋_GB2312" w:hAnsi="仿宋_GB2312" w:eastAsia="仿宋_GB2312" w:cs="仿宋_GB2312"/>
          <w:szCs w:val="32"/>
        </w:rPr>
        <w:t>（4）B2-1 管理制度健全性</w:t>
      </w:r>
    </w:p>
    <w:p w14:paraId="0E07D3C6">
      <w:pPr>
        <w:pStyle w:val="21"/>
        <w:ind w:left="0" w:leftChars="0" w:firstLine="640"/>
        <w:jc w:val="left"/>
        <w:rPr>
          <w:rFonts w:ascii="仿宋_GB2312" w:hAnsi="仿宋_GB2312" w:eastAsia="仿宋_GB2312" w:cs="仿宋_GB2312"/>
          <w:szCs w:val="32"/>
        </w:rPr>
      </w:pPr>
      <w:r>
        <w:rPr>
          <w:rFonts w:hint="eastAsia" w:ascii="仿宋_GB2312" w:hAnsi="仿宋_GB2312" w:eastAsia="仿宋_GB2312" w:cs="仿宋_GB2312"/>
          <w:szCs w:val="32"/>
        </w:rPr>
        <w:t>评价组通过查看资料，发现项目实施单位</w:t>
      </w:r>
      <w:r>
        <w:rPr>
          <w:rFonts w:hint="eastAsia" w:ascii="仿宋_GB2312" w:hAnsi="仿宋_GB2312" w:eastAsia="仿宋_GB2312" w:cs="仿宋_GB2312"/>
          <w:szCs w:val="32"/>
          <w:lang w:val="en-US" w:eastAsia="zh-CN"/>
        </w:rPr>
        <w:t>已</w:t>
      </w:r>
      <w:r>
        <w:rPr>
          <w:rFonts w:hint="eastAsia" w:ascii="仿宋_GB2312" w:hAnsi="仿宋_GB2312" w:eastAsia="仿宋_GB2312" w:cs="仿宋_GB2312"/>
          <w:szCs w:val="32"/>
        </w:rPr>
        <w:t>制定</w:t>
      </w:r>
      <w:r>
        <w:rPr>
          <w:rFonts w:hint="eastAsia" w:ascii="Times New Roman" w:hAnsi="Times New Roman" w:eastAsia="仿宋_GB2312" w:cs="Times New Roman"/>
          <w:kern w:val="2"/>
          <w:sz w:val="32"/>
          <w:szCs w:val="32"/>
          <w:lang w:val="en-US" w:eastAsia="zh-CN" w:bidi="ar-SA"/>
        </w:rPr>
        <w:t>相应的业务和财务管理制度</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lang w:val="en-US" w:eastAsia="zh-CN"/>
        </w:rPr>
        <w:t>包括</w:t>
      </w:r>
      <w:r>
        <w:rPr>
          <w:rFonts w:hint="eastAsia" w:ascii="仿宋_GB2312" w:hAnsi="仿宋_GB2312" w:eastAsia="仿宋_GB2312" w:cs="仿宋_GB2312"/>
          <w:szCs w:val="32"/>
        </w:rPr>
        <w:t>专项资金管理</w:t>
      </w:r>
      <w:r>
        <w:rPr>
          <w:rFonts w:hint="eastAsia" w:ascii="仿宋_GB2312" w:hAnsi="仿宋_GB2312" w:eastAsia="仿宋_GB2312" w:cs="仿宋_GB2312"/>
          <w:szCs w:val="32"/>
          <w:lang w:val="en-US" w:eastAsia="zh-CN"/>
        </w:rPr>
        <w:t>制度</w:t>
      </w:r>
      <w:r>
        <w:rPr>
          <w:rFonts w:hint="eastAsia" w:ascii="仿宋_GB2312" w:hAnsi="仿宋_GB2312" w:eastAsia="仿宋_GB2312" w:cs="仿宋_GB2312"/>
          <w:szCs w:val="32"/>
        </w:rPr>
        <w:t>、</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lang w:val="en-US" w:eastAsia="zh-CN"/>
        </w:rPr>
        <w:t>三重一大</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lang w:val="en-US" w:eastAsia="zh-CN"/>
        </w:rPr>
        <w:t>决策制度、内控制度</w:t>
      </w:r>
      <w:r>
        <w:rPr>
          <w:rFonts w:hint="eastAsia" w:ascii="仿宋_GB2312" w:hAnsi="仿宋_GB2312" w:eastAsia="仿宋_GB2312" w:cs="仿宋_GB2312"/>
          <w:szCs w:val="32"/>
        </w:rPr>
        <w:t>等。</w:t>
      </w:r>
      <w:r>
        <w:rPr>
          <w:rFonts w:hint="eastAsia" w:ascii="Times New Roman" w:hAnsi="Times New Roman" w:eastAsia="仿宋_GB2312" w:cs="Times New Roman"/>
          <w:kern w:val="2"/>
          <w:sz w:val="32"/>
          <w:szCs w:val="32"/>
          <w:lang w:val="en-US" w:eastAsia="zh-CN" w:bidi="ar-SA"/>
        </w:rPr>
        <w:t>管理和财务制度合法合规，详细完整，对相关资金的申请、审批、运用等作了具体规定</w:t>
      </w:r>
      <w:r>
        <w:rPr>
          <w:rFonts w:hint="eastAsia" w:ascii="仿宋_GB2312" w:hAnsi="仿宋_GB2312" w:eastAsia="仿宋_GB2312" w:cs="仿宋_GB2312"/>
          <w:szCs w:val="32"/>
        </w:rPr>
        <w:t>。</w:t>
      </w:r>
    </w:p>
    <w:p w14:paraId="4805CE28">
      <w:pPr>
        <w:ind w:firstLine="640"/>
        <w:jc w:val="both"/>
        <w:rPr>
          <w:rFonts w:ascii="仿宋_GB2312" w:hAnsi="仿宋_GB2312" w:eastAsia="仿宋_GB2312" w:cs="仿宋_GB2312"/>
          <w:szCs w:val="32"/>
        </w:rPr>
      </w:pPr>
      <w:r>
        <w:rPr>
          <w:rFonts w:hint="eastAsia" w:ascii="仿宋_GB2312" w:hAnsi="仿宋_GB2312" w:eastAsia="仿宋_GB2312" w:cs="仿宋_GB2312"/>
          <w:szCs w:val="32"/>
        </w:rPr>
        <w:t>满分</w:t>
      </w:r>
      <w:r>
        <w:rPr>
          <w:rFonts w:hint="eastAsia" w:ascii="仿宋_GB2312" w:hAnsi="仿宋_GB2312" w:eastAsia="仿宋_GB2312" w:cs="仿宋_GB2312"/>
          <w:szCs w:val="32"/>
          <w:lang w:val="en-US" w:eastAsia="zh-CN"/>
        </w:rPr>
        <w:t>4</w:t>
      </w:r>
      <w:r>
        <w:rPr>
          <w:rFonts w:hint="eastAsia" w:ascii="仿宋_GB2312" w:hAnsi="仿宋_GB2312" w:eastAsia="仿宋_GB2312" w:cs="仿宋_GB2312"/>
          <w:szCs w:val="32"/>
        </w:rPr>
        <w:t>分，得分</w:t>
      </w:r>
      <w:r>
        <w:rPr>
          <w:rFonts w:hint="eastAsia" w:ascii="仿宋_GB2312" w:hAnsi="仿宋_GB2312" w:eastAsia="仿宋_GB2312" w:cs="仿宋_GB2312"/>
          <w:szCs w:val="32"/>
          <w:lang w:val="en-US" w:eastAsia="zh-CN"/>
        </w:rPr>
        <w:t>4</w:t>
      </w:r>
      <w:r>
        <w:rPr>
          <w:rFonts w:hint="eastAsia" w:ascii="仿宋_GB2312" w:hAnsi="仿宋_GB2312" w:eastAsia="仿宋_GB2312" w:cs="仿宋_GB2312"/>
          <w:szCs w:val="32"/>
        </w:rPr>
        <w:t>分，得分率100%。</w:t>
      </w:r>
    </w:p>
    <w:p w14:paraId="00957FF7">
      <w:pPr>
        <w:ind w:firstLine="640"/>
        <w:jc w:val="both"/>
        <w:rPr>
          <w:rFonts w:hint="default" w:ascii="仿宋_GB2312" w:hAnsi="仿宋_GB2312" w:eastAsia="仿宋_GB2312" w:cs="仿宋_GB2312"/>
          <w:szCs w:val="32"/>
          <w:lang w:val="en-US" w:eastAsia="zh-CN"/>
        </w:rPr>
      </w:pPr>
      <w:r>
        <w:rPr>
          <w:rFonts w:hint="eastAsia" w:ascii="仿宋_GB2312" w:hAnsi="仿宋_GB2312" w:eastAsia="仿宋_GB2312" w:cs="仿宋_GB2312"/>
          <w:szCs w:val="32"/>
        </w:rPr>
        <w:t>（</w:t>
      </w:r>
      <w:r>
        <w:rPr>
          <w:rFonts w:hint="eastAsia" w:ascii="仿宋_GB2312" w:hAnsi="仿宋_GB2312" w:eastAsia="仿宋_GB2312" w:cs="仿宋_GB2312"/>
          <w:szCs w:val="32"/>
          <w:lang w:val="en-US" w:eastAsia="zh-CN"/>
        </w:rPr>
        <w:t>5</w:t>
      </w:r>
      <w:r>
        <w:rPr>
          <w:rFonts w:hint="eastAsia" w:ascii="仿宋_GB2312" w:hAnsi="仿宋_GB2312" w:eastAsia="仿宋_GB2312" w:cs="仿宋_GB2312"/>
          <w:szCs w:val="32"/>
        </w:rPr>
        <w:t>）B2-2 制度执行有效性</w:t>
      </w:r>
    </w:p>
    <w:p w14:paraId="13DF8E6E">
      <w:pPr>
        <w:pStyle w:val="21"/>
        <w:ind w:left="0" w:leftChars="0" w:firstLine="640"/>
        <w:jc w:val="left"/>
        <w:rPr>
          <w:rFonts w:ascii="仿宋_GB2312" w:hAnsi="仿宋_GB2312" w:eastAsia="仿宋_GB2312" w:cs="仿宋_GB2312"/>
          <w:szCs w:val="32"/>
          <w:highlight w:val="none"/>
        </w:rPr>
      </w:pPr>
      <w:r>
        <w:rPr>
          <w:rFonts w:hint="eastAsia" w:ascii="仿宋_GB2312" w:hAnsi="仿宋_GB2312" w:eastAsia="仿宋_GB2312" w:cs="仿宋_GB2312"/>
          <w:szCs w:val="32"/>
        </w:rPr>
        <w:t>评价组通过核查</w:t>
      </w:r>
      <w:r>
        <w:rPr>
          <w:rFonts w:hint="eastAsia" w:ascii="仿宋_GB2312" w:hAnsi="仿宋_GB2312" w:eastAsia="仿宋_GB2312" w:cs="仿宋_GB2312"/>
          <w:szCs w:val="32"/>
          <w:lang w:val="en-US" w:eastAsia="zh-CN"/>
        </w:rPr>
        <w:t>项目</w:t>
      </w:r>
      <w:r>
        <w:rPr>
          <w:rFonts w:hint="eastAsia" w:ascii="仿宋_GB2312" w:hAnsi="仿宋_GB2312" w:eastAsia="仿宋_GB2312" w:cs="仿宋_GB2312"/>
          <w:szCs w:val="32"/>
        </w:rPr>
        <w:t>资料，了解到</w:t>
      </w:r>
      <w:r>
        <w:rPr>
          <w:rFonts w:hint="eastAsia" w:ascii="仿宋_GB2312" w:hAnsi="仿宋_GB2312" w:eastAsia="仿宋_GB2312" w:cs="仿宋_GB2312"/>
          <w:szCs w:val="32"/>
          <w:lang w:val="en-US" w:eastAsia="zh-CN"/>
        </w:rPr>
        <w:t>永济市医疗保障局在城乡医疗救助资金项目实施中，按相关制度文件规定进行发放。项目相关资料齐全</w:t>
      </w:r>
      <w:r>
        <w:rPr>
          <w:rFonts w:hint="eastAsia" w:ascii="仿宋_GB2312" w:hAnsi="仿宋_GB2312" w:eastAsia="仿宋_GB2312" w:cs="仿宋_GB2312"/>
          <w:szCs w:val="32"/>
          <w:highlight w:val="none"/>
        </w:rPr>
        <w:t>。</w:t>
      </w:r>
    </w:p>
    <w:p w14:paraId="4F3D9523">
      <w:pPr>
        <w:ind w:firstLine="640"/>
        <w:jc w:val="both"/>
        <w:rPr>
          <w:rFonts w:hint="default" w:ascii="仿宋_GB2312" w:hAnsi="仿宋_GB2312" w:eastAsia="仿宋_GB2312" w:cs="仿宋_GB2312"/>
          <w:kern w:val="28"/>
          <w:sz w:val="32"/>
          <w:szCs w:val="32"/>
          <w:highlight w:val="none"/>
          <w:lang w:val="en-US" w:eastAsia="zh-CN"/>
        </w:rPr>
      </w:pPr>
      <w:r>
        <w:rPr>
          <w:rFonts w:hint="eastAsia" w:ascii="仿宋_GB2312" w:hAnsi="仿宋_GB2312" w:eastAsia="仿宋_GB2312" w:cs="仿宋_GB2312"/>
          <w:kern w:val="28"/>
          <w:sz w:val="32"/>
          <w:szCs w:val="32"/>
          <w:highlight w:val="none"/>
          <w:lang w:val="en-US" w:eastAsia="zh-CN"/>
        </w:rPr>
        <w:t>2023年当年，该项目共收到财政资金686.34万元，</w:t>
      </w:r>
      <w:r>
        <w:rPr>
          <w:rFonts w:hint="eastAsia" w:ascii="仿宋_GB2312" w:hAnsi="仿宋_GB2312" w:eastAsia="仿宋_GB2312" w:cs="仿宋_GB2312"/>
          <w:szCs w:val="32"/>
          <w:highlight w:val="none"/>
          <w:lang w:val="en-US" w:eastAsia="zh-CN"/>
        </w:rPr>
        <w:t>截至2023年12月31日，</w:t>
      </w:r>
      <w:r>
        <w:rPr>
          <w:rFonts w:hint="eastAsia" w:ascii="Times New Roman" w:hAnsi="Times New Roman" w:eastAsia="仿宋_GB2312" w:cs="Times New Roman"/>
          <w:sz w:val="32"/>
          <w:szCs w:val="32"/>
          <w:highlight w:val="none"/>
          <w:lang w:val="en-US" w:eastAsia="zh-CN"/>
        </w:rPr>
        <w:t>城乡医疗救助</w:t>
      </w:r>
      <w:r>
        <w:rPr>
          <w:rFonts w:hint="eastAsia" w:ascii="仿宋_GB2312" w:hAnsi="仿宋_GB2312" w:eastAsia="仿宋_GB2312" w:cs="仿宋_GB2312"/>
          <w:kern w:val="28"/>
          <w:sz w:val="32"/>
          <w:szCs w:val="32"/>
          <w:highlight w:val="none"/>
          <w:lang w:val="en-US" w:eastAsia="zh-CN"/>
        </w:rPr>
        <w:t>基金年末结余1853.726403万元，基金累计结余占筹集基金总额的比例为270.09%，不符合《城乡医疗救助基金管理办法》中第十四条规定：“ 城乡医疗救助基金年终结余资金可以结转下年度继续使用。基金累计结余一般应不超过当年筹集基金总额的15%。各地应进一步完善救助方案，确保基金均衡合理使用，确保救助对象最大程度受益”。根据评分标准扣1分。</w:t>
      </w:r>
    </w:p>
    <w:p w14:paraId="717A0A43">
      <w:pPr>
        <w:ind w:firstLine="640"/>
        <w:jc w:val="both"/>
        <w:rPr>
          <w:rFonts w:ascii="仿宋_GB2312" w:hAnsi="仿宋_GB2312" w:eastAsia="仿宋_GB2312" w:cs="仿宋_GB2312"/>
          <w:szCs w:val="32"/>
          <w:highlight w:val="none"/>
        </w:rPr>
      </w:pPr>
      <w:r>
        <w:rPr>
          <w:rFonts w:hint="eastAsia" w:ascii="仿宋_GB2312" w:hAnsi="仿宋_GB2312" w:eastAsia="仿宋_GB2312" w:cs="仿宋_GB2312"/>
          <w:szCs w:val="32"/>
          <w:highlight w:val="none"/>
        </w:rPr>
        <w:t>满分</w:t>
      </w:r>
      <w:r>
        <w:rPr>
          <w:rFonts w:hint="eastAsia" w:ascii="仿宋_GB2312" w:hAnsi="仿宋_GB2312" w:eastAsia="仿宋_GB2312" w:cs="仿宋_GB2312"/>
          <w:szCs w:val="32"/>
          <w:highlight w:val="none"/>
          <w:lang w:val="en-US" w:eastAsia="zh-CN"/>
        </w:rPr>
        <w:t>6</w:t>
      </w:r>
      <w:r>
        <w:rPr>
          <w:rFonts w:hint="eastAsia" w:ascii="仿宋_GB2312" w:hAnsi="仿宋_GB2312" w:eastAsia="仿宋_GB2312" w:cs="仿宋_GB2312"/>
          <w:szCs w:val="32"/>
          <w:highlight w:val="none"/>
        </w:rPr>
        <w:t>分，得分</w:t>
      </w:r>
      <w:r>
        <w:rPr>
          <w:rFonts w:hint="eastAsia" w:ascii="仿宋_GB2312" w:hAnsi="仿宋_GB2312" w:eastAsia="仿宋_GB2312" w:cs="仿宋_GB2312"/>
          <w:szCs w:val="32"/>
          <w:highlight w:val="none"/>
          <w:lang w:val="en-US" w:eastAsia="zh-CN"/>
        </w:rPr>
        <w:t>5</w:t>
      </w:r>
      <w:r>
        <w:rPr>
          <w:rFonts w:hint="eastAsia" w:ascii="仿宋_GB2312" w:hAnsi="仿宋_GB2312" w:eastAsia="仿宋_GB2312" w:cs="仿宋_GB2312"/>
          <w:szCs w:val="32"/>
          <w:highlight w:val="none"/>
        </w:rPr>
        <w:t>分，得分率</w:t>
      </w:r>
      <w:r>
        <w:rPr>
          <w:rFonts w:hint="eastAsia" w:ascii="仿宋_GB2312" w:hAnsi="仿宋_GB2312" w:eastAsia="仿宋_GB2312" w:cs="仿宋_GB2312"/>
          <w:szCs w:val="32"/>
          <w:highlight w:val="none"/>
          <w:lang w:val="en-US" w:eastAsia="zh-CN"/>
        </w:rPr>
        <w:t>83.33</w:t>
      </w:r>
      <w:r>
        <w:rPr>
          <w:rFonts w:hint="eastAsia" w:ascii="仿宋_GB2312" w:hAnsi="仿宋_GB2312" w:eastAsia="仿宋_GB2312" w:cs="仿宋_GB2312"/>
          <w:szCs w:val="32"/>
          <w:highlight w:val="none"/>
        </w:rPr>
        <w:t>%。</w:t>
      </w:r>
    </w:p>
    <w:p w14:paraId="683C2775">
      <w:pPr>
        <w:numPr>
          <w:ilvl w:val="0"/>
          <w:numId w:val="0"/>
        </w:numPr>
        <w:ind w:firstLine="643" w:firstLineChars="200"/>
        <w:jc w:val="both"/>
        <w:outlineLvl w:val="2"/>
        <w:rPr>
          <w:rFonts w:hint="default" w:ascii="仿宋_GB2312" w:hAnsi="仿宋_GB2312" w:eastAsia="仿宋_GB2312" w:cs="仿宋_GB2312"/>
          <w:szCs w:val="32"/>
          <w:lang w:val="en-US" w:eastAsia="zh-CN"/>
        </w:rPr>
      </w:pPr>
      <w:r>
        <w:rPr>
          <w:rFonts w:hint="eastAsia" w:ascii="仿宋_GB2312" w:hAnsi="仿宋_GB2312" w:eastAsia="仿宋_GB2312" w:cs="仿宋_GB2312"/>
          <w:b/>
          <w:bCs/>
          <w:szCs w:val="32"/>
          <w:lang w:val="en-US" w:eastAsia="zh-CN"/>
        </w:rPr>
        <w:t>3.</w:t>
      </w:r>
      <w:r>
        <w:rPr>
          <w:rFonts w:hint="eastAsia" w:ascii="仿宋_GB2312" w:hAnsi="仿宋_GB2312" w:eastAsia="仿宋_GB2312" w:cs="仿宋_GB2312"/>
          <w:b/>
          <w:bCs/>
          <w:szCs w:val="32"/>
        </w:rPr>
        <w:t>产出类指标</w:t>
      </w:r>
    </w:p>
    <w:p w14:paraId="70F86B91">
      <w:pPr>
        <w:pStyle w:val="21"/>
        <w:ind w:left="0" w:leftChars="0" w:firstLine="640"/>
        <w:jc w:val="left"/>
        <w:rPr>
          <w:rFonts w:hint="eastAsia" w:ascii="仿宋_GB2312" w:hAnsi="仿宋_GB2312" w:eastAsia="仿宋_GB2312" w:cs="仿宋_GB2312"/>
          <w:szCs w:val="32"/>
        </w:rPr>
      </w:pPr>
      <w:r>
        <w:rPr>
          <w:rFonts w:hint="eastAsia" w:ascii="仿宋_GB2312" w:hAnsi="仿宋_GB2312" w:eastAsia="仿宋_GB2312" w:cs="仿宋_GB2312"/>
          <w:szCs w:val="32"/>
        </w:rPr>
        <w:t>项目产出主要评价项目产出数量、产出质量、产出时效、产出成本。产出数量主要评价</w:t>
      </w:r>
      <w:r>
        <w:rPr>
          <w:rFonts w:hint="eastAsia" w:ascii="仿宋_GB2312" w:hAnsi="仿宋_GB2312" w:eastAsia="仿宋_GB2312" w:cs="仿宋_GB2312"/>
          <w:szCs w:val="32"/>
          <w:lang w:val="en-US" w:eastAsia="zh-CN"/>
        </w:rPr>
        <w:t>资助参保人数完成率、门诊和住院救助人次完成率</w:t>
      </w:r>
      <w:r>
        <w:rPr>
          <w:rFonts w:hint="eastAsia" w:ascii="仿宋_GB2312" w:hAnsi="仿宋_GB2312" w:eastAsia="仿宋_GB2312" w:cs="仿宋_GB2312"/>
          <w:szCs w:val="32"/>
        </w:rPr>
        <w:t>；产出质量主要评价</w:t>
      </w:r>
      <w:r>
        <w:rPr>
          <w:rFonts w:hint="eastAsia" w:ascii="仿宋_GB2312" w:hAnsi="仿宋_GB2312" w:eastAsia="仿宋_GB2312" w:cs="仿宋_GB2312"/>
          <w:szCs w:val="32"/>
          <w:lang w:val="en-US" w:eastAsia="zh-CN"/>
        </w:rPr>
        <w:t>救助对象资格认定准确率</w:t>
      </w:r>
      <w:r>
        <w:rPr>
          <w:rFonts w:hint="eastAsia" w:ascii="仿宋_GB2312" w:hAnsi="仿宋_GB2312" w:eastAsia="仿宋_GB2312" w:cs="仿宋_GB2312"/>
          <w:szCs w:val="32"/>
        </w:rPr>
        <w:t>；产出时效主要评价</w:t>
      </w:r>
      <w:r>
        <w:rPr>
          <w:rFonts w:hint="eastAsia" w:ascii="仿宋_GB2312" w:hAnsi="仿宋_GB2312" w:eastAsia="仿宋_GB2312" w:cs="仿宋_GB2312"/>
          <w:szCs w:val="32"/>
          <w:lang w:val="en-US" w:eastAsia="zh-CN"/>
        </w:rPr>
        <w:t>救助资金发放</w:t>
      </w:r>
      <w:r>
        <w:rPr>
          <w:rFonts w:hint="eastAsia" w:ascii="仿宋_GB2312" w:hAnsi="仿宋_GB2312" w:eastAsia="仿宋_GB2312" w:cs="仿宋_GB2312"/>
          <w:szCs w:val="32"/>
        </w:rPr>
        <w:t>及时性；产出成本主要评价</w:t>
      </w:r>
      <w:r>
        <w:rPr>
          <w:rFonts w:hint="eastAsia" w:ascii="仿宋_GB2312" w:hAnsi="仿宋_GB2312" w:eastAsia="仿宋_GB2312" w:cs="仿宋_GB2312"/>
          <w:szCs w:val="32"/>
          <w:lang w:val="en-US" w:eastAsia="zh-CN"/>
        </w:rPr>
        <w:t>救助资金发放准确性</w:t>
      </w:r>
      <w:r>
        <w:rPr>
          <w:rFonts w:hint="eastAsia" w:ascii="仿宋_GB2312" w:hAnsi="仿宋_GB2312" w:eastAsia="仿宋_GB2312" w:cs="仿宋_GB2312"/>
          <w:szCs w:val="32"/>
        </w:rPr>
        <w:t>。</w:t>
      </w:r>
      <w:r>
        <w:rPr>
          <w:rFonts w:hint="eastAsia" w:ascii="仿宋_GB2312" w:hAnsi="仿宋_GB2312" w:eastAsia="仿宋_GB2312" w:cs="仿宋_GB2312"/>
          <w:szCs w:val="32"/>
          <w:lang w:val="en-US" w:eastAsia="zh-CN"/>
        </w:rPr>
        <w:t>产出类</w:t>
      </w:r>
      <w:r>
        <w:rPr>
          <w:rFonts w:hint="eastAsia" w:ascii="仿宋_GB2312" w:hAnsi="仿宋_GB2312" w:eastAsia="仿宋_GB2312" w:cs="仿宋_GB2312"/>
          <w:szCs w:val="32"/>
        </w:rPr>
        <w:t>产出指标设计分值30分，综合评价得分</w:t>
      </w:r>
      <w:r>
        <w:rPr>
          <w:rFonts w:hint="eastAsia" w:ascii="仿宋_GB2312" w:hAnsi="仿宋_GB2312" w:eastAsia="仿宋_GB2312" w:cs="仿宋_GB2312"/>
          <w:szCs w:val="32"/>
          <w:lang w:val="en-US" w:eastAsia="zh-CN"/>
        </w:rPr>
        <w:t>26</w:t>
      </w:r>
      <w:r>
        <w:rPr>
          <w:rFonts w:hint="eastAsia" w:ascii="仿宋_GB2312" w:hAnsi="仿宋_GB2312" w:eastAsia="仿宋_GB2312" w:cs="仿宋_GB2312"/>
          <w:szCs w:val="32"/>
        </w:rPr>
        <w:t>分，得分率</w:t>
      </w:r>
      <w:r>
        <w:rPr>
          <w:rFonts w:hint="eastAsia" w:ascii="仿宋_GB2312" w:hAnsi="仿宋_GB2312" w:eastAsia="仿宋_GB2312" w:cs="仿宋_GB2312"/>
          <w:szCs w:val="32"/>
          <w:lang w:val="en-US" w:eastAsia="zh-CN"/>
        </w:rPr>
        <w:t>86.67</w:t>
      </w:r>
      <w:r>
        <w:rPr>
          <w:rFonts w:hint="eastAsia" w:ascii="仿宋_GB2312" w:hAnsi="仿宋_GB2312" w:eastAsia="仿宋_GB2312" w:cs="仿宋_GB2312"/>
          <w:szCs w:val="32"/>
        </w:rPr>
        <w:t>%。具体得分情况如下表所示：</w:t>
      </w:r>
    </w:p>
    <w:p w14:paraId="6C3B5088">
      <w:pPr>
        <w:ind w:firstLine="560"/>
        <w:jc w:val="center"/>
        <w:rPr>
          <w:rFonts w:ascii="黑体" w:hAnsi="黑体" w:eastAsia="黑体" w:cs="黑体"/>
          <w:sz w:val="28"/>
          <w:szCs w:val="28"/>
        </w:rPr>
      </w:pPr>
      <w:r>
        <w:rPr>
          <w:rFonts w:hint="eastAsia" w:ascii="黑体" w:hAnsi="黑体" w:eastAsia="黑体" w:cs="黑体"/>
          <w:sz w:val="28"/>
          <w:szCs w:val="28"/>
        </w:rPr>
        <w:t>表3-</w:t>
      </w:r>
      <w:r>
        <w:rPr>
          <w:rFonts w:hint="eastAsia" w:ascii="黑体" w:hAnsi="黑体" w:eastAsia="黑体" w:cs="黑体"/>
          <w:sz w:val="28"/>
          <w:szCs w:val="28"/>
          <w:lang w:val="en-US" w:eastAsia="zh-CN"/>
        </w:rPr>
        <w:t>4</w:t>
      </w:r>
      <w:r>
        <w:rPr>
          <w:rFonts w:hint="eastAsia" w:ascii="黑体" w:hAnsi="黑体" w:eastAsia="黑体" w:cs="黑体"/>
          <w:sz w:val="28"/>
          <w:szCs w:val="28"/>
        </w:rPr>
        <w:t xml:space="preserve"> </w:t>
      </w:r>
      <w:r>
        <w:rPr>
          <w:rFonts w:hint="eastAsia" w:ascii="黑体" w:hAnsi="黑体" w:eastAsia="黑体" w:cs="黑体"/>
          <w:sz w:val="28"/>
          <w:szCs w:val="28"/>
          <w:lang w:val="en-US" w:eastAsia="zh-CN"/>
        </w:rPr>
        <w:t>产出类</w:t>
      </w:r>
      <w:r>
        <w:rPr>
          <w:rFonts w:hint="eastAsia" w:ascii="黑体" w:hAnsi="黑体" w:eastAsia="黑体" w:cs="黑体"/>
          <w:sz w:val="28"/>
          <w:szCs w:val="28"/>
        </w:rPr>
        <w:t>指标得分情况</w:t>
      </w:r>
    </w:p>
    <w:tbl>
      <w:tblPr>
        <w:tblStyle w:val="17"/>
        <w:tblW w:w="8898" w:type="dxa"/>
        <w:jc w:val="center"/>
        <w:tblLayout w:type="fixed"/>
        <w:tblCellMar>
          <w:top w:w="15" w:type="dxa"/>
          <w:left w:w="15" w:type="dxa"/>
          <w:bottom w:w="15" w:type="dxa"/>
          <w:right w:w="15" w:type="dxa"/>
        </w:tblCellMar>
      </w:tblPr>
      <w:tblGrid>
        <w:gridCol w:w="1883"/>
        <w:gridCol w:w="3927"/>
        <w:gridCol w:w="1064"/>
        <w:gridCol w:w="1005"/>
        <w:gridCol w:w="1019"/>
      </w:tblGrid>
      <w:tr w14:paraId="18798470">
        <w:tblPrEx>
          <w:tblCellMar>
            <w:top w:w="15" w:type="dxa"/>
            <w:left w:w="15" w:type="dxa"/>
            <w:bottom w:w="15" w:type="dxa"/>
            <w:right w:w="15" w:type="dxa"/>
          </w:tblCellMar>
        </w:tblPrEx>
        <w:trPr>
          <w:trHeight w:val="425" w:hRule="exact"/>
          <w:tblHeader/>
          <w:jc w:val="center"/>
        </w:trPr>
        <w:tc>
          <w:tcPr>
            <w:tcW w:w="1883" w:type="dxa"/>
            <w:tcBorders>
              <w:top w:val="single" w:color="000000" w:sz="4" w:space="0"/>
              <w:left w:val="single" w:color="000000" w:sz="4" w:space="0"/>
              <w:bottom w:val="single" w:color="auto" w:sz="4" w:space="0"/>
              <w:right w:val="single" w:color="000000" w:sz="4" w:space="0"/>
            </w:tcBorders>
            <w:shd w:val="clear" w:color="auto" w:fill="D7D7D7" w:themeFill="background1" w:themeFillShade="D8"/>
            <w:vAlign w:val="center"/>
          </w:tcPr>
          <w:p w14:paraId="6653078F">
            <w:pPr>
              <w:widowControl/>
              <w:spacing w:line="520" w:lineRule="exact"/>
              <w:ind w:firstLine="0" w:firstLineChars="0"/>
              <w:jc w:val="center"/>
              <w:textAlignment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二级指标</w:t>
            </w:r>
          </w:p>
        </w:tc>
        <w:tc>
          <w:tcPr>
            <w:tcW w:w="3927" w:type="dxa"/>
            <w:tcBorders>
              <w:top w:val="single" w:color="000000" w:sz="4" w:space="0"/>
              <w:left w:val="single" w:color="000000" w:sz="4" w:space="0"/>
              <w:bottom w:val="single" w:color="auto" w:sz="4" w:space="0"/>
              <w:right w:val="single" w:color="auto" w:sz="4" w:space="0"/>
            </w:tcBorders>
            <w:shd w:val="clear" w:color="auto" w:fill="D7D7D7" w:themeFill="background1" w:themeFillShade="D8"/>
            <w:vAlign w:val="center"/>
          </w:tcPr>
          <w:p w14:paraId="7F8C77FB">
            <w:pPr>
              <w:widowControl/>
              <w:spacing w:line="520" w:lineRule="exact"/>
              <w:ind w:firstLine="0" w:firstLineChars="0"/>
              <w:jc w:val="center"/>
              <w:textAlignment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三级指标</w:t>
            </w:r>
          </w:p>
        </w:tc>
        <w:tc>
          <w:tcPr>
            <w:tcW w:w="1064" w:type="dxa"/>
            <w:tcBorders>
              <w:top w:val="single" w:color="000000" w:sz="4" w:space="0"/>
              <w:left w:val="single" w:color="auto" w:sz="4" w:space="0"/>
              <w:bottom w:val="single" w:color="000000" w:sz="4" w:space="0"/>
              <w:right w:val="single" w:color="000000" w:sz="4" w:space="0"/>
            </w:tcBorders>
            <w:shd w:val="clear" w:color="auto" w:fill="D7D7D7" w:themeFill="background1" w:themeFillShade="D8"/>
            <w:vAlign w:val="center"/>
          </w:tcPr>
          <w:p w14:paraId="559C4A8C">
            <w:pPr>
              <w:widowControl/>
              <w:spacing w:line="520" w:lineRule="exact"/>
              <w:ind w:firstLine="0" w:firstLineChars="0"/>
              <w:jc w:val="center"/>
              <w:textAlignment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分值</w:t>
            </w:r>
          </w:p>
        </w:tc>
        <w:tc>
          <w:tcPr>
            <w:tcW w:w="1005" w:type="dxa"/>
            <w:tcBorders>
              <w:top w:val="single" w:color="000000" w:sz="4" w:space="0"/>
              <w:left w:val="single" w:color="000000" w:sz="4" w:space="0"/>
              <w:bottom w:val="single" w:color="000000" w:sz="4" w:space="0"/>
              <w:right w:val="single" w:color="000000" w:sz="4" w:space="0"/>
            </w:tcBorders>
            <w:shd w:val="clear" w:color="auto" w:fill="D7D7D7" w:themeFill="background1" w:themeFillShade="D8"/>
            <w:vAlign w:val="center"/>
          </w:tcPr>
          <w:p w14:paraId="685A58FA">
            <w:pPr>
              <w:widowControl/>
              <w:spacing w:line="520" w:lineRule="exact"/>
              <w:ind w:firstLine="0" w:firstLineChars="0"/>
              <w:jc w:val="center"/>
              <w:textAlignment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得分</w:t>
            </w:r>
          </w:p>
        </w:tc>
        <w:tc>
          <w:tcPr>
            <w:tcW w:w="1019" w:type="dxa"/>
            <w:tcBorders>
              <w:top w:val="single" w:color="000000" w:sz="4" w:space="0"/>
              <w:left w:val="single" w:color="000000" w:sz="4" w:space="0"/>
              <w:bottom w:val="single" w:color="000000" w:sz="4" w:space="0"/>
              <w:right w:val="single" w:color="000000" w:sz="4" w:space="0"/>
            </w:tcBorders>
            <w:shd w:val="clear" w:color="auto" w:fill="D7D7D7" w:themeFill="background1" w:themeFillShade="D8"/>
            <w:vAlign w:val="center"/>
          </w:tcPr>
          <w:p w14:paraId="4A9CF1DF">
            <w:pPr>
              <w:widowControl/>
              <w:spacing w:line="520" w:lineRule="exact"/>
              <w:ind w:firstLine="0" w:firstLineChars="0"/>
              <w:jc w:val="center"/>
              <w:textAlignment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得分率%</w:t>
            </w:r>
          </w:p>
        </w:tc>
      </w:tr>
      <w:tr w14:paraId="385F2576">
        <w:tblPrEx>
          <w:tblCellMar>
            <w:top w:w="15" w:type="dxa"/>
            <w:left w:w="15" w:type="dxa"/>
            <w:bottom w:w="15" w:type="dxa"/>
            <w:right w:w="15" w:type="dxa"/>
          </w:tblCellMar>
        </w:tblPrEx>
        <w:trPr>
          <w:trHeight w:val="425" w:hRule="exact"/>
          <w:jc w:val="center"/>
        </w:trPr>
        <w:tc>
          <w:tcPr>
            <w:tcW w:w="1883" w:type="dxa"/>
            <w:vMerge w:val="restart"/>
            <w:tcBorders>
              <w:top w:val="single" w:color="auto" w:sz="4" w:space="0"/>
              <w:left w:val="single" w:color="auto" w:sz="4" w:space="0"/>
              <w:right w:val="single" w:color="auto" w:sz="4" w:space="0"/>
            </w:tcBorders>
            <w:vAlign w:val="center"/>
          </w:tcPr>
          <w:p w14:paraId="5CE24B57">
            <w:pPr>
              <w:widowControl/>
              <w:spacing w:line="520" w:lineRule="exact"/>
              <w:ind w:firstLine="0" w:firstLineChars="0"/>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C1产出数量</w:t>
            </w:r>
          </w:p>
        </w:tc>
        <w:tc>
          <w:tcPr>
            <w:tcW w:w="3927" w:type="dxa"/>
            <w:tcBorders>
              <w:top w:val="single" w:color="auto" w:sz="4" w:space="0"/>
              <w:left w:val="single" w:color="auto" w:sz="4" w:space="0"/>
              <w:bottom w:val="single" w:color="auto" w:sz="4" w:space="0"/>
              <w:right w:val="single" w:color="auto" w:sz="4" w:space="0"/>
            </w:tcBorders>
            <w:vAlign w:val="center"/>
          </w:tcPr>
          <w:p w14:paraId="67B3BEFB">
            <w:pPr>
              <w:widowControl/>
              <w:spacing w:line="520" w:lineRule="exact"/>
              <w:ind w:firstLine="0" w:firstLineChars="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C1-1</w:t>
            </w:r>
            <w:r>
              <w:rPr>
                <w:rFonts w:hint="eastAsia" w:ascii="宋体" w:hAnsi="宋体" w:eastAsia="宋体" w:cs="宋体"/>
                <w:color w:val="000000"/>
                <w:kern w:val="0"/>
                <w:sz w:val="21"/>
                <w:szCs w:val="21"/>
                <w:lang w:val="en-US" w:eastAsia="zh-CN"/>
              </w:rPr>
              <w:t>资助参保人数完成率</w:t>
            </w:r>
          </w:p>
        </w:tc>
        <w:tc>
          <w:tcPr>
            <w:tcW w:w="1064" w:type="dxa"/>
            <w:tcBorders>
              <w:top w:val="single" w:color="auto" w:sz="4" w:space="0"/>
              <w:left w:val="single" w:color="auto" w:sz="4" w:space="0"/>
              <w:bottom w:val="single" w:color="auto" w:sz="4" w:space="0"/>
              <w:right w:val="single" w:color="auto" w:sz="4" w:space="0"/>
            </w:tcBorders>
            <w:vAlign w:val="center"/>
          </w:tcPr>
          <w:p w14:paraId="172F009B">
            <w:pPr>
              <w:widowControl/>
              <w:spacing w:line="520" w:lineRule="exact"/>
              <w:ind w:firstLine="0" w:firstLineChars="0"/>
              <w:jc w:val="center"/>
              <w:textAlignment w:val="center"/>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6</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14:paraId="26F44757">
            <w:pPr>
              <w:widowControl/>
              <w:spacing w:line="520" w:lineRule="exact"/>
              <w:ind w:firstLine="0" w:firstLineChars="0"/>
              <w:jc w:val="center"/>
              <w:textAlignment w:val="center"/>
              <w:rPr>
                <w:rFonts w:hint="default"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6</w:t>
            </w:r>
          </w:p>
        </w:tc>
        <w:tc>
          <w:tcPr>
            <w:tcW w:w="1019" w:type="dxa"/>
            <w:tcBorders>
              <w:top w:val="single" w:color="auto" w:sz="4" w:space="0"/>
              <w:left w:val="single" w:color="auto" w:sz="4" w:space="0"/>
              <w:bottom w:val="single" w:color="auto" w:sz="4" w:space="0"/>
              <w:right w:val="single" w:color="000000" w:sz="4" w:space="0"/>
            </w:tcBorders>
            <w:vAlign w:val="center"/>
          </w:tcPr>
          <w:p w14:paraId="18B5314D">
            <w:pPr>
              <w:widowControl/>
              <w:spacing w:line="520" w:lineRule="exact"/>
              <w:ind w:firstLine="0" w:firstLineChars="0"/>
              <w:jc w:val="center"/>
              <w:textAlignment w:val="center"/>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100</w:t>
            </w:r>
          </w:p>
        </w:tc>
      </w:tr>
      <w:tr w14:paraId="437436D6">
        <w:tblPrEx>
          <w:tblCellMar>
            <w:top w:w="15" w:type="dxa"/>
            <w:left w:w="15" w:type="dxa"/>
            <w:bottom w:w="15" w:type="dxa"/>
            <w:right w:w="15" w:type="dxa"/>
          </w:tblCellMar>
        </w:tblPrEx>
        <w:trPr>
          <w:trHeight w:val="425" w:hRule="exact"/>
          <w:jc w:val="center"/>
        </w:trPr>
        <w:tc>
          <w:tcPr>
            <w:tcW w:w="1883" w:type="dxa"/>
            <w:vMerge w:val="continue"/>
            <w:tcBorders>
              <w:left w:val="single" w:color="auto" w:sz="4" w:space="0"/>
              <w:bottom w:val="single" w:color="auto" w:sz="4" w:space="0"/>
              <w:right w:val="single" w:color="auto" w:sz="4" w:space="0"/>
            </w:tcBorders>
            <w:vAlign w:val="center"/>
          </w:tcPr>
          <w:p w14:paraId="47BF5004">
            <w:pPr>
              <w:widowControl/>
              <w:spacing w:line="520" w:lineRule="exact"/>
              <w:ind w:firstLine="0" w:firstLineChars="0"/>
              <w:jc w:val="center"/>
              <w:textAlignment w:val="center"/>
              <w:rPr>
                <w:rFonts w:hint="eastAsia" w:ascii="宋体" w:hAnsi="宋体" w:eastAsia="宋体" w:cs="宋体"/>
                <w:color w:val="000000"/>
                <w:kern w:val="0"/>
                <w:sz w:val="21"/>
                <w:szCs w:val="21"/>
              </w:rPr>
            </w:pPr>
          </w:p>
        </w:tc>
        <w:tc>
          <w:tcPr>
            <w:tcW w:w="3927" w:type="dxa"/>
            <w:tcBorders>
              <w:top w:val="single" w:color="auto" w:sz="4" w:space="0"/>
              <w:left w:val="single" w:color="auto" w:sz="4" w:space="0"/>
              <w:bottom w:val="single" w:color="auto" w:sz="4" w:space="0"/>
              <w:right w:val="single" w:color="auto" w:sz="4" w:space="0"/>
            </w:tcBorders>
            <w:vAlign w:val="center"/>
          </w:tcPr>
          <w:p w14:paraId="0493E962">
            <w:pPr>
              <w:widowControl/>
              <w:spacing w:line="520" w:lineRule="exact"/>
              <w:ind w:firstLine="0" w:firstLineChars="0"/>
              <w:jc w:val="center"/>
              <w:textAlignment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rPr>
              <w:t>C1-</w:t>
            </w:r>
            <w:r>
              <w:rPr>
                <w:rFonts w:hint="eastAsia" w:ascii="宋体" w:hAnsi="宋体" w:eastAsia="宋体" w:cs="宋体"/>
                <w:color w:val="000000"/>
                <w:kern w:val="0"/>
                <w:sz w:val="21"/>
                <w:szCs w:val="21"/>
                <w:lang w:val="en-US" w:eastAsia="zh-CN"/>
              </w:rPr>
              <w:t>2门诊和住院救助人次完成率</w:t>
            </w:r>
          </w:p>
        </w:tc>
        <w:tc>
          <w:tcPr>
            <w:tcW w:w="1064" w:type="dxa"/>
            <w:tcBorders>
              <w:top w:val="single" w:color="auto" w:sz="4" w:space="0"/>
              <w:left w:val="single" w:color="auto" w:sz="4" w:space="0"/>
              <w:bottom w:val="single" w:color="auto" w:sz="4" w:space="0"/>
              <w:right w:val="single" w:color="auto" w:sz="4" w:space="0"/>
            </w:tcBorders>
            <w:vAlign w:val="center"/>
          </w:tcPr>
          <w:p w14:paraId="6BCBFD0D">
            <w:pPr>
              <w:widowControl/>
              <w:spacing w:line="520" w:lineRule="exact"/>
              <w:ind w:firstLine="0" w:firstLineChars="0"/>
              <w:jc w:val="center"/>
              <w:textAlignment w:val="center"/>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6</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14:paraId="624D8D97">
            <w:pPr>
              <w:widowControl/>
              <w:spacing w:line="520" w:lineRule="exact"/>
              <w:ind w:firstLine="0" w:firstLineChars="0"/>
              <w:jc w:val="center"/>
              <w:textAlignment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6</w:t>
            </w:r>
          </w:p>
        </w:tc>
        <w:tc>
          <w:tcPr>
            <w:tcW w:w="1019" w:type="dxa"/>
            <w:tcBorders>
              <w:top w:val="single" w:color="auto" w:sz="4" w:space="0"/>
              <w:left w:val="single" w:color="auto" w:sz="4" w:space="0"/>
              <w:bottom w:val="single" w:color="auto" w:sz="4" w:space="0"/>
              <w:right w:val="single" w:color="auto" w:sz="4" w:space="0"/>
            </w:tcBorders>
            <w:vAlign w:val="center"/>
          </w:tcPr>
          <w:p w14:paraId="40EBAFF7">
            <w:pPr>
              <w:widowControl/>
              <w:spacing w:line="520" w:lineRule="exact"/>
              <w:ind w:firstLine="0" w:firstLineChars="0"/>
              <w:jc w:val="center"/>
              <w:textAlignment w:val="center"/>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100</w:t>
            </w:r>
          </w:p>
        </w:tc>
      </w:tr>
      <w:tr w14:paraId="24C23F5C">
        <w:tblPrEx>
          <w:tblCellMar>
            <w:top w:w="15" w:type="dxa"/>
            <w:left w:w="15" w:type="dxa"/>
            <w:bottom w:w="15" w:type="dxa"/>
            <w:right w:w="15" w:type="dxa"/>
          </w:tblCellMar>
        </w:tblPrEx>
        <w:trPr>
          <w:trHeight w:val="425" w:hRule="exact"/>
          <w:jc w:val="center"/>
        </w:trPr>
        <w:tc>
          <w:tcPr>
            <w:tcW w:w="1883" w:type="dxa"/>
            <w:tcBorders>
              <w:top w:val="single" w:color="auto" w:sz="4" w:space="0"/>
              <w:left w:val="single" w:color="auto" w:sz="4" w:space="0"/>
              <w:bottom w:val="single" w:color="auto" w:sz="4" w:space="0"/>
              <w:right w:val="single" w:color="auto" w:sz="4" w:space="0"/>
            </w:tcBorders>
            <w:vAlign w:val="center"/>
          </w:tcPr>
          <w:p w14:paraId="064B8D0A">
            <w:pPr>
              <w:widowControl/>
              <w:spacing w:line="520" w:lineRule="exact"/>
              <w:ind w:firstLine="0" w:firstLineChars="0"/>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C2产出质量</w:t>
            </w:r>
          </w:p>
        </w:tc>
        <w:tc>
          <w:tcPr>
            <w:tcW w:w="3927" w:type="dxa"/>
            <w:tcBorders>
              <w:top w:val="single" w:color="auto" w:sz="4" w:space="0"/>
              <w:left w:val="single" w:color="auto" w:sz="4" w:space="0"/>
              <w:right w:val="single" w:color="auto" w:sz="4" w:space="0"/>
            </w:tcBorders>
            <w:vAlign w:val="center"/>
          </w:tcPr>
          <w:p w14:paraId="5FE56668">
            <w:pPr>
              <w:widowControl/>
              <w:spacing w:line="520" w:lineRule="exact"/>
              <w:ind w:firstLine="0" w:firstLineChars="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C2-1</w:t>
            </w:r>
            <w:r>
              <w:rPr>
                <w:rFonts w:hint="eastAsia" w:ascii="宋体" w:hAnsi="宋体" w:eastAsia="宋体" w:cs="宋体"/>
                <w:color w:val="000000"/>
                <w:kern w:val="0"/>
                <w:sz w:val="21"/>
                <w:szCs w:val="21"/>
                <w:lang w:val="en-US" w:eastAsia="zh-CN"/>
              </w:rPr>
              <w:t>救助对象资格认定准确率</w:t>
            </w:r>
          </w:p>
        </w:tc>
        <w:tc>
          <w:tcPr>
            <w:tcW w:w="1064" w:type="dxa"/>
            <w:tcBorders>
              <w:top w:val="single" w:color="auto" w:sz="4" w:space="0"/>
              <w:left w:val="single" w:color="auto" w:sz="4" w:space="0"/>
              <w:right w:val="single" w:color="auto" w:sz="4" w:space="0"/>
            </w:tcBorders>
            <w:vAlign w:val="center"/>
          </w:tcPr>
          <w:p w14:paraId="7263F134">
            <w:pPr>
              <w:widowControl/>
              <w:spacing w:line="520" w:lineRule="exact"/>
              <w:ind w:firstLine="0" w:firstLineChars="0"/>
              <w:jc w:val="center"/>
              <w:textAlignment w:val="center"/>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6</w:t>
            </w:r>
          </w:p>
        </w:tc>
        <w:tc>
          <w:tcPr>
            <w:tcW w:w="1005" w:type="dxa"/>
            <w:tcBorders>
              <w:top w:val="single" w:color="auto" w:sz="4" w:space="0"/>
              <w:left w:val="single" w:color="auto" w:sz="4" w:space="0"/>
              <w:right w:val="single" w:color="auto" w:sz="4" w:space="0"/>
            </w:tcBorders>
            <w:shd w:val="clear" w:color="auto" w:fill="auto"/>
            <w:vAlign w:val="center"/>
          </w:tcPr>
          <w:p w14:paraId="546F87AE">
            <w:pPr>
              <w:widowControl/>
              <w:spacing w:line="520" w:lineRule="exact"/>
              <w:ind w:firstLine="0" w:firstLineChars="0"/>
              <w:jc w:val="center"/>
              <w:textAlignment w:val="center"/>
              <w:rPr>
                <w:rFonts w:hint="default"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6</w:t>
            </w:r>
          </w:p>
        </w:tc>
        <w:tc>
          <w:tcPr>
            <w:tcW w:w="1019" w:type="dxa"/>
            <w:tcBorders>
              <w:top w:val="single" w:color="auto" w:sz="4" w:space="0"/>
              <w:left w:val="single" w:color="auto" w:sz="4" w:space="0"/>
              <w:bottom w:val="single" w:color="auto" w:sz="4" w:space="0"/>
              <w:right w:val="single" w:color="000000" w:sz="4" w:space="0"/>
            </w:tcBorders>
            <w:vAlign w:val="center"/>
          </w:tcPr>
          <w:p w14:paraId="3A1DDB45">
            <w:pPr>
              <w:widowControl/>
              <w:spacing w:line="520" w:lineRule="exact"/>
              <w:ind w:firstLine="0" w:firstLineChars="0"/>
              <w:jc w:val="center"/>
              <w:textAlignment w:val="center"/>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100</w:t>
            </w:r>
          </w:p>
        </w:tc>
      </w:tr>
      <w:tr w14:paraId="0A7FC4A2">
        <w:tblPrEx>
          <w:tblCellMar>
            <w:top w:w="15" w:type="dxa"/>
            <w:left w:w="15" w:type="dxa"/>
            <w:bottom w:w="15" w:type="dxa"/>
            <w:right w:w="15" w:type="dxa"/>
          </w:tblCellMar>
        </w:tblPrEx>
        <w:trPr>
          <w:trHeight w:val="425" w:hRule="exact"/>
          <w:jc w:val="center"/>
        </w:trPr>
        <w:tc>
          <w:tcPr>
            <w:tcW w:w="1883" w:type="dxa"/>
            <w:tcBorders>
              <w:top w:val="single" w:color="auto" w:sz="4" w:space="0"/>
              <w:left w:val="single" w:color="auto" w:sz="4" w:space="0"/>
              <w:bottom w:val="single" w:color="auto" w:sz="4" w:space="0"/>
              <w:right w:val="single" w:color="auto" w:sz="4" w:space="0"/>
            </w:tcBorders>
            <w:vAlign w:val="center"/>
          </w:tcPr>
          <w:p w14:paraId="13D9B31C">
            <w:pPr>
              <w:widowControl/>
              <w:spacing w:line="520" w:lineRule="exact"/>
              <w:ind w:firstLine="0" w:firstLineChars="0"/>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C3产出时效</w:t>
            </w:r>
          </w:p>
        </w:tc>
        <w:tc>
          <w:tcPr>
            <w:tcW w:w="3927" w:type="dxa"/>
            <w:tcBorders>
              <w:top w:val="single" w:color="auto" w:sz="4" w:space="0"/>
              <w:left w:val="single" w:color="auto" w:sz="4" w:space="0"/>
              <w:bottom w:val="single" w:color="auto" w:sz="4" w:space="0"/>
              <w:right w:val="single" w:color="auto" w:sz="4" w:space="0"/>
            </w:tcBorders>
            <w:vAlign w:val="center"/>
          </w:tcPr>
          <w:p w14:paraId="5BDC13DC">
            <w:pPr>
              <w:widowControl/>
              <w:spacing w:line="520" w:lineRule="exact"/>
              <w:ind w:firstLine="0" w:firstLineChars="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C3-1</w:t>
            </w:r>
            <w:r>
              <w:rPr>
                <w:rFonts w:hint="eastAsia" w:ascii="宋体" w:hAnsi="宋体" w:eastAsia="宋体" w:cs="宋体"/>
                <w:color w:val="000000"/>
                <w:kern w:val="0"/>
                <w:sz w:val="21"/>
                <w:szCs w:val="21"/>
                <w:lang w:val="en-US" w:eastAsia="zh-CN"/>
              </w:rPr>
              <w:t>救助资金发放</w:t>
            </w:r>
            <w:r>
              <w:rPr>
                <w:rFonts w:hint="eastAsia" w:ascii="宋体" w:hAnsi="宋体" w:eastAsia="宋体" w:cs="宋体"/>
                <w:color w:val="000000"/>
                <w:kern w:val="0"/>
                <w:sz w:val="21"/>
                <w:szCs w:val="21"/>
              </w:rPr>
              <w:t>及时性</w:t>
            </w:r>
          </w:p>
        </w:tc>
        <w:tc>
          <w:tcPr>
            <w:tcW w:w="1064" w:type="dxa"/>
            <w:tcBorders>
              <w:top w:val="single" w:color="auto" w:sz="4" w:space="0"/>
              <w:left w:val="single" w:color="auto" w:sz="4" w:space="0"/>
              <w:bottom w:val="single" w:color="auto" w:sz="4" w:space="0"/>
              <w:right w:val="single" w:color="auto" w:sz="4" w:space="0"/>
            </w:tcBorders>
            <w:vAlign w:val="center"/>
          </w:tcPr>
          <w:p w14:paraId="7753C7EC">
            <w:pPr>
              <w:widowControl/>
              <w:spacing w:line="520" w:lineRule="exact"/>
              <w:ind w:firstLine="0" w:firstLineChars="0"/>
              <w:jc w:val="center"/>
              <w:textAlignment w:val="center"/>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6</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14:paraId="3ED83991">
            <w:pPr>
              <w:widowControl/>
              <w:spacing w:line="520" w:lineRule="exact"/>
              <w:ind w:firstLine="0" w:firstLineChars="0"/>
              <w:jc w:val="center"/>
              <w:textAlignment w:val="center"/>
              <w:rPr>
                <w:rFonts w:hint="default"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2</w:t>
            </w:r>
          </w:p>
        </w:tc>
        <w:tc>
          <w:tcPr>
            <w:tcW w:w="1019" w:type="dxa"/>
            <w:tcBorders>
              <w:top w:val="single" w:color="auto" w:sz="4" w:space="0"/>
              <w:left w:val="single" w:color="auto" w:sz="4" w:space="0"/>
              <w:bottom w:val="single" w:color="auto" w:sz="4" w:space="0"/>
              <w:right w:val="single" w:color="000000" w:sz="4" w:space="0"/>
            </w:tcBorders>
            <w:vAlign w:val="center"/>
          </w:tcPr>
          <w:p w14:paraId="3618F562">
            <w:pPr>
              <w:widowControl/>
              <w:spacing w:line="520" w:lineRule="exact"/>
              <w:ind w:firstLine="0" w:firstLineChars="0"/>
              <w:jc w:val="center"/>
              <w:textAlignment w:val="center"/>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33.33</w:t>
            </w:r>
          </w:p>
        </w:tc>
      </w:tr>
      <w:tr w14:paraId="140BA945">
        <w:tblPrEx>
          <w:tblCellMar>
            <w:top w:w="15" w:type="dxa"/>
            <w:left w:w="15" w:type="dxa"/>
            <w:bottom w:w="15" w:type="dxa"/>
            <w:right w:w="15" w:type="dxa"/>
          </w:tblCellMar>
        </w:tblPrEx>
        <w:trPr>
          <w:trHeight w:val="425" w:hRule="exact"/>
          <w:jc w:val="center"/>
        </w:trPr>
        <w:tc>
          <w:tcPr>
            <w:tcW w:w="1883" w:type="dxa"/>
            <w:tcBorders>
              <w:top w:val="single" w:color="auto" w:sz="4" w:space="0"/>
              <w:left w:val="single" w:color="auto" w:sz="4" w:space="0"/>
              <w:right w:val="single" w:color="auto" w:sz="4" w:space="0"/>
            </w:tcBorders>
            <w:vAlign w:val="center"/>
          </w:tcPr>
          <w:p w14:paraId="0AC70DF8">
            <w:pPr>
              <w:widowControl/>
              <w:spacing w:line="520" w:lineRule="exact"/>
              <w:ind w:firstLine="0" w:firstLineChars="0"/>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C4产出成本</w:t>
            </w:r>
          </w:p>
        </w:tc>
        <w:tc>
          <w:tcPr>
            <w:tcW w:w="3927" w:type="dxa"/>
            <w:tcBorders>
              <w:top w:val="single" w:color="auto" w:sz="4" w:space="0"/>
              <w:left w:val="single" w:color="auto" w:sz="4" w:space="0"/>
              <w:bottom w:val="single" w:color="auto" w:sz="4" w:space="0"/>
              <w:right w:val="single" w:color="auto" w:sz="4" w:space="0"/>
            </w:tcBorders>
            <w:vAlign w:val="center"/>
          </w:tcPr>
          <w:p w14:paraId="2C923E33">
            <w:pPr>
              <w:widowControl/>
              <w:spacing w:line="520" w:lineRule="exact"/>
              <w:ind w:firstLine="0" w:firstLineChars="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C4-1</w:t>
            </w:r>
            <w:r>
              <w:rPr>
                <w:rFonts w:hint="eastAsia" w:ascii="宋体" w:hAnsi="宋体" w:eastAsia="宋体" w:cs="宋体"/>
                <w:color w:val="000000"/>
                <w:kern w:val="0"/>
                <w:sz w:val="21"/>
                <w:szCs w:val="21"/>
                <w:lang w:val="en-US" w:eastAsia="zh-CN"/>
              </w:rPr>
              <w:t>救助资金发放准确性</w:t>
            </w:r>
          </w:p>
        </w:tc>
        <w:tc>
          <w:tcPr>
            <w:tcW w:w="1064" w:type="dxa"/>
            <w:tcBorders>
              <w:top w:val="single" w:color="auto" w:sz="4" w:space="0"/>
              <w:left w:val="single" w:color="auto" w:sz="4" w:space="0"/>
              <w:bottom w:val="single" w:color="auto" w:sz="4" w:space="0"/>
              <w:right w:val="single" w:color="auto" w:sz="4" w:space="0"/>
            </w:tcBorders>
            <w:vAlign w:val="center"/>
          </w:tcPr>
          <w:p w14:paraId="2B02A1AD">
            <w:pPr>
              <w:widowControl/>
              <w:spacing w:line="520" w:lineRule="exact"/>
              <w:ind w:firstLine="0" w:firstLineChars="0"/>
              <w:jc w:val="center"/>
              <w:textAlignment w:val="center"/>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6</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14:paraId="7424EC2D">
            <w:pPr>
              <w:widowControl/>
              <w:spacing w:line="520" w:lineRule="exact"/>
              <w:ind w:firstLine="0" w:firstLineChars="0"/>
              <w:jc w:val="center"/>
              <w:textAlignment w:val="center"/>
              <w:rPr>
                <w:rFonts w:hint="default"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6</w:t>
            </w:r>
          </w:p>
        </w:tc>
        <w:tc>
          <w:tcPr>
            <w:tcW w:w="1019" w:type="dxa"/>
            <w:tcBorders>
              <w:top w:val="single" w:color="auto" w:sz="4" w:space="0"/>
              <w:left w:val="single" w:color="auto" w:sz="4" w:space="0"/>
              <w:bottom w:val="single" w:color="auto" w:sz="4" w:space="0"/>
              <w:right w:val="single" w:color="000000" w:sz="4" w:space="0"/>
            </w:tcBorders>
            <w:vAlign w:val="center"/>
          </w:tcPr>
          <w:p w14:paraId="0C65491C">
            <w:pPr>
              <w:widowControl/>
              <w:spacing w:line="520" w:lineRule="exact"/>
              <w:ind w:firstLine="0" w:firstLineChars="0"/>
              <w:jc w:val="center"/>
              <w:textAlignment w:val="center"/>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100</w:t>
            </w:r>
          </w:p>
        </w:tc>
      </w:tr>
      <w:tr w14:paraId="0F874ECA">
        <w:tblPrEx>
          <w:tblCellMar>
            <w:top w:w="15" w:type="dxa"/>
            <w:left w:w="15" w:type="dxa"/>
            <w:bottom w:w="15" w:type="dxa"/>
            <w:right w:w="15" w:type="dxa"/>
          </w:tblCellMar>
        </w:tblPrEx>
        <w:trPr>
          <w:trHeight w:val="425" w:hRule="exact"/>
          <w:jc w:val="center"/>
        </w:trPr>
        <w:tc>
          <w:tcPr>
            <w:tcW w:w="5810" w:type="dxa"/>
            <w:gridSpan w:val="2"/>
            <w:tcBorders>
              <w:top w:val="single" w:color="auto" w:sz="4" w:space="0"/>
              <w:left w:val="single" w:color="000000" w:sz="4" w:space="0"/>
              <w:bottom w:val="single" w:color="000000" w:sz="4" w:space="0"/>
              <w:right w:val="single" w:color="000000" w:sz="4" w:space="0"/>
            </w:tcBorders>
            <w:vAlign w:val="center"/>
          </w:tcPr>
          <w:p w14:paraId="7E1B6CCF">
            <w:pPr>
              <w:widowControl/>
              <w:spacing w:line="520" w:lineRule="exact"/>
              <w:ind w:firstLine="422"/>
              <w:jc w:val="center"/>
              <w:textAlignment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一级指标产出类合计</w:t>
            </w:r>
          </w:p>
        </w:tc>
        <w:tc>
          <w:tcPr>
            <w:tcW w:w="1064" w:type="dxa"/>
            <w:tcBorders>
              <w:top w:val="single" w:color="000000" w:sz="4" w:space="0"/>
              <w:left w:val="single" w:color="000000" w:sz="4" w:space="0"/>
              <w:bottom w:val="single" w:color="000000" w:sz="4" w:space="0"/>
              <w:right w:val="single" w:color="000000" w:sz="4" w:space="0"/>
            </w:tcBorders>
            <w:vAlign w:val="center"/>
          </w:tcPr>
          <w:p w14:paraId="37EDA54A">
            <w:pPr>
              <w:widowControl/>
              <w:spacing w:line="520" w:lineRule="exact"/>
              <w:ind w:firstLine="0" w:firstLineChars="0"/>
              <w:jc w:val="center"/>
              <w:textAlignment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30</w:t>
            </w:r>
          </w:p>
        </w:tc>
        <w:tc>
          <w:tcPr>
            <w:tcW w:w="1005" w:type="dxa"/>
            <w:tcBorders>
              <w:top w:val="single" w:color="000000" w:sz="4" w:space="0"/>
              <w:left w:val="single" w:color="000000" w:sz="4" w:space="0"/>
              <w:bottom w:val="single" w:color="000000" w:sz="4" w:space="0"/>
              <w:right w:val="single" w:color="000000" w:sz="4" w:space="0"/>
            </w:tcBorders>
            <w:vAlign w:val="center"/>
          </w:tcPr>
          <w:p w14:paraId="0352F81B">
            <w:pPr>
              <w:widowControl/>
              <w:spacing w:line="520" w:lineRule="exact"/>
              <w:ind w:firstLine="0" w:firstLineChars="0"/>
              <w:jc w:val="center"/>
              <w:textAlignment w:val="center"/>
              <w:rPr>
                <w:rFonts w:hint="default" w:ascii="宋体" w:hAnsi="宋体" w:eastAsia="宋体" w:cs="宋体"/>
                <w:b/>
                <w:bCs/>
                <w:color w:val="000000"/>
                <w:kern w:val="0"/>
                <w:sz w:val="21"/>
                <w:szCs w:val="21"/>
                <w:lang w:val="en-US" w:eastAsia="zh-CN"/>
              </w:rPr>
            </w:pPr>
            <w:r>
              <w:rPr>
                <w:rFonts w:hint="eastAsia" w:ascii="宋体" w:hAnsi="宋体" w:eastAsia="宋体" w:cs="宋体"/>
                <w:b/>
                <w:bCs/>
                <w:color w:val="000000"/>
                <w:kern w:val="0"/>
                <w:sz w:val="21"/>
                <w:szCs w:val="21"/>
                <w:lang w:val="en-US" w:eastAsia="zh-CN"/>
              </w:rPr>
              <w:t>26</w:t>
            </w:r>
          </w:p>
        </w:tc>
        <w:tc>
          <w:tcPr>
            <w:tcW w:w="1019" w:type="dxa"/>
            <w:tcBorders>
              <w:top w:val="single" w:color="000000" w:sz="4" w:space="0"/>
              <w:left w:val="single" w:color="000000" w:sz="4" w:space="0"/>
              <w:bottom w:val="single" w:color="000000" w:sz="4" w:space="0"/>
              <w:right w:val="single" w:color="000000" w:sz="4" w:space="0"/>
            </w:tcBorders>
            <w:vAlign w:val="center"/>
          </w:tcPr>
          <w:p w14:paraId="6DB38C98">
            <w:pPr>
              <w:widowControl/>
              <w:spacing w:line="520" w:lineRule="exact"/>
              <w:ind w:firstLine="0" w:firstLineChars="0"/>
              <w:jc w:val="center"/>
              <w:textAlignment w:val="center"/>
              <w:rPr>
                <w:rFonts w:hint="default" w:ascii="宋体" w:hAnsi="宋体" w:eastAsia="宋体" w:cs="宋体"/>
                <w:b/>
                <w:bCs/>
                <w:color w:val="000000"/>
                <w:kern w:val="0"/>
                <w:sz w:val="21"/>
                <w:szCs w:val="21"/>
                <w:lang w:val="en-US" w:eastAsia="zh-CN"/>
              </w:rPr>
            </w:pPr>
            <w:r>
              <w:rPr>
                <w:rFonts w:hint="eastAsia" w:ascii="宋体" w:hAnsi="宋体" w:eastAsia="宋体" w:cs="宋体"/>
                <w:b/>
                <w:bCs/>
                <w:color w:val="000000"/>
                <w:kern w:val="0"/>
                <w:sz w:val="21"/>
                <w:szCs w:val="21"/>
                <w:lang w:val="en-US" w:eastAsia="zh-CN"/>
              </w:rPr>
              <w:t>86.67</w:t>
            </w:r>
          </w:p>
        </w:tc>
      </w:tr>
    </w:tbl>
    <w:p w14:paraId="188935E6">
      <w:pPr>
        <w:ind w:firstLine="640"/>
        <w:jc w:val="both"/>
        <w:rPr>
          <w:rFonts w:ascii="仿宋_GB2312" w:hAnsi="仿宋_GB2312" w:eastAsia="仿宋_GB2312" w:cs="仿宋_GB2312"/>
          <w:szCs w:val="32"/>
        </w:rPr>
      </w:pPr>
      <w:r>
        <w:rPr>
          <w:rFonts w:hint="eastAsia" w:ascii="仿宋_GB2312" w:hAnsi="仿宋_GB2312" w:eastAsia="仿宋_GB2312" w:cs="仿宋_GB2312"/>
          <w:szCs w:val="32"/>
        </w:rPr>
        <w:t>（1）C1-1</w:t>
      </w:r>
      <w:r>
        <w:rPr>
          <w:rFonts w:hint="eastAsia" w:ascii="仿宋_GB2312" w:hAnsi="仿宋_GB2312" w:eastAsia="仿宋_GB2312" w:cs="仿宋_GB2312"/>
          <w:szCs w:val="32"/>
          <w:lang w:val="en-US" w:eastAsia="zh-CN"/>
        </w:rPr>
        <w:t>资助参保人数完成率</w:t>
      </w:r>
    </w:p>
    <w:p w14:paraId="474CF3E5">
      <w:pPr>
        <w:ind w:firstLine="640"/>
        <w:jc w:val="both"/>
        <w:rPr>
          <w:rFonts w:hint="default" w:ascii="仿宋_GB2312" w:hAnsi="仿宋_GB2312" w:eastAsia="仿宋_GB2312" w:cs="仿宋_GB2312"/>
          <w:szCs w:val="32"/>
          <w:highlight w:val="none"/>
          <w:lang w:val="en-US"/>
        </w:rPr>
      </w:pPr>
      <w:r>
        <w:rPr>
          <w:rFonts w:hint="eastAsia" w:ascii="仿宋_GB2312" w:hAnsi="仿宋_GB2312" w:eastAsia="仿宋_GB2312" w:cs="仿宋_GB2312"/>
          <w:color w:val="auto"/>
          <w:szCs w:val="32"/>
          <w:highlight w:val="none"/>
          <w:lang w:val="en-US" w:eastAsia="zh-CN"/>
        </w:rPr>
        <w:t>评价组通过查看资助名单了解到，该项目2023年累计对低保对象、特困人员及其他符合资助参保条件的农村低收入人口进行</w:t>
      </w:r>
      <w:r>
        <w:rPr>
          <w:rFonts w:hint="eastAsia" w:ascii="仿宋_GB2312" w:hAnsi="仿宋_GB2312" w:eastAsia="仿宋_GB2312" w:cs="仿宋_GB2312"/>
          <w:sz w:val="32"/>
          <w:szCs w:val="32"/>
          <w:highlight w:val="none"/>
          <w:lang w:val="en-US" w:eastAsia="zh-CN"/>
        </w:rPr>
        <w:t>居民基本医疗保险资助，合计资助6470人，资助参保率为100%</w:t>
      </w:r>
      <w:r>
        <w:rPr>
          <w:rFonts w:hint="eastAsia" w:ascii="仿宋_GB2312" w:hAnsi="仿宋_GB2312" w:eastAsia="仿宋_GB2312" w:cs="仿宋_GB2312"/>
          <w:color w:val="auto"/>
          <w:szCs w:val="32"/>
          <w:highlight w:val="none"/>
          <w:lang w:val="en-US" w:eastAsia="zh-CN"/>
        </w:rPr>
        <w:t>。</w:t>
      </w:r>
    </w:p>
    <w:p w14:paraId="4902C19B">
      <w:pPr>
        <w:ind w:firstLine="640"/>
        <w:jc w:val="both"/>
        <w:rPr>
          <w:rFonts w:ascii="仿宋_GB2312" w:hAnsi="仿宋_GB2312" w:eastAsia="仿宋_GB2312" w:cs="仿宋_GB2312"/>
          <w:szCs w:val="32"/>
        </w:rPr>
      </w:pPr>
      <w:r>
        <w:rPr>
          <w:rFonts w:hint="eastAsia" w:ascii="仿宋_GB2312" w:hAnsi="仿宋_GB2312" w:eastAsia="仿宋_GB2312" w:cs="仿宋_GB2312"/>
          <w:szCs w:val="32"/>
        </w:rPr>
        <w:t>满分</w:t>
      </w:r>
      <w:r>
        <w:rPr>
          <w:rFonts w:hint="eastAsia" w:ascii="仿宋_GB2312" w:hAnsi="仿宋_GB2312" w:eastAsia="仿宋_GB2312" w:cs="仿宋_GB2312"/>
          <w:szCs w:val="32"/>
          <w:lang w:val="en-US" w:eastAsia="zh-CN"/>
        </w:rPr>
        <w:t>6</w:t>
      </w:r>
      <w:r>
        <w:rPr>
          <w:rFonts w:hint="eastAsia" w:ascii="仿宋_GB2312" w:hAnsi="仿宋_GB2312" w:eastAsia="仿宋_GB2312" w:cs="仿宋_GB2312"/>
          <w:szCs w:val="32"/>
        </w:rPr>
        <w:t>分，得分</w:t>
      </w:r>
      <w:r>
        <w:rPr>
          <w:rFonts w:hint="eastAsia" w:ascii="仿宋_GB2312" w:hAnsi="仿宋_GB2312" w:eastAsia="仿宋_GB2312" w:cs="仿宋_GB2312"/>
          <w:szCs w:val="32"/>
          <w:lang w:val="en-US" w:eastAsia="zh-CN"/>
        </w:rPr>
        <w:t>6</w:t>
      </w:r>
      <w:r>
        <w:rPr>
          <w:rFonts w:hint="eastAsia" w:ascii="仿宋_GB2312" w:hAnsi="仿宋_GB2312" w:eastAsia="仿宋_GB2312" w:cs="仿宋_GB2312"/>
          <w:szCs w:val="32"/>
        </w:rPr>
        <w:t>分，得分率</w:t>
      </w:r>
      <w:r>
        <w:rPr>
          <w:rFonts w:hint="eastAsia" w:ascii="仿宋_GB2312" w:hAnsi="仿宋_GB2312" w:eastAsia="仿宋_GB2312" w:cs="仿宋_GB2312"/>
          <w:szCs w:val="32"/>
          <w:lang w:val="en-US" w:eastAsia="zh-CN"/>
        </w:rPr>
        <w:t>100</w:t>
      </w:r>
      <w:r>
        <w:rPr>
          <w:rFonts w:hint="eastAsia" w:ascii="仿宋_GB2312" w:hAnsi="仿宋_GB2312" w:eastAsia="仿宋_GB2312" w:cs="仿宋_GB2312"/>
          <w:szCs w:val="32"/>
        </w:rPr>
        <w:t>%。</w:t>
      </w:r>
    </w:p>
    <w:p w14:paraId="3D1574B9">
      <w:pPr>
        <w:ind w:firstLine="640"/>
        <w:jc w:val="both"/>
        <w:rPr>
          <w:rFonts w:hint="eastAsia" w:ascii="仿宋_GB2312" w:hAnsi="仿宋_GB2312" w:eastAsia="仿宋_GB2312" w:cs="仿宋_GB2312"/>
          <w:szCs w:val="32"/>
          <w:lang w:val="en-US" w:eastAsia="zh-CN"/>
        </w:rPr>
      </w:pPr>
      <w:r>
        <w:rPr>
          <w:rFonts w:hint="eastAsia" w:ascii="仿宋_GB2312" w:hAnsi="仿宋_GB2312" w:eastAsia="仿宋_GB2312" w:cs="仿宋_GB2312"/>
          <w:szCs w:val="32"/>
        </w:rPr>
        <w:t>（2）C1-</w:t>
      </w:r>
      <w:r>
        <w:rPr>
          <w:rFonts w:hint="eastAsia" w:ascii="仿宋_GB2312" w:hAnsi="仿宋_GB2312" w:eastAsia="仿宋_GB2312" w:cs="仿宋_GB2312"/>
          <w:szCs w:val="32"/>
          <w:lang w:val="en-US" w:eastAsia="zh-CN"/>
        </w:rPr>
        <w:t>2门诊和住院救助人次完成率</w:t>
      </w:r>
    </w:p>
    <w:p w14:paraId="318BF11D">
      <w:pPr>
        <w:ind w:firstLine="640"/>
        <w:jc w:val="both"/>
        <w:rPr>
          <w:rFonts w:hint="default" w:ascii="仿宋_GB2312" w:hAnsi="仿宋_GB2312" w:eastAsia="仿宋_GB2312" w:cs="仿宋_GB2312"/>
          <w:szCs w:val="32"/>
          <w:lang w:val="en-US" w:eastAsia="zh-CN"/>
        </w:rPr>
      </w:pPr>
      <w:r>
        <w:rPr>
          <w:rFonts w:hint="eastAsia" w:ascii="仿宋" w:hAnsi="仿宋" w:cs="仿宋"/>
          <w:color w:val="000000"/>
          <w:kern w:val="0"/>
          <w:sz w:val="32"/>
          <w:szCs w:val="32"/>
          <w:lang w:val="en-US" w:eastAsia="zh-CN"/>
        </w:rPr>
        <w:t>预计2023年将对门诊和住院救助人次为2733人次，实际救助2928人次，其中：对2023年就医的人员进行救助2745人次，对2022年就医的人员救助183人次。完成率为100.44%。</w:t>
      </w:r>
    </w:p>
    <w:p w14:paraId="4843D088">
      <w:pPr>
        <w:ind w:firstLine="640"/>
        <w:jc w:val="both"/>
        <w:rPr>
          <w:rFonts w:ascii="仿宋_GB2312" w:hAnsi="仿宋_GB2312" w:eastAsia="仿宋_GB2312" w:cs="仿宋_GB2312"/>
          <w:szCs w:val="32"/>
        </w:rPr>
      </w:pPr>
      <w:r>
        <w:rPr>
          <w:rFonts w:hint="eastAsia" w:ascii="仿宋_GB2312" w:hAnsi="仿宋_GB2312" w:eastAsia="仿宋_GB2312" w:cs="仿宋_GB2312"/>
          <w:szCs w:val="32"/>
        </w:rPr>
        <w:t>满分</w:t>
      </w:r>
      <w:r>
        <w:rPr>
          <w:rFonts w:hint="eastAsia" w:ascii="仿宋_GB2312" w:hAnsi="仿宋_GB2312" w:eastAsia="仿宋_GB2312" w:cs="仿宋_GB2312"/>
          <w:szCs w:val="32"/>
          <w:lang w:val="en-US" w:eastAsia="zh-CN"/>
        </w:rPr>
        <w:t>6</w:t>
      </w:r>
      <w:r>
        <w:rPr>
          <w:rFonts w:hint="eastAsia" w:ascii="仿宋_GB2312" w:hAnsi="仿宋_GB2312" w:eastAsia="仿宋_GB2312" w:cs="仿宋_GB2312"/>
          <w:szCs w:val="32"/>
        </w:rPr>
        <w:t>分，得分</w:t>
      </w:r>
      <w:r>
        <w:rPr>
          <w:rFonts w:hint="eastAsia" w:ascii="仿宋_GB2312" w:hAnsi="仿宋_GB2312" w:eastAsia="仿宋_GB2312" w:cs="仿宋_GB2312"/>
          <w:szCs w:val="32"/>
          <w:lang w:val="en-US" w:eastAsia="zh-CN"/>
        </w:rPr>
        <w:t>6</w:t>
      </w:r>
      <w:r>
        <w:rPr>
          <w:rFonts w:hint="eastAsia" w:ascii="仿宋_GB2312" w:hAnsi="仿宋_GB2312" w:eastAsia="仿宋_GB2312" w:cs="仿宋_GB2312"/>
          <w:szCs w:val="32"/>
        </w:rPr>
        <w:t>分，得分率</w:t>
      </w:r>
      <w:r>
        <w:rPr>
          <w:rFonts w:hint="eastAsia" w:ascii="仿宋_GB2312" w:hAnsi="仿宋_GB2312" w:eastAsia="仿宋_GB2312" w:cs="仿宋_GB2312"/>
          <w:szCs w:val="32"/>
          <w:lang w:val="en-US" w:eastAsia="zh-CN"/>
        </w:rPr>
        <w:t>100</w:t>
      </w:r>
      <w:r>
        <w:rPr>
          <w:rFonts w:hint="eastAsia" w:ascii="仿宋_GB2312" w:hAnsi="仿宋_GB2312" w:eastAsia="仿宋_GB2312" w:cs="仿宋_GB2312"/>
          <w:szCs w:val="32"/>
        </w:rPr>
        <w:t>%。</w:t>
      </w:r>
    </w:p>
    <w:p w14:paraId="2A134CC9">
      <w:pPr>
        <w:numPr>
          <w:ilvl w:val="0"/>
          <w:numId w:val="0"/>
        </w:numPr>
        <w:ind w:leftChars="200"/>
        <w:jc w:val="both"/>
        <w:rPr>
          <w:rFonts w:hint="eastAsia" w:ascii="仿宋_GB2312" w:hAnsi="仿宋_GB2312" w:eastAsia="仿宋_GB2312" w:cs="仿宋_GB2312"/>
          <w:szCs w:val="32"/>
          <w:lang w:val="en-US" w:eastAsia="zh-CN"/>
        </w:rPr>
      </w:pP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lang w:val="en-US" w:eastAsia="zh-CN"/>
        </w:rPr>
        <w:t>3</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C2-1</w:t>
      </w:r>
      <w:r>
        <w:rPr>
          <w:rFonts w:hint="eastAsia" w:ascii="仿宋_GB2312" w:hAnsi="仿宋_GB2312" w:eastAsia="仿宋_GB2312" w:cs="仿宋_GB2312"/>
          <w:szCs w:val="32"/>
          <w:lang w:val="en-US" w:eastAsia="zh-CN"/>
        </w:rPr>
        <w:t>救助对象资格认定准确率</w:t>
      </w:r>
    </w:p>
    <w:p w14:paraId="58E00235">
      <w:pPr>
        <w:numPr>
          <w:ilvl w:val="0"/>
          <w:numId w:val="0"/>
        </w:numPr>
        <w:ind w:firstLine="640" w:firstLineChars="200"/>
        <w:jc w:val="both"/>
        <w:rPr>
          <w:rFonts w:hint="default" w:ascii="仿宋_GB2312" w:hAnsi="仿宋_GB2312" w:eastAsia="仿宋_GB2312" w:cs="仿宋_GB2312"/>
          <w:szCs w:val="32"/>
          <w:lang w:val="en-US" w:eastAsia="zh-CN"/>
        </w:rPr>
      </w:pPr>
      <w:r>
        <w:rPr>
          <w:rFonts w:hint="eastAsia" w:ascii="仿宋_GB2312" w:hAnsi="仿宋_GB2312" w:eastAsia="仿宋_GB2312" w:cs="仿宋_GB2312"/>
          <w:sz w:val="32"/>
          <w:szCs w:val="32"/>
          <w:lang w:val="en-US" w:eastAsia="zh-CN"/>
        </w:rPr>
        <w:t>依据救助准则，项目对低保对象、特困人员、低保边缘家庭成员；因病致贫重病患者；返贫致贫人口、纳入乡村振兴部门监测范围的监测对象；低收入救助对象等符合救助条件的人员发生的医疗费用进行补助</w:t>
      </w:r>
      <w:r>
        <w:rPr>
          <w:rFonts w:hint="eastAsia" w:ascii="仿宋_GB2312" w:hAnsi="仿宋_GB2312" w:eastAsia="仿宋_GB2312" w:cs="仿宋_GB2312"/>
          <w:szCs w:val="32"/>
          <w:lang w:val="en-US" w:eastAsia="zh-CN"/>
        </w:rPr>
        <w:t>。评价组通过抽查部分救助人员资料，申请人员均符合救助标准。</w:t>
      </w:r>
    </w:p>
    <w:p w14:paraId="30130746">
      <w:pPr>
        <w:ind w:firstLine="640"/>
        <w:jc w:val="both"/>
        <w:rPr>
          <w:rFonts w:ascii="仿宋_GB2312" w:hAnsi="仿宋_GB2312" w:eastAsia="仿宋_GB2312" w:cs="仿宋_GB2312"/>
          <w:szCs w:val="32"/>
        </w:rPr>
      </w:pPr>
      <w:r>
        <w:rPr>
          <w:rFonts w:hint="eastAsia" w:ascii="仿宋_GB2312" w:hAnsi="仿宋_GB2312" w:eastAsia="仿宋_GB2312" w:cs="仿宋_GB2312"/>
          <w:szCs w:val="32"/>
        </w:rPr>
        <w:t>满分</w:t>
      </w:r>
      <w:r>
        <w:rPr>
          <w:rFonts w:hint="eastAsia" w:ascii="仿宋_GB2312" w:hAnsi="仿宋_GB2312" w:eastAsia="仿宋_GB2312" w:cs="仿宋_GB2312"/>
          <w:szCs w:val="32"/>
          <w:lang w:val="en-US" w:eastAsia="zh-CN"/>
        </w:rPr>
        <w:t>6</w:t>
      </w:r>
      <w:r>
        <w:rPr>
          <w:rFonts w:hint="eastAsia" w:ascii="仿宋_GB2312" w:hAnsi="仿宋_GB2312" w:eastAsia="仿宋_GB2312" w:cs="仿宋_GB2312"/>
          <w:szCs w:val="32"/>
        </w:rPr>
        <w:t>分，得分</w:t>
      </w:r>
      <w:r>
        <w:rPr>
          <w:rFonts w:hint="eastAsia" w:ascii="仿宋_GB2312" w:hAnsi="仿宋_GB2312" w:eastAsia="仿宋_GB2312" w:cs="仿宋_GB2312"/>
          <w:szCs w:val="32"/>
          <w:lang w:val="en-US" w:eastAsia="zh-CN"/>
        </w:rPr>
        <w:t>6</w:t>
      </w:r>
      <w:r>
        <w:rPr>
          <w:rFonts w:hint="eastAsia" w:ascii="仿宋_GB2312" w:hAnsi="仿宋_GB2312" w:eastAsia="仿宋_GB2312" w:cs="仿宋_GB2312"/>
          <w:szCs w:val="32"/>
        </w:rPr>
        <w:t>分，得分率100%。</w:t>
      </w:r>
    </w:p>
    <w:p w14:paraId="4576A989">
      <w:pPr>
        <w:ind w:firstLine="640"/>
        <w:jc w:val="both"/>
        <w:rPr>
          <w:rFonts w:ascii="仿宋_GB2312" w:hAnsi="仿宋_GB2312" w:eastAsia="仿宋_GB2312" w:cs="仿宋_GB2312"/>
          <w:szCs w:val="32"/>
        </w:rPr>
      </w:pPr>
      <w:r>
        <w:rPr>
          <w:rFonts w:hint="eastAsia" w:ascii="仿宋_GB2312" w:hAnsi="仿宋_GB2312" w:eastAsia="仿宋_GB2312" w:cs="仿宋_GB2312"/>
          <w:szCs w:val="32"/>
        </w:rPr>
        <w:t>（</w:t>
      </w:r>
      <w:r>
        <w:rPr>
          <w:rFonts w:hint="eastAsia" w:ascii="仿宋_GB2312" w:hAnsi="仿宋_GB2312" w:eastAsia="仿宋_GB2312" w:cs="仿宋_GB2312"/>
          <w:szCs w:val="32"/>
          <w:lang w:val="en-US" w:eastAsia="zh-CN"/>
        </w:rPr>
        <w:t>4</w:t>
      </w:r>
      <w:r>
        <w:rPr>
          <w:rFonts w:hint="eastAsia" w:ascii="仿宋_GB2312" w:hAnsi="仿宋_GB2312" w:eastAsia="仿宋_GB2312" w:cs="仿宋_GB2312"/>
          <w:szCs w:val="32"/>
        </w:rPr>
        <w:t>）C3-1</w:t>
      </w:r>
      <w:r>
        <w:rPr>
          <w:rFonts w:hint="eastAsia" w:ascii="仿宋_GB2312" w:hAnsi="仿宋_GB2312" w:eastAsia="仿宋_GB2312" w:cs="仿宋_GB2312"/>
          <w:szCs w:val="32"/>
          <w:lang w:val="en-US" w:eastAsia="zh-CN"/>
        </w:rPr>
        <w:t>救助资金发放</w:t>
      </w:r>
      <w:r>
        <w:rPr>
          <w:rFonts w:hint="eastAsia" w:ascii="仿宋_GB2312" w:hAnsi="仿宋_GB2312" w:eastAsia="仿宋_GB2312" w:cs="仿宋_GB2312"/>
          <w:szCs w:val="32"/>
        </w:rPr>
        <w:t>及时性</w:t>
      </w:r>
    </w:p>
    <w:p w14:paraId="7922E373">
      <w:pPr>
        <w:rPr>
          <w:rFonts w:ascii="仿宋_GB2312" w:hAnsi="仿宋_GB2312" w:eastAsia="仿宋_GB2312" w:cs="仿宋_GB2312"/>
          <w:szCs w:val="32"/>
          <w:highlight w:val="none"/>
        </w:rPr>
      </w:pPr>
      <w:r>
        <w:rPr>
          <w:rFonts w:hint="eastAsia" w:ascii="仿宋_GB2312" w:hAnsi="仿宋_GB2312" w:eastAsia="仿宋_GB2312" w:cs="仿宋_GB2312"/>
          <w:szCs w:val="32"/>
          <w:highlight w:val="none"/>
          <w:lang w:val="en-US" w:eastAsia="zh-CN"/>
        </w:rPr>
        <w:t>评价组通过查看资料发现，因对救助对象的申请资料审核周期较长且年初与相关部门沟通不到位，导致部分救助资金的发放存在一定的滞后性，根据评分标准扣4分</w:t>
      </w:r>
      <w:r>
        <w:rPr>
          <w:rFonts w:hint="eastAsia" w:ascii="仿宋_GB2312" w:hAnsi="仿宋_GB2312" w:eastAsia="仿宋_GB2312" w:cs="仿宋_GB2312"/>
          <w:szCs w:val="32"/>
          <w:highlight w:val="none"/>
        </w:rPr>
        <w:t>。</w:t>
      </w:r>
    </w:p>
    <w:p w14:paraId="4876BC6D">
      <w:pPr>
        <w:ind w:firstLine="640"/>
        <w:jc w:val="both"/>
        <w:rPr>
          <w:rFonts w:ascii="仿宋_GB2312" w:hAnsi="仿宋_GB2312" w:eastAsia="仿宋_GB2312" w:cs="仿宋_GB2312"/>
          <w:szCs w:val="32"/>
          <w:highlight w:val="none"/>
        </w:rPr>
      </w:pPr>
      <w:r>
        <w:rPr>
          <w:rFonts w:hint="eastAsia" w:ascii="仿宋_GB2312" w:hAnsi="仿宋_GB2312" w:eastAsia="仿宋_GB2312" w:cs="仿宋_GB2312"/>
          <w:szCs w:val="32"/>
          <w:highlight w:val="none"/>
        </w:rPr>
        <w:t>满分</w:t>
      </w:r>
      <w:r>
        <w:rPr>
          <w:rFonts w:hint="eastAsia" w:ascii="仿宋_GB2312" w:hAnsi="仿宋_GB2312" w:eastAsia="仿宋_GB2312" w:cs="仿宋_GB2312"/>
          <w:szCs w:val="32"/>
          <w:highlight w:val="none"/>
          <w:lang w:val="en-US" w:eastAsia="zh-CN"/>
        </w:rPr>
        <w:t>6</w:t>
      </w:r>
      <w:r>
        <w:rPr>
          <w:rFonts w:hint="eastAsia" w:ascii="仿宋_GB2312" w:hAnsi="仿宋_GB2312" w:eastAsia="仿宋_GB2312" w:cs="仿宋_GB2312"/>
          <w:szCs w:val="32"/>
          <w:highlight w:val="none"/>
        </w:rPr>
        <w:t>分，得分</w:t>
      </w:r>
      <w:r>
        <w:rPr>
          <w:rFonts w:hint="eastAsia" w:ascii="仿宋_GB2312" w:hAnsi="仿宋_GB2312" w:eastAsia="仿宋_GB2312" w:cs="仿宋_GB2312"/>
          <w:szCs w:val="32"/>
          <w:highlight w:val="none"/>
          <w:lang w:val="en-US" w:eastAsia="zh-CN"/>
        </w:rPr>
        <w:t>2</w:t>
      </w:r>
      <w:r>
        <w:rPr>
          <w:rFonts w:hint="eastAsia" w:ascii="仿宋_GB2312" w:hAnsi="仿宋_GB2312" w:eastAsia="仿宋_GB2312" w:cs="仿宋_GB2312"/>
          <w:szCs w:val="32"/>
          <w:highlight w:val="none"/>
        </w:rPr>
        <w:t>分</w:t>
      </w:r>
      <w:r>
        <w:rPr>
          <w:rFonts w:hint="eastAsia" w:ascii="仿宋_GB2312" w:hAnsi="仿宋_GB2312" w:eastAsia="仿宋_GB2312" w:cs="仿宋_GB2312"/>
          <w:szCs w:val="32"/>
          <w:highlight w:val="none"/>
          <w:lang w:eastAsia="zh-CN"/>
        </w:rPr>
        <w:t>，</w:t>
      </w:r>
      <w:r>
        <w:rPr>
          <w:rFonts w:hint="eastAsia" w:ascii="仿宋_GB2312" w:hAnsi="仿宋_GB2312" w:eastAsia="仿宋_GB2312" w:cs="仿宋_GB2312"/>
          <w:szCs w:val="32"/>
          <w:highlight w:val="none"/>
          <w:lang w:val="en-US" w:eastAsia="zh-CN"/>
        </w:rPr>
        <w:t>得分率33.33%</w:t>
      </w:r>
      <w:r>
        <w:rPr>
          <w:rFonts w:hint="eastAsia" w:ascii="仿宋_GB2312" w:hAnsi="仿宋_GB2312" w:eastAsia="仿宋_GB2312" w:cs="仿宋_GB2312"/>
          <w:szCs w:val="32"/>
          <w:highlight w:val="none"/>
        </w:rPr>
        <w:t>。</w:t>
      </w:r>
    </w:p>
    <w:p w14:paraId="3EF72299">
      <w:pPr>
        <w:ind w:firstLine="640"/>
        <w:jc w:val="both"/>
        <w:rPr>
          <w:rFonts w:hint="default" w:ascii="仿宋_GB2312" w:hAnsi="仿宋_GB2312" w:eastAsia="仿宋_GB2312" w:cs="仿宋_GB2312"/>
          <w:szCs w:val="32"/>
          <w:lang w:val="en-US" w:eastAsia="zh-CN"/>
        </w:rPr>
      </w:pPr>
      <w:r>
        <w:rPr>
          <w:rFonts w:hint="eastAsia" w:ascii="仿宋_GB2312" w:hAnsi="仿宋_GB2312" w:eastAsia="仿宋_GB2312" w:cs="仿宋_GB2312"/>
          <w:szCs w:val="32"/>
        </w:rPr>
        <w:t>（</w:t>
      </w:r>
      <w:r>
        <w:rPr>
          <w:rFonts w:hint="eastAsia" w:ascii="仿宋_GB2312" w:hAnsi="仿宋_GB2312" w:eastAsia="仿宋_GB2312" w:cs="仿宋_GB2312"/>
          <w:szCs w:val="32"/>
          <w:lang w:val="en-US" w:eastAsia="zh-CN"/>
        </w:rPr>
        <w:t>5</w:t>
      </w:r>
      <w:r>
        <w:rPr>
          <w:rFonts w:hint="eastAsia" w:ascii="仿宋_GB2312" w:hAnsi="仿宋_GB2312" w:eastAsia="仿宋_GB2312" w:cs="仿宋_GB2312"/>
          <w:szCs w:val="32"/>
        </w:rPr>
        <w:t>）</w:t>
      </w:r>
      <w:r>
        <w:rPr>
          <w:rFonts w:hint="eastAsia" w:ascii="仿宋_GB2312" w:hAnsi="仿宋_GB2312" w:eastAsia="仿宋_GB2312" w:cs="仿宋_GB2312"/>
          <w:color w:val="auto"/>
          <w:szCs w:val="32"/>
        </w:rPr>
        <w:t>C4-1</w:t>
      </w:r>
      <w:r>
        <w:rPr>
          <w:rFonts w:hint="eastAsia" w:ascii="仿宋_GB2312" w:hAnsi="仿宋_GB2312" w:eastAsia="仿宋_GB2312" w:cs="仿宋_GB2312"/>
          <w:szCs w:val="32"/>
          <w:lang w:val="en-US" w:eastAsia="zh-CN"/>
        </w:rPr>
        <w:t>救助资金发放准确性</w:t>
      </w:r>
    </w:p>
    <w:p w14:paraId="306EE1A7">
      <w:pPr>
        <w:spacing w:line="360" w:lineRule="auto"/>
        <w:ind w:firstLine="640" w:firstLineChars="200"/>
        <w:rPr>
          <w:rFonts w:hint="default" w:ascii="仿宋_GB2312" w:hAnsi="仿宋_GB2312" w:eastAsia="仿宋_GB2312" w:cs="仿宋_GB2312"/>
          <w:color w:val="auto"/>
          <w:szCs w:val="32"/>
          <w:highlight w:val="none"/>
          <w:lang w:val="en-US" w:eastAsia="zh-CN"/>
        </w:rPr>
      </w:pPr>
      <w:r>
        <w:rPr>
          <w:rFonts w:hint="eastAsia" w:ascii="仿宋_GB2312" w:hAnsi="仿宋_GB2312" w:eastAsia="仿宋_GB2312" w:cs="仿宋_GB2312"/>
          <w:sz w:val="32"/>
          <w:szCs w:val="32"/>
          <w:highlight w:val="none"/>
          <w:lang w:val="en-US" w:eastAsia="zh-CN"/>
        </w:rPr>
        <w:t>评价组查看项目资料，</w:t>
      </w:r>
      <w:r>
        <w:rPr>
          <w:rFonts w:hint="eastAsia" w:ascii="仿宋_GB2312" w:hAnsi="仿宋_GB2312" w:eastAsia="仿宋_GB2312" w:cs="仿宋_GB2312"/>
          <w:color w:val="auto"/>
          <w:szCs w:val="32"/>
          <w:lang w:val="en-US" w:eastAsia="zh-CN"/>
        </w:rPr>
        <w:t>医疗救助资金按上</w:t>
      </w:r>
      <w:r>
        <w:rPr>
          <w:rFonts w:hint="eastAsia" w:ascii="仿宋_GB2312" w:hAnsi="仿宋_GB2312" w:eastAsia="仿宋_GB2312" w:cs="仿宋_GB2312"/>
          <w:color w:val="auto"/>
          <w:szCs w:val="32"/>
        </w:rPr>
        <w:t>文一、（</w:t>
      </w:r>
      <w:r>
        <w:rPr>
          <w:rFonts w:hint="eastAsia" w:ascii="仿宋_GB2312" w:hAnsi="仿宋_GB2312" w:eastAsia="仿宋_GB2312" w:cs="仿宋_GB2312"/>
          <w:color w:val="auto"/>
          <w:szCs w:val="32"/>
          <w:lang w:val="en-US" w:eastAsia="zh-CN"/>
        </w:rPr>
        <w:t>一</w:t>
      </w:r>
      <w:r>
        <w:rPr>
          <w:rFonts w:hint="eastAsia" w:ascii="仿宋_GB2312" w:hAnsi="仿宋_GB2312" w:eastAsia="仿宋_GB2312" w:cs="仿宋_GB2312"/>
          <w:color w:val="auto"/>
          <w:szCs w:val="32"/>
        </w:rPr>
        <w:t>）</w:t>
      </w:r>
      <w:r>
        <w:rPr>
          <w:rFonts w:hint="eastAsia" w:ascii="仿宋_GB2312" w:hAnsi="仿宋_GB2312" w:eastAsia="仿宋_GB2312" w:cs="仿宋_GB2312"/>
          <w:color w:val="auto"/>
          <w:szCs w:val="32"/>
          <w:lang w:eastAsia="zh-CN"/>
        </w:rPr>
        <w:t>、</w:t>
      </w:r>
      <w:r>
        <w:rPr>
          <w:rFonts w:hint="eastAsia" w:ascii="仿宋_GB2312" w:hAnsi="仿宋_GB2312" w:eastAsia="仿宋_GB2312" w:cs="仿宋_GB2312"/>
          <w:color w:val="auto"/>
          <w:szCs w:val="32"/>
          <w:lang w:val="en-US" w:eastAsia="zh-CN"/>
        </w:rPr>
        <w:t>2023年医疗救助标准明细表（表1-1）</w:t>
      </w:r>
      <w:r>
        <w:rPr>
          <w:rFonts w:hint="eastAsia" w:ascii="仿宋_GB2312" w:hAnsi="仿宋_GB2312" w:eastAsia="仿宋_GB2312" w:cs="仿宋_GB2312"/>
          <w:color w:val="auto"/>
          <w:szCs w:val="32"/>
        </w:rPr>
        <w:t>所述</w:t>
      </w:r>
      <w:r>
        <w:rPr>
          <w:rFonts w:hint="eastAsia" w:ascii="仿宋_GB2312" w:hAnsi="仿宋_GB2312" w:eastAsia="仿宋_GB2312" w:cs="仿宋_GB2312"/>
          <w:color w:val="auto"/>
          <w:szCs w:val="32"/>
          <w:lang w:val="en-US" w:eastAsia="zh-CN"/>
        </w:rPr>
        <w:t>标准进行救助，</w:t>
      </w:r>
      <w:r>
        <w:rPr>
          <w:rFonts w:hint="eastAsia" w:ascii="仿宋_GB2312" w:hAnsi="仿宋_GB2312" w:eastAsia="仿宋_GB2312" w:cs="仿宋_GB2312"/>
          <w:sz w:val="32"/>
          <w:szCs w:val="32"/>
          <w:highlight w:val="none"/>
          <w:lang w:val="en-US" w:eastAsia="zh-CN"/>
        </w:rPr>
        <w:t>救助标准符合相关政策要求。</w:t>
      </w:r>
    </w:p>
    <w:p w14:paraId="1849DD0C">
      <w:pPr>
        <w:ind w:firstLine="640" w:firstLineChars="0"/>
        <w:jc w:val="both"/>
        <w:rPr>
          <w:rFonts w:ascii="仿宋_GB2312" w:hAnsi="仿宋_GB2312" w:eastAsia="仿宋_GB2312" w:cs="仿宋_GB2312"/>
          <w:color w:val="auto"/>
          <w:szCs w:val="32"/>
        </w:rPr>
      </w:pPr>
      <w:r>
        <w:rPr>
          <w:rFonts w:hint="eastAsia" w:ascii="仿宋_GB2312" w:hAnsi="仿宋_GB2312" w:eastAsia="仿宋_GB2312" w:cs="仿宋_GB2312"/>
          <w:color w:val="auto"/>
          <w:szCs w:val="32"/>
        </w:rPr>
        <w:t>满分</w:t>
      </w:r>
      <w:r>
        <w:rPr>
          <w:rFonts w:hint="eastAsia" w:ascii="仿宋_GB2312" w:hAnsi="仿宋_GB2312" w:eastAsia="仿宋_GB2312" w:cs="仿宋_GB2312"/>
          <w:color w:val="auto"/>
          <w:szCs w:val="32"/>
          <w:lang w:val="en-US" w:eastAsia="zh-CN"/>
        </w:rPr>
        <w:t>6</w:t>
      </w:r>
      <w:r>
        <w:rPr>
          <w:rFonts w:hint="eastAsia" w:ascii="仿宋_GB2312" w:hAnsi="仿宋_GB2312" w:eastAsia="仿宋_GB2312" w:cs="仿宋_GB2312"/>
          <w:color w:val="auto"/>
          <w:szCs w:val="32"/>
        </w:rPr>
        <w:t>分，得分</w:t>
      </w:r>
      <w:r>
        <w:rPr>
          <w:rFonts w:hint="eastAsia" w:ascii="仿宋_GB2312" w:hAnsi="仿宋_GB2312" w:eastAsia="仿宋_GB2312" w:cs="仿宋_GB2312"/>
          <w:color w:val="auto"/>
          <w:szCs w:val="32"/>
          <w:lang w:val="en-US" w:eastAsia="zh-CN"/>
        </w:rPr>
        <w:t>6</w:t>
      </w:r>
      <w:r>
        <w:rPr>
          <w:rFonts w:hint="eastAsia" w:ascii="仿宋_GB2312" w:hAnsi="仿宋_GB2312" w:eastAsia="仿宋_GB2312" w:cs="仿宋_GB2312"/>
          <w:color w:val="auto"/>
          <w:szCs w:val="32"/>
        </w:rPr>
        <w:t>分，得分率100%。</w:t>
      </w:r>
    </w:p>
    <w:p w14:paraId="371A0E53">
      <w:pPr>
        <w:ind w:firstLine="643"/>
        <w:jc w:val="both"/>
        <w:outlineLvl w:val="2"/>
        <w:rPr>
          <w:rFonts w:ascii="仿宋_GB2312" w:hAnsi="仿宋_GB2312" w:eastAsia="仿宋_GB2312" w:cs="仿宋_GB2312"/>
          <w:b/>
          <w:bCs/>
          <w:szCs w:val="32"/>
          <w:highlight w:val="none"/>
        </w:rPr>
      </w:pPr>
      <w:r>
        <w:rPr>
          <w:rFonts w:hint="eastAsia" w:ascii="仿宋_GB2312" w:hAnsi="仿宋_GB2312" w:eastAsia="仿宋_GB2312" w:cs="仿宋_GB2312"/>
          <w:b/>
          <w:bCs/>
          <w:szCs w:val="32"/>
          <w:highlight w:val="none"/>
        </w:rPr>
        <w:t>4.效益类指标</w:t>
      </w:r>
    </w:p>
    <w:p w14:paraId="6122B2E9">
      <w:pPr>
        <w:pStyle w:val="21"/>
        <w:ind w:left="0" w:leftChars="0" w:firstLine="640"/>
        <w:jc w:val="left"/>
        <w:rPr>
          <w:rFonts w:hint="eastAsia" w:ascii="黑体" w:hAnsi="黑体" w:eastAsia="黑体" w:cs="黑体"/>
          <w:sz w:val="28"/>
          <w:szCs w:val="28"/>
          <w:highlight w:val="none"/>
        </w:rPr>
      </w:pPr>
      <w:r>
        <w:rPr>
          <w:rFonts w:hint="eastAsia" w:ascii="仿宋_GB2312" w:hAnsi="仿宋_GB2312" w:eastAsia="仿宋_GB2312" w:cs="仿宋_GB2312"/>
          <w:szCs w:val="32"/>
          <w:highlight w:val="none"/>
        </w:rPr>
        <w:t>项目效益类主要评价项目社会效益、可持续影响、满意度。社会效益主要评价</w:t>
      </w:r>
      <w:r>
        <w:rPr>
          <w:rFonts w:hint="eastAsia" w:ascii="仿宋_GB2312" w:hAnsi="仿宋_GB2312" w:eastAsia="仿宋_GB2312" w:cs="仿宋_GB2312"/>
          <w:szCs w:val="32"/>
          <w:highlight w:val="none"/>
          <w:lang w:val="en-US" w:eastAsia="zh-CN"/>
        </w:rPr>
        <w:t>减轻患者经济负担</w:t>
      </w:r>
      <w:r>
        <w:rPr>
          <w:rFonts w:hint="eastAsia" w:ascii="仿宋_GB2312" w:hAnsi="仿宋_GB2312" w:eastAsia="仿宋_GB2312" w:cs="仿宋_GB2312"/>
          <w:szCs w:val="32"/>
          <w:highlight w:val="none"/>
        </w:rPr>
        <w:t>；可持续影响主要评价</w:t>
      </w:r>
      <w:r>
        <w:rPr>
          <w:rFonts w:hint="eastAsia" w:ascii="仿宋_GB2312" w:hAnsi="仿宋_GB2312" w:eastAsia="仿宋_GB2312" w:cs="仿宋_GB2312"/>
          <w:szCs w:val="32"/>
          <w:highlight w:val="none"/>
          <w:lang w:val="en-US" w:eastAsia="zh-CN"/>
        </w:rPr>
        <w:t>长效机制健全性</w:t>
      </w:r>
      <w:r>
        <w:rPr>
          <w:rFonts w:hint="eastAsia" w:ascii="仿宋_GB2312" w:hAnsi="仿宋_GB2312" w:eastAsia="仿宋_GB2312" w:cs="仿宋_GB2312"/>
          <w:szCs w:val="32"/>
          <w:highlight w:val="none"/>
        </w:rPr>
        <w:t>；满意度主要评价</w:t>
      </w:r>
      <w:r>
        <w:rPr>
          <w:rFonts w:hint="eastAsia" w:ascii="仿宋_GB2312" w:hAnsi="仿宋_GB2312" w:eastAsia="仿宋_GB2312" w:cs="仿宋_GB2312"/>
          <w:szCs w:val="32"/>
          <w:highlight w:val="none"/>
          <w:lang w:val="en-US" w:eastAsia="zh-CN"/>
        </w:rPr>
        <w:t>救助对象满意度</w:t>
      </w:r>
      <w:r>
        <w:rPr>
          <w:rFonts w:hint="eastAsia" w:ascii="仿宋_GB2312" w:hAnsi="仿宋_GB2312" w:eastAsia="仿宋_GB2312" w:cs="仿宋_GB2312"/>
          <w:szCs w:val="32"/>
          <w:highlight w:val="none"/>
        </w:rPr>
        <w:t>。效益类指标设计分值30分，综合评价得分</w:t>
      </w:r>
      <w:r>
        <w:rPr>
          <w:rFonts w:hint="eastAsia" w:ascii="仿宋_GB2312" w:hAnsi="仿宋_GB2312" w:eastAsia="仿宋_GB2312" w:cs="仿宋_GB2312"/>
          <w:szCs w:val="32"/>
          <w:highlight w:val="none"/>
          <w:lang w:val="en-US" w:eastAsia="zh-CN"/>
        </w:rPr>
        <w:t>24</w:t>
      </w:r>
      <w:r>
        <w:rPr>
          <w:rFonts w:hint="eastAsia" w:ascii="仿宋_GB2312" w:hAnsi="仿宋_GB2312" w:eastAsia="仿宋_GB2312" w:cs="仿宋_GB2312"/>
          <w:szCs w:val="32"/>
          <w:highlight w:val="none"/>
        </w:rPr>
        <w:t>分，得分率</w:t>
      </w:r>
      <w:r>
        <w:rPr>
          <w:rFonts w:hint="eastAsia" w:ascii="仿宋_GB2312" w:hAnsi="仿宋_GB2312" w:eastAsia="仿宋_GB2312" w:cs="仿宋_GB2312"/>
          <w:szCs w:val="32"/>
          <w:highlight w:val="none"/>
          <w:lang w:val="en-US" w:eastAsia="zh-CN"/>
        </w:rPr>
        <w:t>80</w:t>
      </w:r>
      <w:r>
        <w:rPr>
          <w:rFonts w:hint="eastAsia" w:ascii="仿宋_GB2312" w:hAnsi="仿宋_GB2312" w:eastAsia="仿宋_GB2312" w:cs="仿宋_GB2312"/>
          <w:szCs w:val="32"/>
          <w:highlight w:val="none"/>
        </w:rPr>
        <w:t>%。具体得分情况如下表所示：</w:t>
      </w:r>
    </w:p>
    <w:p w14:paraId="73178DEC">
      <w:pPr>
        <w:ind w:firstLine="560"/>
        <w:jc w:val="center"/>
        <w:rPr>
          <w:rFonts w:ascii="黑体" w:hAnsi="黑体" w:eastAsia="黑体" w:cs="黑体"/>
          <w:sz w:val="28"/>
          <w:szCs w:val="28"/>
          <w:highlight w:val="none"/>
        </w:rPr>
      </w:pPr>
      <w:r>
        <w:rPr>
          <w:rFonts w:hint="eastAsia" w:ascii="黑体" w:hAnsi="黑体" w:eastAsia="黑体" w:cs="黑体"/>
          <w:sz w:val="28"/>
          <w:szCs w:val="28"/>
          <w:highlight w:val="none"/>
        </w:rPr>
        <w:t>表3-</w:t>
      </w:r>
      <w:r>
        <w:rPr>
          <w:rFonts w:hint="eastAsia" w:ascii="黑体" w:hAnsi="黑体" w:eastAsia="黑体" w:cs="黑体"/>
          <w:sz w:val="28"/>
          <w:szCs w:val="28"/>
          <w:highlight w:val="none"/>
          <w:lang w:val="en-US" w:eastAsia="zh-CN"/>
        </w:rPr>
        <w:t xml:space="preserve">5 </w:t>
      </w:r>
      <w:r>
        <w:rPr>
          <w:rFonts w:hint="eastAsia" w:ascii="黑体" w:hAnsi="黑体" w:eastAsia="黑体" w:cs="黑体"/>
          <w:sz w:val="28"/>
          <w:szCs w:val="28"/>
          <w:highlight w:val="none"/>
        </w:rPr>
        <w:t>效益类指标得分情况</w:t>
      </w:r>
    </w:p>
    <w:tbl>
      <w:tblPr>
        <w:tblStyle w:val="17"/>
        <w:tblW w:w="8862" w:type="dxa"/>
        <w:jc w:val="center"/>
        <w:tblLayout w:type="fixed"/>
        <w:tblCellMar>
          <w:top w:w="15" w:type="dxa"/>
          <w:left w:w="15" w:type="dxa"/>
          <w:bottom w:w="15" w:type="dxa"/>
          <w:right w:w="15" w:type="dxa"/>
        </w:tblCellMar>
      </w:tblPr>
      <w:tblGrid>
        <w:gridCol w:w="2215"/>
        <w:gridCol w:w="3459"/>
        <w:gridCol w:w="1035"/>
        <w:gridCol w:w="1063"/>
        <w:gridCol w:w="1090"/>
      </w:tblGrid>
      <w:tr w14:paraId="390A9EBD">
        <w:tblPrEx>
          <w:tblCellMar>
            <w:top w:w="15" w:type="dxa"/>
            <w:left w:w="15" w:type="dxa"/>
            <w:bottom w:w="15" w:type="dxa"/>
            <w:right w:w="15" w:type="dxa"/>
          </w:tblCellMar>
        </w:tblPrEx>
        <w:trPr>
          <w:trHeight w:val="454" w:hRule="exact"/>
          <w:jc w:val="center"/>
        </w:trPr>
        <w:tc>
          <w:tcPr>
            <w:tcW w:w="2215" w:type="dxa"/>
            <w:tcBorders>
              <w:top w:val="single" w:color="000000" w:sz="4" w:space="0"/>
              <w:left w:val="single" w:color="000000" w:sz="4" w:space="0"/>
              <w:bottom w:val="single" w:color="auto" w:sz="4" w:space="0"/>
              <w:right w:val="single" w:color="000000" w:sz="4" w:space="0"/>
            </w:tcBorders>
            <w:shd w:val="clear" w:color="auto" w:fill="D7D7D7" w:themeFill="background1" w:themeFillShade="D8"/>
            <w:vAlign w:val="center"/>
          </w:tcPr>
          <w:p w14:paraId="5FBF5CC6">
            <w:pPr>
              <w:widowControl/>
              <w:spacing w:line="520" w:lineRule="exact"/>
              <w:ind w:firstLine="0" w:firstLineChars="0"/>
              <w:jc w:val="center"/>
              <w:textAlignment w:val="center"/>
              <w:rPr>
                <w:rFonts w:ascii="宋体" w:hAnsi="宋体" w:eastAsia="宋体" w:cs="宋体"/>
                <w:b/>
                <w:bCs/>
                <w:color w:val="000000"/>
                <w:kern w:val="0"/>
                <w:sz w:val="21"/>
                <w:szCs w:val="21"/>
                <w:highlight w:val="none"/>
              </w:rPr>
            </w:pPr>
            <w:r>
              <w:rPr>
                <w:rFonts w:hint="eastAsia" w:ascii="宋体" w:hAnsi="宋体" w:eastAsia="宋体" w:cs="宋体"/>
                <w:b/>
                <w:bCs/>
                <w:color w:val="000000"/>
                <w:kern w:val="0"/>
                <w:sz w:val="21"/>
                <w:szCs w:val="21"/>
                <w:highlight w:val="none"/>
              </w:rPr>
              <w:t>二级指标</w:t>
            </w:r>
          </w:p>
        </w:tc>
        <w:tc>
          <w:tcPr>
            <w:tcW w:w="3459" w:type="dxa"/>
            <w:tcBorders>
              <w:top w:val="single" w:color="000000" w:sz="4" w:space="0"/>
              <w:left w:val="single" w:color="000000" w:sz="4" w:space="0"/>
              <w:bottom w:val="single" w:color="auto" w:sz="4" w:space="0"/>
              <w:right w:val="single" w:color="auto" w:sz="4" w:space="0"/>
            </w:tcBorders>
            <w:shd w:val="clear" w:color="auto" w:fill="D7D7D7" w:themeFill="background1" w:themeFillShade="D8"/>
            <w:vAlign w:val="center"/>
          </w:tcPr>
          <w:p w14:paraId="2FECEDE1">
            <w:pPr>
              <w:widowControl/>
              <w:spacing w:line="520" w:lineRule="exact"/>
              <w:ind w:firstLine="0" w:firstLineChars="0"/>
              <w:jc w:val="center"/>
              <w:textAlignment w:val="center"/>
              <w:rPr>
                <w:rFonts w:ascii="宋体" w:hAnsi="宋体" w:eastAsia="宋体" w:cs="宋体"/>
                <w:b/>
                <w:bCs/>
                <w:color w:val="000000"/>
                <w:kern w:val="0"/>
                <w:sz w:val="21"/>
                <w:szCs w:val="21"/>
                <w:highlight w:val="none"/>
              </w:rPr>
            </w:pPr>
            <w:r>
              <w:rPr>
                <w:rFonts w:hint="eastAsia" w:ascii="宋体" w:hAnsi="宋体" w:eastAsia="宋体" w:cs="宋体"/>
                <w:b/>
                <w:bCs/>
                <w:color w:val="000000"/>
                <w:kern w:val="0"/>
                <w:sz w:val="21"/>
                <w:szCs w:val="21"/>
                <w:highlight w:val="none"/>
              </w:rPr>
              <w:t>三级指标</w:t>
            </w:r>
          </w:p>
        </w:tc>
        <w:tc>
          <w:tcPr>
            <w:tcW w:w="1035" w:type="dxa"/>
            <w:tcBorders>
              <w:top w:val="single" w:color="000000" w:sz="4" w:space="0"/>
              <w:left w:val="single" w:color="auto" w:sz="4" w:space="0"/>
              <w:bottom w:val="single" w:color="auto" w:sz="4" w:space="0"/>
              <w:right w:val="single" w:color="000000" w:sz="4" w:space="0"/>
            </w:tcBorders>
            <w:shd w:val="clear" w:color="auto" w:fill="D7D7D7" w:themeFill="background1" w:themeFillShade="D8"/>
            <w:vAlign w:val="center"/>
          </w:tcPr>
          <w:p w14:paraId="7E45C63A">
            <w:pPr>
              <w:widowControl/>
              <w:spacing w:line="520" w:lineRule="exact"/>
              <w:ind w:firstLine="0" w:firstLineChars="0"/>
              <w:jc w:val="center"/>
              <w:textAlignment w:val="center"/>
              <w:rPr>
                <w:rFonts w:ascii="宋体" w:hAnsi="宋体" w:eastAsia="宋体" w:cs="宋体"/>
                <w:b/>
                <w:bCs/>
                <w:color w:val="000000"/>
                <w:kern w:val="0"/>
                <w:sz w:val="21"/>
                <w:szCs w:val="21"/>
                <w:highlight w:val="none"/>
              </w:rPr>
            </w:pPr>
            <w:r>
              <w:rPr>
                <w:rFonts w:hint="eastAsia" w:ascii="宋体" w:hAnsi="宋体" w:eastAsia="宋体" w:cs="宋体"/>
                <w:b/>
                <w:bCs/>
                <w:color w:val="000000"/>
                <w:kern w:val="0"/>
                <w:sz w:val="21"/>
                <w:szCs w:val="21"/>
                <w:highlight w:val="none"/>
              </w:rPr>
              <w:t>分值</w:t>
            </w:r>
          </w:p>
        </w:tc>
        <w:tc>
          <w:tcPr>
            <w:tcW w:w="1063" w:type="dxa"/>
            <w:tcBorders>
              <w:top w:val="single" w:color="000000" w:sz="4" w:space="0"/>
              <w:left w:val="single" w:color="000000" w:sz="4" w:space="0"/>
              <w:bottom w:val="single" w:color="000000" w:sz="4" w:space="0"/>
              <w:right w:val="single" w:color="000000" w:sz="4" w:space="0"/>
            </w:tcBorders>
            <w:shd w:val="clear" w:color="auto" w:fill="D7D7D7" w:themeFill="background1" w:themeFillShade="D8"/>
            <w:vAlign w:val="center"/>
          </w:tcPr>
          <w:p w14:paraId="13E1D1C4">
            <w:pPr>
              <w:widowControl/>
              <w:spacing w:line="520" w:lineRule="exact"/>
              <w:ind w:firstLine="0" w:firstLineChars="0"/>
              <w:jc w:val="center"/>
              <w:textAlignment w:val="center"/>
              <w:rPr>
                <w:rFonts w:ascii="宋体" w:hAnsi="宋体" w:eastAsia="宋体" w:cs="宋体"/>
                <w:b/>
                <w:bCs/>
                <w:color w:val="000000"/>
                <w:kern w:val="0"/>
                <w:sz w:val="21"/>
                <w:szCs w:val="21"/>
                <w:highlight w:val="none"/>
              </w:rPr>
            </w:pPr>
            <w:r>
              <w:rPr>
                <w:rFonts w:hint="eastAsia" w:ascii="宋体" w:hAnsi="宋体" w:eastAsia="宋体" w:cs="宋体"/>
                <w:b/>
                <w:bCs/>
                <w:color w:val="000000"/>
                <w:kern w:val="0"/>
                <w:sz w:val="21"/>
                <w:szCs w:val="21"/>
                <w:highlight w:val="none"/>
              </w:rPr>
              <w:t>得分</w:t>
            </w:r>
          </w:p>
        </w:tc>
        <w:tc>
          <w:tcPr>
            <w:tcW w:w="1090" w:type="dxa"/>
            <w:tcBorders>
              <w:top w:val="single" w:color="000000" w:sz="4" w:space="0"/>
              <w:left w:val="single" w:color="000000" w:sz="4" w:space="0"/>
              <w:bottom w:val="single" w:color="000000" w:sz="4" w:space="0"/>
              <w:right w:val="single" w:color="000000" w:sz="4" w:space="0"/>
            </w:tcBorders>
            <w:shd w:val="clear" w:color="auto" w:fill="D7D7D7" w:themeFill="background1" w:themeFillShade="D8"/>
            <w:vAlign w:val="center"/>
          </w:tcPr>
          <w:p w14:paraId="74A5873E">
            <w:pPr>
              <w:widowControl/>
              <w:spacing w:line="520" w:lineRule="exact"/>
              <w:ind w:firstLine="0" w:firstLineChars="0"/>
              <w:jc w:val="center"/>
              <w:textAlignment w:val="center"/>
              <w:rPr>
                <w:rFonts w:ascii="宋体" w:hAnsi="宋体" w:eastAsia="宋体" w:cs="宋体"/>
                <w:b/>
                <w:bCs/>
                <w:color w:val="000000"/>
                <w:kern w:val="0"/>
                <w:sz w:val="21"/>
                <w:szCs w:val="21"/>
                <w:highlight w:val="none"/>
              </w:rPr>
            </w:pPr>
            <w:r>
              <w:rPr>
                <w:rFonts w:hint="eastAsia" w:ascii="宋体" w:hAnsi="宋体" w:eastAsia="宋体" w:cs="宋体"/>
                <w:b/>
                <w:bCs/>
                <w:color w:val="000000"/>
                <w:kern w:val="0"/>
                <w:sz w:val="21"/>
                <w:szCs w:val="21"/>
                <w:highlight w:val="none"/>
              </w:rPr>
              <w:t>得分率%</w:t>
            </w:r>
          </w:p>
        </w:tc>
      </w:tr>
      <w:tr w14:paraId="222D206F">
        <w:tblPrEx>
          <w:tblCellMar>
            <w:top w:w="15" w:type="dxa"/>
            <w:left w:w="15" w:type="dxa"/>
            <w:bottom w:w="15" w:type="dxa"/>
            <w:right w:w="15" w:type="dxa"/>
          </w:tblCellMar>
        </w:tblPrEx>
        <w:trPr>
          <w:trHeight w:val="454" w:hRule="exact"/>
          <w:jc w:val="center"/>
        </w:trPr>
        <w:tc>
          <w:tcPr>
            <w:tcW w:w="2215" w:type="dxa"/>
            <w:tcBorders>
              <w:top w:val="single" w:color="auto" w:sz="4" w:space="0"/>
              <w:left w:val="single" w:color="auto" w:sz="4" w:space="0"/>
              <w:right w:val="single" w:color="auto" w:sz="4" w:space="0"/>
            </w:tcBorders>
            <w:vAlign w:val="center"/>
          </w:tcPr>
          <w:p w14:paraId="34E8D089">
            <w:pPr>
              <w:widowControl/>
              <w:spacing w:line="520" w:lineRule="exact"/>
              <w:ind w:firstLine="0" w:firstLineChars="0"/>
              <w:jc w:val="center"/>
              <w:textAlignment w:val="center"/>
              <w:rPr>
                <w:rFonts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D1社会效益</w:t>
            </w:r>
          </w:p>
        </w:tc>
        <w:tc>
          <w:tcPr>
            <w:tcW w:w="3459" w:type="dxa"/>
            <w:tcBorders>
              <w:top w:val="single" w:color="auto" w:sz="4" w:space="0"/>
              <w:left w:val="single" w:color="auto" w:sz="4" w:space="0"/>
              <w:bottom w:val="single" w:color="auto" w:sz="4" w:space="0"/>
              <w:right w:val="single" w:color="auto" w:sz="4" w:space="0"/>
            </w:tcBorders>
            <w:vAlign w:val="center"/>
          </w:tcPr>
          <w:p w14:paraId="7B87FF17">
            <w:pPr>
              <w:widowControl/>
              <w:spacing w:line="520" w:lineRule="exact"/>
              <w:ind w:firstLine="0" w:firstLineChars="0"/>
              <w:jc w:val="center"/>
              <w:textAlignment w:val="center"/>
              <w:rPr>
                <w:rFonts w:hint="default"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rPr>
              <w:t>D1-1</w:t>
            </w:r>
            <w:r>
              <w:rPr>
                <w:rFonts w:hint="eastAsia" w:ascii="宋体" w:hAnsi="宋体" w:eastAsia="宋体" w:cs="宋体"/>
                <w:color w:val="000000"/>
                <w:kern w:val="0"/>
                <w:sz w:val="21"/>
                <w:szCs w:val="21"/>
                <w:highlight w:val="none"/>
                <w:lang w:val="en-US" w:eastAsia="zh-CN"/>
              </w:rPr>
              <w:t>减轻患者经济负担</w:t>
            </w:r>
          </w:p>
        </w:tc>
        <w:tc>
          <w:tcPr>
            <w:tcW w:w="1035" w:type="dxa"/>
            <w:tcBorders>
              <w:top w:val="single" w:color="auto" w:sz="4" w:space="0"/>
              <w:left w:val="single" w:color="auto" w:sz="4" w:space="0"/>
              <w:bottom w:val="single" w:color="auto" w:sz="4" w:space="0"/>
              <w:right w:val="single" w:color="auto" w:sz="4" w:space="0"/>
            </w:tcBorders>
            <w:vAlign w:val="center"/>
          </w:tcPr>
          <w:p w14:paraId="0421ECC5">
            <w:pPr>
              <w:widowControl/>
              <w:spacing w:line="520" w:lineRule="exact"/>
              <w:ind w:firstLine="0" w:firstLineChars="0"/>
              <w:jc w:val="center"/>
              <w:textAlignment w:val="center"/>
              <w:rPr>
                <w:rFonts w:hint="default"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10</w:t>
            </w:r>
          </w:p>
        </w:tc>
        <w:tc>
          <w:tcPr>
            <w:tcW w:w="1063" w:type="dxa"/>
            <w:tcBorders>
              <w:top w:val="single" w:color="auto" w:sz="4" w:space="0"/>
              <w:left w:val="single" w:color="auto" w:sz="4" w:space="0"/>
              <w:bottom w:val="single" w:color="auto" w:sz="4" w:space="0"/>
              <w:right w:val="single" w:color="auto" w:sz="4" w:space="0"/>
            </w:tcBorders>
            <w:vAlign w:val="center"/>
          </w:tcPr>
          <w:p w14:paraId="3887C3B5">
            <w:pPr>
              <w:widowControl/>
              <w:spacing w:line="520" w:lineRule="exact"/>
              <w:ind w:firstLine="0" w:firstLineChars="0"/>
              <w:jc w:val="center"/>
              <w:textAlignment w:val="center"/>
              <w:rPr>
                <w:rFonts w:hint="default"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9</w:t>
            </w:r>
          </w:p>
        </w:tc>
        <w:tc>
          <w:tcPr>
            <w:tcW w:w="1090" w:type="dxa"/>
            <w:tcBorders>
              <w:top w:val="single" w:color="auto" w:sz="4" w:space="0"/>
              <w:left w:val="single" w:color="auto" w:sz="4" w:space="0"/>
              <w:bottom w:val="single" w:color="auto" w:sz="4" w:space="0"/>
              <w:right w:val="single" w:color="000000" w:sz="4" w:space="0"/>
            </w:tcBorders>
            <w:vAlign w:val="center"/>
          </w:tcPr>
          <w:p w14:paraId="6B79873B">
            <w:pPr>
              <w:widowControl/>
              <w:spacing w:line="520" w:lineRule="exact"/>
              <w:ind w:firstLine="0" w:firstLineChars="0"/>
              <w:jc w:val="center"/>
              <w:textAlignment w:val="center"/>
              <w:rPr>
                <w:rFonts w:hint="default"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90</w:t>
            </w:r>
          </w:p>
        </w:tc>
      </w:tr>
      <w:tr w14:paraId="7CC3699C">
        <w:tblPrEx>
          <w:tblCellMar>
            <w:top w:w="15" w:type="dxa"/>
            <w:left w:w="15" w:type="dxa"/>
            <w:bottom w:w="15" w:type="dxa"/>
            <w:right w:w="15" w:type="dxa"/>
          </w:tblCellMar>
        </w:tblPrEx>
        <w:trPr>
          <w:trHeight w:val="454" w:hRule="exact"/>
          <w:jc w:val="center"/>
        </w:trPr>
        <w:tc>
          <w:tcPr>
            <w:tcW w:w="2215" w:type="dxa"/>
            <w:tcBorders>
              <w:top w:val="single" w:color="auto" w:sz="4" w:space="0"/>
              <w:left w:val="single" w:color="auto" w:sz="4" w:space="0"/>
              <w:bottom w:val="single" w:color="auto" w:sz="4" w:space="0"/>
              <w:right w:val="single" w:color="auto" w:sz="4" w:space="0"/>
            </w:tcBorders>
            <w:vAlign w:val="center"/>
          </w:tcPr>
          <w:p w14:paraId="469BFBB8">
            <w:pPr>
              <w:widowControl/>
              <w:spacing w:line="520" w:lineRule="exact"/>
              <w:ind w:firstLine="0" w:firstLineChars="0"/>
              <w:jc w:val="center"/>
              <w:textAlignment w:val="center"/>
              <w:rPr>
                <w:rFonts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D2可持续影响</w:t>
            </w:r>
          </w:p>
        </w:tc>
        <w:tc>
          <w:tcPr>
            <w:tcW w:w="3459" w:type="dxa"/>
            <w:tcBorders>
              <w:top w:val="single" w:color="auto" w:sz="4" w:space="0"/>
              <w:left w:val="single" w:color="auto" w:sz="4" w:space="0"/>
              <w:bottom w:val="single" w:color="auto" w:sz="4" w:space="0"/>
              <w:right w:val="single" w:color="auto" w:sz="4" w:space="0"/>
            </w:tcBorders>
            <w:vAlign w:val="center"/>
          </w:tcPr>
          <w:p w14:paraId="516215DA">
            <w:pPr>
              <w:widowControl/>
              <w:spacing w:line="520" w:lineRule="exact"/>
              <w:ind w:firstLine="0" w:firstLineChars="0"/>
              <w:jc w:val="center"/>
              <w:textAlignment w:val="center"/>
              <w:rPr>
                <w:rFonts w:hint="default"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rPr>
              <w:t>D2-1</w:t>
            </w:r>
            <w:r>
              <w:rPr>
                <w:rFonts w:hint="eastAsia" w:ascii="宋体" w:hAnsi="宋体" w:eastAsia="宋体" w:cs="宋体"/>
                <w:color w:val="000000"/>
                <w:kern w:val="0"/>
                <w:sz w:val="21"/>
                <w:szCs w:val="21"/>
                <w:highlight w:val="none"/>
                <w:lang w:val="en-US" w:eastAsia="zh-CN"/>
              </w:rPr>
              <w:t>可持续利用性</w:t>
            </w:r>
          </w:p>
        </w:tc>
        <w:tc>
          <w:tcPr>
            <w:tcW w:w="1035" w:type="dxa"/>
            <w:tcBorders>
              <w:top w:val="single" w:color="auto" w:sz="4" w:space="0"/>
              <w:left w:val="single" w:color="auto" w:sz="4" w:space="0"/>
              <w:bottom w:val="single" w:color="auto" w:sz="4" w:space="0"/>
              <w:right w:val="single" w:color="auto" w:sz="4" w:space="0"/>
            </w:tcBorders>
            <w:vAlign w:val="center"/>
          </w:tcPr>
          <w:p w14:paraId="4D02D111">
            <w:pPr>
              <w:widowControl/>
              <w:spacing w:line="520" w:lineRule="exact"/>
              <w:ind w:firstLine="0" w:firstLineChars="0"/>
              <w:jc w:val="center"/>
              <w:textAlignment w:val="center"/>
              <w:rPr>
                <w:rFonts w:hint="default"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10</w:t>
            </w:r>
          </w:p>
        </w:tc>
        <w:tc>
          <w:tcPr>
            <w:tcW w:w="1063" w:type="dxa"/>
            <w:tcBorders>
              <w:top w:val="single" w:color="auto" w:sz="4" w:space="0"/>
              <w:left w:val="single" w:color="auto" w:sz="4" w:space="0"/>
              <w:bottom w:val="single" w:color="auto" w:sz="4" w:space="0"/>
              <w:right w:val="single" w:color="auto" w:sz="4" w:space="0"/>
            </w:tcBorders>
            <w:vAlign w:val="center"/>
          </w:tcPr>
          <w:p w14:paraId="7C0E5929">
            <w:pPr>
              <w:widowControl/>
              <w:spacing w:line="520" w:lineRule="exact"/>
              <w:ind w:firstLine="0" w:firstLineChars="0"/>
              <w:jc w:val="center"/>
              <w:textAlignment w:val="center"/>
              <w:rPr>
                <w:rFonts w:hint="default"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6</w:t>
            </w:r>
          </w:p>
        </w:tc>
        <w:tc>
          <w:tcPr>
            <w:tcW w:w="1090" w:type="dxa"/>
            <w:tcBorders>
              <w:top w:val="single" w:color="auto" w:sz="4" w:space="0"/>
              <w:left w:val="single" w:color="auto" w:sz="4" w:space="0"/>
              <w:bottom w:val="single" w:color="auto" w:sz="4" w:space="0"/>
              <w:right w:val="single" w:color="000000" w:sz="4" w:space="0"/>
            </w:tcBorders>
            <w:vAlign w:val="center"/>
          </w:tcPr>
          <w:p w14:paraId="5EB057C0">
            <w:pPr>
              <w:widowControl/>
              <w:spacing w:line="520" w:lineRule="exact"/>
              <w:ind w:firstLine="0" w:firstLineChars="0"/>
              <w:jc w:val="center"/>
              <w:textAlignment w:val="center"/>
              <w:rPr>
                <w:rFonts w:hint="default"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60</w:t>
            </w:r>
          </w:p>
        </w:tc>
      </w:tr>
      <w:tr w14:paraId="05AA6B2B">
        <w:tblPrEx>
          <w:tblCellMar>
            <w:top w:w="15" w:type="dxa"/>
            <w:left w:w="15" w:type="dxa"/>
            <w:bottom w:w="15" w:type="dxa"/>
            <w:right w:w="15" w:type="dxa"/>
          </w:tblCellMar>
        </w:tblPrEx>
        <w:trPr>
          <w:trHeight w:val="454" w:hRule="exact"/>
          <w:jc w:val="center"/>
        </w:trPr>
        <w:tc>
          <w:tcPr>
            <w:tcW w:w="2215" w:type="dxa"/>
            <w:tcBorders>
              <w:top w:val="single" w:color="auto" w:sz="4" w:space="0"/>
              <w:left w:val="single" w:color="auto" w:sz="4" w:space="0"/>
              <w:right w:val="single" w:color="auto" w:sz="4" w:space="0"/>
            </w:tcBorders>
            <w:vAlign w:val="center"/>
          </w:tcPr>
          <w:p w14:paraId="000214D2">
            <w:pPr>
              <w:widowControl/>
              <w:spacing w:line="520" w:lineRule="exact"/>
              <w:ind w:firstLine="0" w:firstLineChars="0"/>
              <w:jc w:val="center"/>
              <w:textAlignment w:val="center"/>
              <w:rPr>
                <w:rFonts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D3满意度</w:t>
            </w:r>
          </w:p>
        </w:tc>
        <w:tc>
          <w:tcPr>
            <w:tcW w:w="3459" w:type="dxa"/>
            <w:tcBorders>
              <w:top w:val="single" w:color="auto" w:sz="4" w:space="0"/>
              <w:left w:val="single" w:color="auto" w:sz="4" w:space="0"/>
              <w:bottom w:val="single" w:color="auto" w:sz="4" w:space="0"/>
              <w:right w:val="single" w:color="auto" w:sz="4" w:space="0"/>
            </w:tcBorders>
            <w:vAlign w:val="center"/>
          </w:tcPr>
          <w:p w14:paraId="51B9EE7C">
            <w:pPr>
              <w:widowControl/>
              <w:spacing w:line="520" w:lineRule="exact"/>
              <w:ind w:firstLine="0" w:firstLineChars="0"/>
              <w:jc w:val="center"/>
              <w:textAlignment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D3-1</w:t>
            </w:r>
            <w:r>
              <w:rPr>
                <w:rFonts w:hint="eastAsia" w:ascii="宋体" w:hAnsi="宋体" w:eastAsia="宋体" w:cs="宋体"/>
                <w:color w:val="000000"/>
                <w:kern w:val="0"/>
                <w:sz w:val="21"/>
                <w:szCs w:val="21"/>
                <w:highlight w:val="none"/>
                <w:lang w:val="en-US" w:eastAsia="zh-CN"/>
              </w:rPr>
              <w:t>救助对象</w:t>
            </w:r>
            <w:r>
              <w:rPr>
                <w:rFonts w:hint="eastAsia" w:ascii="宋体" w:hAnsi="宋体" w:eastAsia="宋体" w:cs="宋体"/>
                <w:color w:val="000000"/>
                <w:kern w:val="0"/>
                <w:sz w:val="21"/>
                <w:szCs w:val="21"/>
                <w:highlight w:val="none"/>
              </w:rPr>
              <w:t>满意度</w:t>
            </w:r>
          </w:p>
        </w:tc>
        <w:tc>
          <w:tcPr>
            <w:tcW w:w="1035" w:type="dxa"/>
            <w:tcBorders>
              <w:top w:val="single" w:color="auto" w:sz="4" w:space="0"/>
              <w:left w:val="single" w:color="auto" w:sz="4" w:space="0"/>
              <w:bottom w:val="single" w:color="auto" w:sz="4" w:space="0"/>
              <w:right w:val="single" w:color="auto" w:sz="4" w:space="0"/>
            </w:tcBorders>
            <w:vAlign w:val="center"/>
          </w:tcPr>
          <w:p w14:paraId="6DFD1F88">
            <w:pPr>
              <w:widowControl/>
              <w:spacing w:line="520" w:lineRule="exact"/>
              <w:ind w:firstLine="0" w:firstLineChars="0"/>
              <w:jc w:val="center"/>
              <w:textAlignment w:val="center"/>
              <w:rPr>
                <w:rFonts w:hint="default"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10</w:t>
            </w:r>
          </w:p>
        </w:tc>
        <w:tc>
          <w:tcPr>
            <w:tcW w:w="1063" w:type="dxa"/>
            <w:tcBorders>
              <w:top w:val="single" w:color="auto" w:sz="4" w:space="0"/>
              <w:left w:val="single" w:color="auto" w:sz="4" w:space="0"/>
              <w:bottom w:val="single" w:color="auto" w:sz="4" w:space="0"/>
              <w:right w:val="single" w:color="auto" w:sz="4" w:space="0"/>
            </w:tcBorders>
            <w:vAlign w:val="center"/>
          </w:tcPr>
          <w:p w14:paraId="35937A0D">
            <w:pPr>
              <w:widowControl/>
              <w:spacing w:line="520" w:lineRule="exact"/>
              <w:ind w:firstLine="0" w:firstLineChars="0"/>
              <w:jc w:val="center"/>
              <w:textAlignment w:val="center"/>
              <w:rPr>
                <w:rFonts w:hint="default"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9</w:t>
            </w:r>
          </w:p>
        </w:tc>
        <w:tc>
          <w:tcPr>
            <w:tcW w:w="1090" w:type="dxa"/>
            <w:tcBorders>
              <w:top w:val="single" w:color="auto" w:sz="4" w:space="0"/>
              <w:left w:val="single" w:color="auto" w:sz="4" w:space="0"/>
              <w:bottom w:val="single" w:color="auto" w:sz="4" w:space="0"/>
              <w:right w:val="single" w:color="000000" w:sz="4" w:space="0"/>
            </w:tcBorders>
            <w:vAlign w:val="center"/>
          </w:tcPr>
          <w:p w14:paraId="65D2154E">
            <w:pPr>
              <w:widowControl/>
              <w:spacing w:line="520" w:lineRule="exact"/>
              <w:ind w:firstLine="0" w:firstLineChars="0"/>
              <w:jc w:val="center"/>
              <w:textAlignment w:val="center"/>
              <w:rPr>
                <w:rFonts w:hint="default"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90</w:t>
            </w:r>
          </w:p>
        </w:tc>
      </w:tr>
      <w:tr w14:paraId="5E024AD9">
        <w:tblPrEx>
          <w:tblCellMar>
            <w:top w:w="15" w:type="dxa"/>
            <w:left w:w="15" w:type="dxa"/>
            <w:bottom w:w="15" w:type="dxa"/>
            <w:right w:w="15" w:type="dxa"/>
          </w:tblCellMar>
        </w:tblPrEx>
        <w:trPr>
          <w:trHeight w:val="454" w:hRule="exact"/>
          <w:jc w:val="center"/>
        </w:trPr>
        <w:tc>
          <w:tcPr>
            <w:tcW w:w="5674" w:type="dxa"/>
            <w:gridSpan w:val="2"/>
            <w:tcBorders>
              <w:top w:val="single" w:color="auto" w:sz="4" w:space="0"/>
              <w:left w:val="single" w:color="000000" w:sz="4" w:space="0"/>
              <w:bottom w:val="single" w:color="000000" w:sz="4" w:space="0"/>
              <w:right w:val="single" w:color="000000" w:sz="4" w:space="0"/>
            </w:tcBorders>
            <w:vAlign w:val="center"/>
          </w:tcPr>
          <w:p w14:paraId="46EC8F76">
            <w:pPr>
              <w:widowControl/>
              <w:spacing w:line="520" w:lineRule="exact"/>
              <w:ind w:firstLine="422"/>
              <w:jc w:val="center"/>
              <w:textAlignment w:val="center"/>
              <w:rPr>
                <w:rFonts w:ascii="宋体" w:hAnsi="宋体" w:eastAsia="宋体" w:cs="宋体"/>
                <w:b/>
                <w:bCs/>
                <w:color w:val="000000"/>
                <w:kern w:val="0"/>
                <w:sz w:val="21"/>
                <w:szCs w:val="21"/>
                <w:highlight w:val="none"/>
              </w:rPr>
            </w:pPr>
            <w:r>
              <w:rPr>
                <w:rFonts w:hint="eastAsia" w:ascii="宋体" w:hAnsi="宋体" w:eastAsia="宋体" w:cs="宋体"/>
                <w:b/>
                <w:bCs/>
                <w:color w:val="000000"/>
                <w:kern w:val="0"/>
                <w:sz w:val="21"/>
                <w:szCs w:val="21"/>
                <w:highlight w:val="none"/>
              </w:rPr>
              <w:t>一级指标效益类合计</w:t>
            </w:r>
          </w:p>
        </w:tc>
        <w:tc>
          <w:tcPr>
            <w:tcW w:w="1035" w:type="dxa"/>
            <w:tcBorders>
              <w:top w:val="single" w:color="000000" w:sz="4" w:space="0"/>
              <w:left w:val="single" w:color="000000" w:sz="4" w:space="0"/>
              <w:bottom w:val="single" w:color="000000" w:sz="4" w:space="0"/>
              <w:right w:val="single" w:color="000000" w:sz="4" w:space="0"/>
            </w:tcBorders>
            <w:vAlign w:val="center"/>
          </w:tcPr>
          <w:p w14:paraId="3CEF20A2">
            <w:pPr>
              <w:widowControl/>
              <w:spacing w:line="520" w:lineRule="exact"/>
              <w:ind w:firstLine="0" w:firstLineChars="0"/>
              <w:jc w:val="center"/>
              <w:textAlignment w:val="center"/>
              <w:rPr>
                <w:rFonts w:ascii="宋体" w:hAnsi="宋体" w:eastAsia="宋体" w:cs="宋体"/>
                <w:b/>
                <w:bCs/>
                <w:color w:val="000000"/>
                <w:kern w:val="0"/>
                <w:sz w:val="21"/>
                <w:szCs w:val="21"/>
                <w:highlight w:val="none"/>
              </w:rPr>
            </w:pPr>
            <w:r>
              <w:rPr>
                <w:rFonts w:hint="eastAsia" w:ascii="宋体" w:hAnsi="宋体" w:eastAsia="宋体" w:cs="宋体"/>
                <w:b/>
                <w:bCs/>
                <w:color w:val="000000"/>
                <w:kern w:val="0"/>
                <w:sz w:val="21"/>
                <w:szCs w:val="21"/>
                <w:highlight w:val="none"/>
              </w:rPr>
              <w:t>30</w:t>
            </w:r>
          </w:p>
        </w:tc>
        <w:tc>
          <w:tcPr>
            <w:tcW w:w="1063" w:type="dxa"/>
            <w:tcBorders>
              <w:top w:val="single" w:color="000000" w:sz="4" w:space="0"/>
              <w:left w:val="single" w:color="000000" w:sz="4" w:space="0"/>
              <w:bottom w:val="single" w:color="000000" w:sz="4" w:space="0"/>
              <w:right w:val="single" w:color="000000" w:sz="4" w:space="0"/>
            </w:tcBorders>
            <w:vAlign w:val="center"/>
          </w:tcPr>
          <w:p w14:paraId="5922DDF9">
            <w:pPr>
              <w:widowControl/>
              <w:spacing w:line="520" w:lineRule="exact"/>
              <w:ind w:firstLine="0" w:firstLineChars="0"/>
              <w:jc w:val="center"/>
              <w:textAlignment w:val="center"/>
              <w:rPr>
                <w:rFonts w:hint="default" w:ascii="宋体" w:hAnsi="宋体" w:eastAsia="宋体" w:cs="宋体"/>
                <w:b/>
                <w:bCs/>
                <w:color w:val="000000"/>
                <w:kern w:val="0"/>
                <w:sz w:val="21"/>
                <w:szCs w:val="21"/>
                <w:highlight w:val="none"/>
                <w:lang w:val="en-US" w:eastAsia="zh-CN"/>
              </w:rPr>
            </w:pPr>
            <w:r>
              <w:rPr>
                <w:rFonts w:hint="eastAsia" w:ascii="宋体" w:hAnsi="宋体" w:eastAsia="宋体" w:cs="宋体"/>
                <w:b/>
                <w:bCs/>
                <w:color w:val="000000"/>
                <w:kern w:val="0"/>
                <w:sz w:val="21"/>
                <w:szCs w:val="21"/>
                <w:highlight w:val="none"/>
                <w:lang w:val="en-US" w:eastAsia="zh-CN"/>
              </w:rPr>
              <w:t>24</w:t>
            </w:r>
          </w:p>
        </w:tc>
        <w:tc>
          <w:tcPr>
            <w:tcW w:w="1090" w:type="dxa"/>
            <w:tcBorders>
              <w:top w:val="single" w:color="000000" w:sz="4" w:space="0"/>
              <w:left w:val="single" w:color="000000" w:sz="4" w:space="0"/>
              <w:bottom w:val="single" w:color="000000" w:sz="4" w:space="0"/>
              <w:right w:val="single" w:color="000000" w:sz="4" w:space="0"/>
            </w:tcBorders>
            <w:vAlign w:val="center"/>
          </w:tcPr>
          <w:p w14:paraId="3BEDD9FB">
            <w:pPr>
              <w:widowControl/>
              <w:spacing w:line="520" w:lineRule="exact"/>
              <w:ind w:firstLine="0" w:firstLineChars="0"/>
              <w:jc w:val="center"/>
              <w:textAlignment w:val="center"/>
              <w:rPr>
                <w:rFonts w:hint="default" w:ascii="宋体" w:hAnsi="宋体" w:eastAsia="宋体" w:cs="宋体"/>
                <w:b/>
                <w:bCs/>
                <w:color w:val="000000"/>
                <w:kern w:val="0"/>
                <w:sz w:val="21"/>
                <w:szCs w:val="21"/>
                <w:highlight w:val="none"/>
                <w:lang w:val="en-US" w:eastAsia="zh-CN"/>
              </w:rPr>
            </w:pPr>
            <w:r>
              <w:rPr>
                <w:rFonts w:hint="eastAsia" w:ascii="宋体" w:hAnsi="宋体" w:eastAsia="宋体" w:cs="宋体"/>
                <w:b/>
                <w:bCs/>
                <w:color w:val="000000"/>
                <w:kern w:val="0"/>
                <w:sz w:val="21"/>
                <w:szCs w:val="21"/>
                <w:highlight w:val="none"/>
                <w:lang w:val="en-US" w:eastAsia="zh-CN"/>
              </w:rPr>
              <w:t>80</w:t>
            </w:r>
          </w:p>
        </w:tc>
      </w:tr>
    </w:tbl>
    <w:p w14:paraId="0BFD0D71">
      <w:pPr>
        <w:numPr>
          <w:ilvl w:val="0"/>
          <w:numId w:val="3"/>
        </w:numPr>
        <w:ind w:firstLine="640"/>
        <w:jc w:val="both"/>
        <w:rPr>
          <w:rFonts w:hint="eastAsia" w:ascii="仿宋_GB2312" w:hAnsi="仿宋_GB2312" w:eastAsia="仿宋_GB2312" w:cs="仿宋_GB2312"/>
          <w:szCs w:val="32"/>
          <w:highlight w:val="none"/>
        </w:rPr>
      </w:pPr>
      <w:r>
        <w:rPr>
          <w:rFonts w:hint="eastAsia" w:ascii="仿宋_GB2312" w:hAnsi="仿宋_GB2312" w:eastAsia="仿宋_GB2312" w:cs="仿宋_GB2312"/>
          <w:szCs w:val="32"/>
          <w:highlight w:val="none"/>
        </w:rPr>
        <w:t>D1-1</w:t>
      </w:r>
      <w:r>
        <w:rPr>
          <w:rFonts w:hint="eastAsia" w:ascii="仿宋_GB2312" w:hAnsi="仿宋_GB2312" w:eastAsia="仿宋_GB2312" w:cs="仿宋_GB2312"/>
          <w:szCs w:val="32"/>
          <w:highlight w:val="none"/>
          <w:lang w:val="en-US" w:eastAsia="zh-CN"/>
        </w:rPr>
        <w:t>减轻患者经济负担</w:t>
      </w:r>
    </w:p>
    <w:p w14:paraId="09BDBBB0">
      <w:pPr>
        <w:pStyle w:val="21"/>
        <w:ind w:left="0" w:leftChars="0" w:firstLine="640"/>
        <w:jc w:val="left"/>
        <w:rPr>
          <w:rFonts w:hint="default" w:ascii="仿宋_GB2312" w:hAnsi="仿宋_GB2312" w:eastAsia="仿宋_GB2312" w:cs="仿宋_GB2312"/>
          <w:szCs w:val="32"/>
          <w:highlight w:val="none"/>
          <w:lang w:val="en-US" w:eastAsia="zh-CN"/>
        </w:rPr>
      </w:pPr>
      <w:r>
        <w:rPr>
          <w:rFonts w:hint="eastAsia" w:ascii="仿宋_GB2312" w:hAnsi="仿宋_GB2312" w:eastAsia="仿宋_GB2312" w:cs="仿宋_GB2312"/>
          <w:szCs w:val="32"/>
          <w:highlight w:val="none"/>
          <w:lang w:val="en-US" w:eastAsia="zh-CN"/>
        </w:rPr>
        <w:t>项目强化了医疗救助托底保障功能，按照“先保险后救助”的原则，对基本医保、大病保险等支付后个人医疗费用负担仍然较重的对象按规定实施救助，多层次的医疗保障体系，减轻患者的看病压力，合力防范因病致贫返贫风险。根据评分标准得5分。</w:t>
      </w:r>
    </w:p>
    <w:p w14:paraId="1259D206">
      <w:pPr>
        <w:pStyle w:val="21"/>
        <w:ind w:left="0" w:leftChars="0" w:firstLine="640"/>
        <w:jc w:val="left"/>
        <w:rPr>
          <w:rFonts w:ascii="仿宋_GB2312" w:hAnsi="仿宋_GB2312" w:eastAsia="仿宋_GB2312" w:cs="仿宋_GB2312"/>
          <w:kern w:val="28"/>
          <w:szCs w:val="32"/>
          <w:highlight w:val="none"/>
        </w:rPr>
      </w:pPr>
      <w:r>
        <w:rPr>
          <w:rFonts w:hint="eastAsia" w:ascii="仿宋_GB2312" w:hAnsi="仿宋_GB2312" w:eastAsia="仿宋_GB2312" w:cs="仿宋_GB2312"/>
          <w:szCs w:val="32"/>
          <w:highlight w:val="none"/>
        </w:rPr>
        <w:t>评</w:t>
      </w:r>
      <w:r>
        <w:rPr>
          <w:rFonts w:hint="eastAsia" w:ascii="仿宋_GB2312" w:hAnsi="仿宋_GB2312" w:eastAsia="仿宋_GB2312" w:cs="仿宋_GB2312"/>
          <w:kern w:val="28"/>
          <w:szCs w:val="32"/>
          <w:highlight w:val="none"/>
        </w:rPr>
        <w:t>价组</w:t>
      </w:r>
      <w:r>
        <w:rPr>
          <w:rFonts w:hint="eastAsia" w:ascii="仿宋_GB2312" w:hAnsi="仿宋_GB2312" w:eastAsia="仿宋_GB2312" w:cs="仿宋_GB2312"/>
          <w:szCs w:val="32"/>
          <w:highlight w:val="none"/>
          <w:lang w:val="en-US" w:eastAsia="zh-CN"/>
        </w:rPr>
        <w:t>设计问卷“您觉得救助资金对缓解医疗经济压力所起作用如何？”，统计得出“有效</w:t>
      </w:r>
      <w:r>
        <w:rPr>
          <w:rFonts w:hint="eastAsia" w:ascii="仿宋_GB2312" w:hAnsi="仿宋_GB2312" w:eastAsia="仿宋_GB2312" w:cs="仿宋_GB2312"/>
          <w:szCs w:val="32"/>
          <w:highlight w:val="none"/>
          <w:lang w:eastAsia="zh-CN"/>
        </w:rPr>
        <w:t>”</w:t>
      </w:r>
      <w:r>
        <w:rPr>
          <w:rFonts w:hint="eastAsia" w:ascii="仿宋_GB2312" w:hAnsi="仿宋_GB2312" w:eastAsia="仿宋_GB2312" w:cs="仿宋_GB2312"/>
          <w:szCs w:val="32"/>
          <w:highlight w:val="none"/>
          <w:lang w:val="en-US" w:eastAsia="zh-CN"/>
        </w:rPr>
        <w:t>的比例</w:t>
      </w:r>
      <w:r>
        <w:rPr>
          <w:rFonts w:hint="eastAsia" w:ascii="仿宋_GB2312" w:hAnsi="仿宋_GB2312" w:eastAsia="仿宋_GB2312" w:cs="仿宋_GB2312"/>
          <w:szCs w:val="32"/>
          <w:highlight w:val="none"/>
        </w:rPr>
        <w:t>为</w:t>
      </w:r>
      <w:r>
        <w:rPr>
          <w:rFonts w:hint="eastAsia" w:ascii="仿宋_GB2312" w:hAnsi="仿宋_GB2312" w:eastAsia="仿宋_GB2312" w:cs="仿宋_GB2312"/>
          <w:szCs w:val="32"/>
          <w:highlight w:val="none"/>
          <w:lang w:val="en-US" w:eastAsia="zh-CN"/>
        </w:rPr>
        <w:t>90.31</w:t>
      </w:r>
      <w:r>
        <w:rPr>
          <w:rFonts w:hint="eastAsia" w:ascii="仿宋_GB2312" w:hAnsi="仿宋_GB2312" w:eastAsia="仿宋_GB2312" w:cs="仿宋_GB2312"/>
          <w:szCs w:val="32"/>
          <w:highlight w:val="none"/>
        </w:rPr>
        <w:t>%，详见附件</w:t>
      </w:r>
      <w:r>
        <w:rPr>
          <w:rFonts w:hint="eastAsia" w:ascii="仿宋_GB2312" w:hAnsi="仿宋_GB2312" w:eastAsia="仿宋_GB2312" w:cs="仿宋_GB2312"/>
          <w:szCs w:val="32"/>
          <w:highlight w:val="none"/>
          <w:lang w:val="en-US" w:eastAsia="zh-CN"/>
        </w:rPr>
        <w:t>4</w:t>
      </w:r>
      <w:r>
        <w:rPr>
          <w:rFonts w:hint="eastAsia" w:ascii="仿宋_GB2312" w:hAnsi="仿宋_GB2312" w:eastAsia="仿宋_GB2312" w:cs="仿宋_GB2312"/>
          <w:kern w:val="28"/>
          <w:szCs w:val="32"/>
          <w:highlight w:val="none"/>
        </w:rPr>
        <w:t>。</w:t>
      </w:r>
    </w:p>
    <w:p w14:paraId="59F31377">
      <w:pPr>
        <w:pStyle w:val="21"/>
        <w:ind w:left="0" w:leftChars="0" w:firstLine="640"/>
        <w:jc w:val="left"/>
        <w:rPr>
          <w:rFonts w:ascii="仿宋_GB2312" w:hAnsi="仿宋_GB2312" w:eastAsia="仿宋_GB2312" w:cs="仿宋_GB2312"/>
          <w:szCs w:val="32"/>
          <w:highlight w:val="none"/>
        </w:rPr>
      </w:pPr>
      <w:r>
        <w:rPr>
          <w:rFonts w:hint="eastAsia" w:ascii="仿宋_GB2312" w:hAnsi="仿宋_GB2312" w:eastAsia="仿宋_GB2312" w:cs="仿宋_GB2312"/>
          <w:szCs w:val="32"/>
          <w:highlight w:val="none"/>
        </w:rPr>
        <w:t>根据评分标准，</w:t>
      </w:r>
      <w:r>
        <w:rPr>
          <w:rFonts w:hint="eastAsia" w:ascii="仿宋_GB2312" w:hAnsi="仿宋_GB2312" w:eastAsia="仿宋_GB2312" w:cs="仿宋_GB2312"/>
          <w:szCs w:val="32"/>
          <w:highlight w:val="none"/>
          <w:lang w:val="en-US" w:eastAsia="zh-CN"/>
        </w:rPr>
        <w:t>95＞比例≥</w:t>
      </w:r>
      <w:r>
        <w:rPr>
          <w:rFonts w:hint="eastAsia" w:ascii="仿宋_GB2312" w:hAnsi="仿宋_GB2312" w:eastAsia="仿宋_GB2312" w:cs="仿宋_GB2312"/>
          <w:szCs w:val="32"/>
          <w:highlight w:val="none"/>
        </w:rPr>
        <w:t>9</w:t>
      </w:r>
      <w:r>
        <w:rPr>
          <w:rFonts w:hint="eastAsia" w:ascii="仿宋_GB2312" w:hAnsi="仿宋_GB2312" w:eastAsia="仿宋_GB2312" w:cs="仿宋_GB2312"/>
          <w:szCs w:val="32"/>
          <w:highlight w:val="none"/>
          <w:lang w:val="en-US" w:eastAsia="zh-CN"/>
        </w:rPr>
        <w:t>0</w:t>
      </w:r>
      <w:r>
        <w:rPr>
          <w:rFonts w:hint="eastAsia" w:ascii="仿宋_GB2312" w:hAnsi="仿宋_GB2312" w:eastAsia="仿宋_GB2312" w:cs="仿宋_GB2312"/>
          <w:szCs w:val="32"/>
          <w:highlight w:val="none"/>
        </w:rPr>
        <w:t>%，得</w:t>
      </w:r>
      <w:r>
        <w:rPr>
          <w:rFonts w:hint="eastAsia" w:ascii="仿宋_GB2312" w:hAnsi="仿宋_GB2312" w:eastAsia="仿宋_GB2312" w:cs="仿宋_GB2312"/>
          <w:szCs w:val="32"/>
          <w:highlight w:val="none"/>
          <w:lang w:val="en-US" w:eastAsia="zh-CN"/>
        </w:rPr>
        <w:t>4</w:t>
      </w:r>
      <w:r>
        <w:rPr>
          <w:rFonts w:hint="eastAsia" w:ascii="仿宋_GB2312" w:hAnsi="仿宋_GB2312" w:eastAsia="仿宋_GB2312" w:cs="仿宋_GB2312"/>
          <w:szCs w:val="32"/>
          <w:highlight w:val="none"/>
        </w:rPr>
        <w:t>分。</w:t>
      </w:r>
    </w:p>
    <w:p w14:paraId="18DC32BC">
      <w:pPr>
        <w:ind w:firstLine="600" w:firstLineChars="0"/>
        <w:rPr>
          <w:rFonts w:hint="eastAsia" w:ascii="仿宋_GB2312" w:hAnsi="仿宋_GB2312" w:eastAsia="仿宋_GB2312" w:cs="仿宋_GB2312"/>
          <w:szCs w:val="32"/>
          <w:highlight w:val="none"/>
          <w:lang w:val="en-US" w:eastAsia="zh-CN"/>
        </w:rPr>
      </w:pPr>
      <w:r>
        <w:rPr>
          <w:rFonts w:hint="eastAsia" w:ascii="仿宋_GB2312" w:hAnsi="仿宋_GB2312" w:eastAsia="仿宋_GB2312" w:cs="仿宋_GB2312"/>
          <w:szCs w:val="32"/>
          <w:highlight w:val="none"/>
        </w:rPr>
        <w:t>满分</w:t>
      </w:r>
      <w:r>
        <w:rPr>
          <w:rFonts w:hint="eastAsia" w:ascii="仿宋_GB2312" w:hAnsi="仿宋_GB2312" w:eastAsia="仿宋_GB2312" w:cs="仿宋_GB2312"/>
          <w:szCs w:val="32"/>
          <w:highlight w:val="none"/>
          <w:lang w:val="en-US" w:eastAsia="zh-CN"/>
        </w:rPr>
        <w:t>10</w:t>
      </w:r>
      <w:r>
        <w:rPr>
          <w:rFonts w:hint="eastAsia" w:ascii="仿宋_GB2312" w:hAnsi="仿宋_GB2312" w:eastAsia="仿宋_GB2312" w:cs="仿宋_GB2312"/>
          <w:szCs w:val="32"/>
          <w:highlight w:val="none"/>
        </w:rPr>
        <w:t>分，得分</w:t>
      </w:r>
      <w:r>
        <w:rPr>
          <w:rFonts w:hint="eastAsia" w:ascii="仿宋_GB2312" w:hAnsi="仿宋_GB2312" w:eastAsia="仿宋_GB2312" w:cs="仿宋_GB2312"/>
          <w:szCs w:val="32"/>
          <w:highlight w:val="none"/>
          <w:lang w:val="en-US" w:eastAsia="zh-CN"/>
        </w:rPr>
        <w:t>9</w:t>
      </w:r>
      <w:r>
        <w:rPr>
          <w:rFonts w:hint="eastAsia" w:ascii="仿宋_GB2312" w:hAnsi="仿宋_GB2312" w:eastAsia="仿宋_GB2312" w:cs="仿宋_GB2312"/>
          <w:szCs w:val="32"/>
          <w:highlight w:val="none"/>
        </w:rPr>
        <w:t>分，得分率</w:t>
      </w:r>
      <w:r>
        <w:rPr>
          <w:rFonts w:hint="eastAsia" w:ascii="仿宋_GB2312" w:hAnsi="仿宋_GB2312" w:eastAsia="仿宋_GB2312" w:cs="仿宋_GB2312"/>
          <w:szCs w:val="32"/>
          <w:highlight w:val="none"/>
          <w:lang w:val="en-US" w:eastAsia="zh-CN"/>
        </w:rPr>
        <w:t>90</w:t>
      </w:r>
      <w:r>
        <w:rPr>
          <w:rFonts w:hint="eastAsia" w:ascii="仿宋_GB2312" w:hAnsi="仿宋_GB2312" w:eastAsia="仿宋_GB2312" w:cs="仿宋_GB2312"/>
          <w:szCs w:val="32"/>
          <w:highlight w:val="none"/>
        </w:rPr>
        <w:t>%。</w:t>
      </w:r>
    </w:p>
    <w:p w14:paraId="2AE5B41C">
      <w:pPr>
        <w:pStyle w:val="21"/>
        <w:ind w:left="0" w:leftChars="0" w:firstLine="640"/>
        <w:jc w:val="left"/>
        <w:rPr>
          <w:rFonts w:hint="default" w:ascii="仿宋_GB2312" w:hAnsi="仿宋_GB2312" w:eastAsia="仿宋_GB2312" w:cs="仿宋_GB2312"/>
          <w:szCs w:val="32"/>
          <w:highlight w:val="none"/>
          <w:lang w:val="en-US" w:eastAsia="zh-CN"/>
        </w:rPr>
      </w:pPr>
      <w:r>
        <w:rPr>
          <w:rFonts w:hint="eastAsia" w:ascii="仿宋_GB2312" w:hAnsi="仿宋_GB2312" w:eastAsia="仿宋_GB2312" w:cs="仿宋_GB2312"/>
          <w:szCs w:val="32"/>
          <w:highlight w:val="none"/>
          <w:lang w:val="en-US" w:eastAsia="zh-CN"/>
        </w:rPr>
        <w:t>（2）</w:t>
      </w:r>
      <w:r>
        <w:rPr>
          <w:rFonts w:ascii="仿宋_GB2312" w:hAnsi="仿宋_GB2312" w:eastAsia="仿宋_GB2312" w:cs="仿宋_GB2312"/>
          <w:szCs w:val="32"/>
          <w:highlight w:val="none"/>
        </w:rPr>
        <w:t>D</w:t>
      </w:r>
      <w:r>
        <w:rPr>
          <w:rFonts w:hint="eastAsia" w:ascii="仿宋_GB2312" w:hAnsi="仿宋_GB2312" w:eastAsia="仿宋_GB2312" w:cs="仿宋_GB2312"/>
          <w:szCs w:val="32"/>
          <w:highlight w:val="none"/>
        </w:rPr>
        <w:t>2</w:t>
      </w:r>
      <w:r>
        <w:rPr>
          <w:rFonts w:ascii="仿宋_GB2312" w:hAnsi="仿宋_GB2312" w:eastAsia="仿宋_GB2312" w:cs="仿宋_GB2312"/>
          <w:szCs w:val="32"/>
          <w:highlight w:val="none"/>
        </w:rPr>
        <w:t>-</w:t>
      </w:r>
      <w:r>
        <w:rPr>
          <w:rFonts w:hint="eastAsia" w:ascii="仿宋_GB2312" w:hAnsi="仿宋_GB2312" w:eastAsia="仿宋_GB2312" w:cs="仿宋_GB2312"/>
          <w:szCs w:val="32"/>
          <w:highlight w:val="none"/>
        </w:rPr>
        <w:t>1</w:t>
      </w:r>
      <w:r>
        <w:rPr>
          <w:rFonts w:hint="eastAsia" w:ascii="仿宋_GB2312" w:hAnsi="仿宋_GB2312" w:eastAsia="仿宋_GB2312" w:cs="仿宋_GB2312"/>
          <w:szCs w:val="32"/>
          <w:highlight w:val="none"/>
          <w:lang w:val="en-US" w:eastAsia="zh-CN"/>
        </w:rPr>
        <w:t>长效机制健全性</w:t>
      </w:r>
    </w:p>
    <w:p w14:paraId="173AA7A7">
      <w:pPr>
        <w:keepNext w:val="0"/>
        <w:keepLines w:val="0"/>
        <w:widowControl/>
        <w:suppressLineNumbers w:val="0"/>
        <w:jc w:val="left"/>
        <w:rPr>
          <w:rFonts w:hint="default"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永济市医疗保障局内设有待遇保障和医药管理股，负责组织实施全省医保目录和支付标准；落实定点医药机构医保协议和支付管理、异地就医管理办法和结算政策；组织推进医保支付方式改革等工作，为项目的持续、有效开展提供了有力保障。根据评分标准得4分。</w:t>
      </w:r>
    </w:p>
    <w:p w14:paraId="76337648">
      <w:pPr>
        <w:pStyle w:val="21"/>
        <w:ind w:left="0" w:leftChars="0" w:firstLine="640" w:firstLineChars="200"/>
        <w:jc w:val="left"/>
        <w:rPr>
          <w:rFonts w:hint="default" w:ascii="仿宋_GB2312" w:hAnsi="仿宋_GB2312" w:eastAsia="仿宋_GB2312" w:cs="仿宋_GB2312"/>
          <w:szCs w:val="32"/>
          <w:highlight w:val="none"/>
          <w:lang w:val="en-US" w:eastAsia="zh-CN"/>
        </w:rPr>
      </w:pPr>
      <w:r>
        <w:rPr>
          <w:rFonts w:hint="eastAsia" w:ascii="仿宋_GB2312" w:hAnsi="仿宋_GB2312" w:eastAsia="仿宋_GB2312" w:cs="仿宋_GB2312"/>
          <w:kern w:val="2"/>
          <w:sz w:val="32"/>
          <w:szCs w:val="32"/>
          <w:highlight w:val="none"/>
          <w:lang w:val="en-US" w:eastAsia="zh-CN" w:bidi="ar-SA"/>
        </w:rPr>
        <w:t>永济市医疗保障局不定期的到社区、街道等地方开展医保政策宣传活动，在小区内装置医保宣传栏，在媒体、网络上发表医保政策宣传稿。但宣传效果仍旧欠缺，受众面较窄，较多符合条件的对象未能及时得到救助，尚未能实现应补尽补。</w:t>
      </w:r>
    </w:p>
    <w:p w14:paraId="05A7581E">
      <w:pPr>
        <w:rPr>
          <w:rFonts w:ascii="仿宋_GB2312" w:hAnsi="仿宋_GB2312" w:eastAsia="仿宋_GB2312" w:cs="仿宋_GB2312"/>
          <w:kern w:val="28"/>
          <w:szCs w:val="32"/>
          <w:highlight w:val="none"/>
        </w:rPr>
      </w:pPr>
      <w:r>
        <w:rPr>
          <w:rFonts w:hint="eastAsia" w:ascii="仿宋_GB2312" w:hAnsi="仿宋_GB2312" w:eastAsia="仿宋_GB2312" w:cs="仿宋_GB2312"/>
          <w:szCs w:val="32"/>
          <w:highlight w:val="none"/>
        </w:rPr>
        <w:t>评</w:t>
      </w:r>
      <w:r>
        <w:rPr>
          <w:rFonts w:hint="eastAsia" w:ascii="仿宋_GB2312" w:hAnsi="仿宋_GB2312" w:eastAsia="仿宋_GB2312" w:cs="仿宋_GB2312"/>
          <w:kern w:val="28"/>
          <w:szCs w:val="32"/>
          <w:highlight w:val="none"/>
        </w:rPr>
        <w:t>价组</w:t>
      </w:r>
      <w:r>
        <w:rPr>
          <w:rFonts w:hint="eastAsia" w:ascii="仿宋_GB2312" w:hAnsi="仿宋_GB2312" w:eastAsia="仿宋_GB2312" w:cs="仿宋_GB2312"/>
          <w:kern w:val="28"/>
          <w:szCs w:val="32"/>
          <w:highlight w:val="none"/>
          <w:lang w:val="en-US" w:eastAsia="zh-CN"/>
        </w:rPr>
        <w:t>通过问卷调查，分析得出医疗救助政策宣传的满意度及了解程度比例为79.93</w:t>
      </w:r>
      <w:r>
        <w:rPr>
          <w:rFonts w:hint="eastAsia" w:ascii="仿宋_GB2312" w:hAnsi="仿宋_GB2312" w:eastAsia="仿宋_GB2312" w:cs="仿宋_GB2312"/>
          <w:szCs w:val="32"/>
          <w:highlight w:val="none"/>
        </w:rPr>
        <w:t>%，详见附件</w:t>
      </w:r>
      <w:r>
        <w:rPr>
          <w:rFonts w:hint="eastAsia" w:ascii="仿宋_GB2312" w:hAnsi="仿宋_GB2312" w:eastAsia="仿宋_GB2312" w:cs="仿宋_GB2312"/>
          <w:szCs w:val="32"/>
          <w:highlight w:val="none"/>
          <w:lang w:val="en-US" w:eastAsia="zh-CN"/>
        </w:rPr>
        <w:t>4</w:t>
      </w:r>
      <w:r>
        <w:rPr>
          <w:rFonts w:hint="eastAsia" w:ascii="仿宋_GB2312" w:hAnsi="仿宋_GB2312" w:eastAsia="仿宋_GB2312" w:cs="仿宋_GB2312"/>
          <w:kern w:val="28"/>
          <w:szCs w:val="32"/>
          <w:highlight w:val="none"/>
        </w:rPr>
        <w:t>。</w:t>
      </w:r>
    </w:p>
    <w:p w14:paraId="2308F82B">
      <w:pPr>
        <w:pStyle w:val="21"/>
        <w:ind w:left="0" w:leftChars="0" w:firstLine="640"/>
        <w:jc w:val="left"/>
        <w:rPr>
          <w:rFonts w:hint="eastAsia" w:ascii="仿宋_GB2312" w:hAnsi="仿宋_GB2312" w:eastAsia="仿宋_GB2312" w:cs="仿宋_GB2312"/>
          <w:szCs w:val="32"/>
          <w:highlight w:val="none"/>
        </w:rPr>
      </w:pPr>
      <w:r>
        <w:rPr>
          <w:rFonts w:hint="eastAsia" w:ascii="仿宋_GB2312" w:hAnsi="仿宋_GB2312" w:eastAsia="仿宋_GB2312" w:cs="仿宋_GB2312"/>
          <w:szCs w:val="32"/>
          <w:highlight w:val="none"/>
        </w:rPr>
        <w:t>根据评分标准，</w:t>
      </w:r>
      <w:r>
        <w:rPr>
          <w:rFonts w:hint="eastAsia" w:ascii="仿宋_GB2312" w:hAnsi="仿宋_GB2312" w:eastAsia="仿宋_GB2312" w:cs="仿宋_GB2312"/>
          <w:szCs w:val="32"/>
          <w:highlight w:val="none"/>
          <w:lang w:val="en-US" w:eastAsia="zh-CN"/>
        </w:rPr>
        <w:t>80＞比例≥70</w:t>
      </w:r>
      <w:r>
        <w:rPr>
          <w:rFonts w:hint="eastAsia" w:ascii="仿宋_GB2312" w:hAnsi="仿宋_GB2312" w:eastAsia="仿宋_GB2312" w:cs="仿宋_GB2312"/>
          <w:szCs w:val="32"/>
          <w:highlight w:val="none"/>
        </w:rPr>
        <w:t>%，得</w:t>
      </w:r>
      <w:r>
        <w:rPr>
          <w:rFonts w:hint="eastAsia" w:ascii="仿宋_GB2312" w:hAnsi="仿宋_GB2312" w:eastAsia="仿宋_GB2312" w:cs="仿宋_GB2312"/>
          <w:szCs w:val="32"/>
          <w:highlight w:val="none"/>
          <w:lang w:val="en-US" w:eastAsia="zh-CN"/>
        </w:rPr>
        <w:t>2</w:t>
      </w:r>
      <w:r>
        <w:rPr>
          <w:rFonts w:hint="eastAsia" w:ascii="仿宋_GB2312" w:hAnsi="仿宋_GB2312" w:eastAsia="仿宋_GB2312" w:cs="仿宋_GB2312"/>
          <w:szCs w:val="32"/>
          <w:highlight w:val="none"/>
        </w:rPr>
        <w:t>分。</w:t>
      </w:r>
    </w:p>
    <w:p w14:paraId="25DD21C8">
      <w:pPr>
        <w:pStyle w:val="21"/>
        <w:ind w:left="0" w:leftChars="0" w:firstLine="640" w:firstLineChars="200"/>
        <w:jc w:val="left"/>
        <w:rPr>
          <w:rFonts w:ascii="仿宋_GB2312" w:hAnsi="仿宋_GB2312" w:eastAsia="仿宋_GB2312" w:cs="仿宋_GB2312"/>
          <w:szCs w:val="32"/>
          <w:highlight w:val="none"/>
        </w:rPr>
      </w:pPr>
      <w:r>
        <w:rPr>
          <w:rFonts w:hint="eastAsia" w:ascii="仿宋_GB2312" w:hAnsi="仿宋_GB2312" w:eastAsia="仿宋_GB2312" w:cs="仿宋_GB2312"/>
          <w:szCs w:val="32"/>
          <w:highlight w:val="none"/>
        </w:rPr>
        <w:t>满分</w:t>
      </w:r>
      <w:r>
        <w:rPr>
          <w:rFonts w:hint="eastAsia" w:ascii="仿宋_GB2312" w:hAnsi="仿宋_GB2312" w:eastAsia="仿宋_GB2312" w:cs="仿宋_GB2312"/>
          <w:szCs w:val="32"/>
          <w:highlight w:val="none"/>
          <w:lang w:val="en-US" w:eastAsia="zh-CN"/>
        </w:rPr>
        <w:t>10</w:t>
      </w:r>
      <w:r>
        <w:rPr>
          <w:rFonts w:hint="eastAsia" w:ascii="仿宋_GB2312" w:hAnsi="仿宋_GB2312" w:eastAsia="仿宋_GB2312" w:cs="仿宋_GB2312"/>
          <w:szCs w:val="32"/>
          <w:highlight w:val="none"/>
        </w:rPr>
        <w:t>分，得分</w:t>
      </w:r>
      <w:r>
        <w:rPr>
          <w:rFonts w:hint="eastAsia" w:ascii="仿宋_GB2312" w:hAnsi="仿宋_GB2312" w:eastAsia="仿宋_GB2312" w:cs="仿宋_GB2312"/>
          <w:szCs w:val="32"/>
          <w:highlight w:val="none"/>
          <w:lang w:val="en-US" w:eastAsia="zh-CN"/>
        </w:rPr>
        <w:t>6</w:t>
      </w:r>
      <w:r>
        <w:rPr>
          <w:rFonts w:hint="eastAsia" w:ascii="仿宋_GB2312" w:hAnsi="仿宋_GB2312" w:eastAsia="仿宋_GB2312" w:cs="仿宋_GB2312"/>
          <w:szCs w:val="32"/>
          <w:highlight w:val="none"/>
        </w:rPr>
        <w:t>分，得分率</w:t>
      </w:r>
      <w:r>
        <w:rPr>
          <w:rFonts w:hint="eastAsia" w:ascii="仿宋_GB2312" w:hAnsi="仿宋_GB2312" w:eastAsia="仿宋_GB2312" w:cs="仿宋_GB2312"/>
          <w:szCs w:val="32"/>
          <w:highlight w:val="none"/>
          <w:lang w:val="en-US" w:eastAsia="zh-CN"/>
        </w:rPr>
        <w:t>60</w:t>
      </w:r>
      <w:r>
        <w:rPr>
          <w:rFonts w:hint="eastAsia" w:ascii="仿宋_GB2312" w:hAnsi="仿宋_GB2312" w:eastAsia="仿宋_GB2312" w:cs="仿宋_GB2312"/>
          <w:szCs w:val="32"/>
          <w:highlight w:val="none"/>
        </w:rPr>
        <w:t>%。</w:t>
      </w:r>
    </w:p>
    <w:p w14:paraId="5FE8007E">
      <w:pPr>
        <w:pStyle w:val="21"/>
        <w:ind w:left="0" w:leftChars="0" w:firstLine="640"/>
        <w:jc w:val="left"/>
        <w:rPr>
          <w:rFonts w:ascii="仿宋_GB2312" w:hAnsi="仿宋_GB2312" w:eastAsia="仿宋_GB2312" w:cs="仿宋_GB2312"/>
          <w:szCs w:val="32"/>
          <w:highlight w:val="none"/>
        </w:rPr>
      </w:pPr>
      <w:r>
        <w:rPr>
          <w:rFonts w:hint="eastAsia" w:ascii="仿宋_GB2312" w:hAnsi="仿宋_GB2312" w:eastAsia="仿宋_GB2312" w:cs="仿宋_GB2312"/>
          <w:szCs w:val="32"/>
          <w:highlight w:val="none"/>
        </w:rPr>
        <w:t>（</w:t>
      </w:r>
      <w:r>
        <w:rPr>
          <w:rFonts w:hint="eastAsia" w:ascii="仿宋_GB2312" w:hAnsi="仿宋_GB2312" w:eastAsia="仿宋_GB2312" w:cs="仿宋_GB2312"/>
          <w:szCs w:val="32"/>
          <w:highlight w:val="none"/>
          <w:lang w:val="en-US" w:eastAsia="zh-CN"/>
        </w:rPr>
        <w:t>3</w:t>
      </w:r>
      <w:r>
        <w:rPr>
          <w:rFonts w:hint="eastAsia" w:ascii="仿宋_GB2312" w:hAnsi="仿宋_GB2312" w:eastAsia="仿宋_GB2312" w:cs="仿宋_GB2312"/>
          <w:szCs w:val="32"/>
          <w:highlight w:val="none"/>
        </w:rPr>
        <w:t>）D3-1</w:t>
      </w:r>
      <w:r>
        <w:rPr>
          <w:rFonts w:hint="eastAsia" w:ascii="仿宋_GB2312" w:hAnsi="仿宋_GB2312" w:eastAsia="仿宋_GB2312" w:cs="仿宋_GB2312"/>
          <w:szCs w:val="32"/>
          <w:highlight w:val="none"/>
          <w:lang w:val="en-US" w:eastAsia="zh-CN"/>
        </w:rPr>
        <w:t>救助对象</w:t>
      </w:r>
      <w:r>
        <w:rPr>
          <w:rFonts w:hint="eastAsia" w:ascii="仿宋_GB2312" w:hAnsi="仿宋_GB2312" w:eastAsia="仿宋_GB2312" w:cs="仿宋_GB2312"/>
          <w:szCs w:val="32"/>
          <w:highlight w:val="none"/>
        </w:rPr>
        <w:t>满意度</w:t>
      </w:r>
    </w:p>
    <w:p w14:paraId="449B123E">
      <w:pPr>
        <w:pStyle w:val="21"/>
        <w:ind w:left="0" w:leftChars="0" w:firstLine="640"/>
        <w:jc w:val="left"/>
        <w:rPr>
          <w:rFonts w:ascii="仿宋_GB2312" w:hAnsi="仿宋_GB2312" w:eastAsia="仿宋_GB2312" w:cs="仿宋_GB2312"/>
          <w:szCs w:val="32"/>
          <w:highlight w:val="none"/>
        </w:rPr>
      </w:pPr>
      <w:r>
        <w:rPr>
          <w:rFonts w:hint="eastAsia" w:ascii="仿宋_GB2312" w:hAnsi="仿宋_GB2312" w:eastAsia="仿宋_GB2312" w:cs="仿宋_GB2312"/>
          <w:szCs w:val="32"/>
          <w:highlight w:val="none"/>
        </w:rPr>
        <w:t>为更好更全面的了解</w:t>
      </w:r>
      <w:r>
        <w:rPr>
          <w:rFonts w:hint="eastAsia" w:ascii="仿宋_GB2312" w:hAnsi="仿宋_GB2312" w:eastAsia="仿宋_GB2312" w:cs="仿宋_GB2312"/>
          <w:szCs w:val="32"/>
          <w:highlight w:val="none"/>
          <w:lang w:val="en-US" w:eastAsia="zh-CN"/>
        </w:rPr>
        <w:t>救助对象的</w:t>
      </w:r>
      <w:r>
        <w:rPr>
          <w:rFonts w:hint="eastAsia" w:ascii="仿宋_GB2312" w:hAnsi="仿宋_GB2312" w:eastAsia="仿宋_GB2312" w:cs="仿宋_GB2312"/>
          <w:szCs w:val="32"/>
          <w:highlight w:val="none"/>
        </w:rPr>
        <w:t>满意度，评价人员通过</w:t>
      </w:r>
      <w:r>
        <w:rPr>
          <w:rFonts w:hint="eastAsia" w:ascii="仿宋_GB2312" w:hAnsi="仿宋_GB2312" w:eastAsia="仿宋_GB2312" w:cs="仿宋_GB2312"/>
          <w:szCs w:val="32"/>
          <w:highlight w:val="none"/>
          <w:lang w:val="en-US" w:eastAsia="zh-CN"/>
        </w:rPr>
        <w:t>电话</w:t>
      </w:r>
      <w:r>
        <w:rPr>
          <w:rFonts w:hint="eastAsia" w:ascii="仿宋_GB2312" w:hAnsi="仿宋_GB2312" w:eastAsia="仿宋_GB2312" w:cs="仿宋_GB2312"/>
          <w:szCs w:val="32"/>
          <w:highlight w:val="none"/>
        </w:rPr>
        <w:t>发放问卷的方式，共发放问卷</w:t>
      </w:r>
      <w:r>
        <w:rPr>
          <w:rFonts w:hint="eastAsia" w:ascii="仿宋_GB2312" w:hAnsi="仿宋_GB2312" w:eastAsia="仿宋_GB2312" w:cs="仿宋_GB2312"/>
          <w:szCs w:val="32"/>
          <w:highlight w:val="none"/>
          <w:lang w:val="en-US" w:eastAsia="zh-CN"/>
        </w:rPr>
        <w:t>200</w:t>
      </w:r>
      <w:r>
        <w:rPr>
          <w:rFonts w:hint="eastAsia" w:ascii="仿宋_GB2312" w:hAnsi="仿宋_GB2312" w:eastAsia="仿宋_GB2312" w:cs="仿宋_GB2312"/>
          <w:szCs w:val="32"/>
          <w:highlight w:val="none"/>
        </w:rPr>
        <w:t>份，收回有效问卷</w:t>
      </w:r>
      <w:r>
        <w:rPr>
          <w:rFonts w:hint="eastAsia" w:ascii="仿宋_GB2312" w:hAnsi="仿宋_GB2312" w:eastAsia="仿宋_GB2312" w:cs="仿宋_GB2312"/>
          <w:szCs w:val="32"/>
          <w:highlight w:val="none"/>
          <w:lang w:val="en-US" w:eastAsia="zh-CN"/>
        </w:rPr>
        <w:t>196</w:t>
      </w:r>
      <w:r>
        <w:rPr>
          <w:rFonts w:hint="eastAsia" w:ascii="仿宋_GB2312" w:hAnsi="仿宋_GB2312" w:eastAsia="仿宋_GB2312" w:cs="仿宋_GB2312"/>
          <w:szCs w:val="32"/>
          <w:highlight w:val="none"/>
        </w:rPr>
        <w:t>份，统计得出</w:t>
      </w:r>
      <w:r>
        <w:rPr>
          <w:rFonts w:hint="eastAsia" w:ascii="仿宋_GB2312" w:hAnsi="仿宋_GB2312" w:eastAsia="仿宋_GB2312" w:cs="仿宋_GB2312"/>
          <w:szCs w:val="32"/>
          <w:highlight w:val="none"/>
          <w:lang w:val="en-US" w:eastAsia="zh-CN"/>
        </w:rPr>
        <w:t>救助对象</w:t>
      </w:r>
      <w:r>
        <w:rPr>
          <w:rFonts w:hint="eastAsia" w:ascii="仿宋_GB2312" w:hAnsi="仿宋_GB2312" w:eastAsia="仿宋_GB2312" w:cs="仿宋_GB2312"/>
          <w:szCs w:val="32"/>
          <w:highlight w:val="none"/>
        </w:rPr>
        <w:t>平均满意度为</w:t>
      </w:r>
      <w:r>
        <w:rPr>
          <w:rFonts w:hint="eastAsia" w:ascii="仿宋_GB2312" w:hAnsi="仿宋_GB2312" w:eastAsia="仿宋_GB2312" w:cs="仿宋_GB2312"/>
          <w:szCs w:val="32"/>
          <w:highlight w:val="none"/>
          <w:lang w:val="en-US" w:eastAsia="zh-CN"/>
        </w:rPr>
        <w:t>90.82</w:t>
      </w:r>
      <w:r>
        <w:rPr>
          <w:rFonts w:hint="eastAsia" w:ascii="仿宋_GB2312" w:hAnsi="仿宋_GB2312" w:eastAsia="仿宋_GB2312" w:cs="仿宋_GB2312"/>
          <w:szCs w:val="32"/>
          <w:highlight w:val="none"/>
        </w:rPr>
        <w:t>%，详见附件</w:t>
      </w:r>
      <w:r>
        <w:rPr>
          <w:rFonts w:hint="eastAsia" w:ascii="仿宋_GB2312" w:hAnsi="仿宋_GB2312" w:eastAsia="仿宋_GB2312" w:cs="仿宋_GB2312"/>
          <w:szCs w:val="32"/>
          <w:highlight w:val="none"/>
          <w:lang w:val="en-US" w:eastAsia="zh-CN"/>
        </w:rPr>
        <w:t>4</w:t>
      </w:r>
      <w:r>
        <w:rPr>
          <w:rFonts w:hint="eastAsia" w:ascii="仿宋_GB2312" w:hAnsi="仿宋_GB2312" w:eastAsia="仿宋_GB2312" w:cs="仿宋_GB2312"/>
          <w:szCs w:val="32"/>
          <w:highlight w:val="none"/>
        </w:rPr>
        <w:t>。</w:t>
      </w:r>
    </w:p>
    <w:p w14:paraId="7526F5B9">
      <w:pPr>
        <w:pStyle w:val="21"/>
        <w:ind w:left="0" w:leftChars="0" w:firstLine="640"/>
        <w:jc w:val="left"/>
        <w:rPr>
          <w:rFonts w:ascii="仿宋_GB2312" w:hAnsi="仿宋_GB2312" w:eastAsia="仿宋_GB2312" w:cs="仿宋_GB2312"/>
          <w:szCs w:val="32"/>
          <w:highlight w:val="none"/>
        </w:rPr>
      </w:pPr>
      <w:r>
        <w:rPr>
          <w:rFonts w:hint="eastAsia" w:ascii="仿宋_GB2312" w:hAnsi="仿宋_GB2312" w:eastAsia="仿宋_GB2312" w:cs="仿宋_GB2312"/>
          <w:szCs w:val="32"/>
          <w:highlight w:val="none"/>
        </w:rPr>
        <w:t>根据评分标准，9</w:t>
      </w:r>
      <w:r>
        <w:rPr>
          <w:rFonts w:hint="eastAsia" w:ascii="仿宋_GB2312" w:hAnsi="仿宋_GB2312" w:eastAsia="仿宋_GB2312" w:cs="仿宋_GB2312"/>
          <w:szCs w:val="32"/>
          <w:highlight w:val="none"/>
          <w:lang w:val="en-US" w:eastAsia="zh-CN"/>
        </w:rPr>
        <w:t>5</w:t>
      </w:r>
      <w:r>
        <w:rPr>
          <w:rFonts w:hint="eastAsia" w:ascii="仿宋_GB2312" w:hAnsi="仿宋_GB2312" w:eastAsia="仿宋_GB2312" w:cs="仿宋_GB2312"/>
          <w:szCs w:val="32"/>
          <w:highlight w:val="none"/>
        </w:rPr>
        <w:t>%</w:t>
      </w:r>
      <w:r>
        <w:rPr>
          <w:rFonts w:hint="eastAsia" w:ascii="仿宋_GB2312" w:hAnsi="仿宋_GB2312" w:eastAsia="仿宋_GB2312" w:cs="仿宋_GB2312"/>
          <w:szCs w:val="32"/>
          <w:highlight w:val="none"/>
          <w:lang w:val="en-US" w:eastAsia="zh-CN"/>
        </w:rPr>
        <w:t>＞</w:t>
      </w:r>
      <w:r>
        <w:rPr>
          <w:rFonts w:hint="eastAsia" w:ascii="仿宋_GB2312" w:hAnsi="仿宋_GB2312" w:eastAsia="仿宋_GB2312" w:cs="仿宋_GB2312"/>
          <w:szCs w:val="32"/>
          <w:highlight w:val="none"/>
        </w:rPr>
        <w:t>满意度</w:t>
      </w:r>
      <w:r>
        <w:rPr>
          <w:rFonts w:hint="eastAsia" w:ascii="仿宋_GB2312" w:hAnsi="仿宋_GB2312" w:eastAsia="仿宋_GB2312" w:cs="仿宋_GB2312"/>
          <w:szCs w:val="32"/>
          <w:highlight w:val="none"/>
          <w:lang w:val="en-US" w:eastAsia="zh-CN"/>
        </w:rPr>
        <w:t>≥</w:t>
      </w:r>
      <w:r>
        <w:rPr>
          <w:rFonts w:hint="eastAsia" w:ascii="仿宋_GB2312" w:hAnsi="仿宋_GB2312" w:eastAsia="仿宋_GB2312" w:cs="仿宋_GB2312"/>
          <w:szCs w:val="32"/>
          <w:highlight w:val="none"/>
        </w:rPr>
        <w:t>9</w:t>
      </w:r>
      <w:r>
        <w:rPr>
          <w:rFonts w:hint="eastAsia" w:ascii="仿宋_GB2312" w:hAnsi="仿宋_GB2312" w:eastAsia="仿宋_GB2312" w:cs="仿宋_GB2312"/>
          <w:szCs w:val="32"/>
          <w:highlight w:val="none"/>
          <w:lang w:val="en-US" w:eastAsia="zh-CN"/>
        </w:rPr>
        <w:t>0</w:t>
      </w:r>
      <w:r>
        <w:rPr>
          <w:rFonts w:hint="eastAsia" w:ascii="仿宋_GB2312" w:hAnsi="仿宋_GB2312" w:eastAsia="仿宋_GB2312" w:cs="仿宋_GB2312"/>
          <w:szCs w:val="32"/>
          <w:highlight w:val="none"/>
        </w:rPr>
        <w:t>%，得</w:t>
      </w:r>
      <w:r>
        <w:rPr>
          <w:rFonts w:hint="eastAsia" w:ascii="仿宋_GB2312" w:hAnsi="仿宋_GB2312" w:eastAsia="仿宋_GB2312" w:cs="仿宋_GB2312"/>
          <w:szCs w:val="32"/>
          <w:highlight w:val="none"/>
          <w:lang w:val="en-US" w:eastAsia="zh-CN"/>
        </w:rPr>
        <w:t>9</w:t>
      </w:r>
      <w:r>
        <w:rPr>
          <w:rFonts w:hint="eastAsia" w:ascii="仿宋_GB2312" w:hAnsi="仿宋_GB2312" w:eastAsia="仿宋_GB2312" w:cs="仿宋_GB2312"/>
          <w:szCs w:val="32"/>
          <w:highlight w:val="none"/>
        </w:rPr>
        <w:t>分。</w:t>
      </w:r>
    </w:p>
    <w:p w14:paraId="763DFDEA">
      <w:pPr>
        <w:pStyle w:val="21"/>
        <w:ind w:left="0" w:leftChars="0" w:firstLine="640"/>
        <w:jc w:val="left"/>
        <w:rPr>
          <w:rFonts w:hint="eastAsia" w:ascii="仿宋_GB2312" w:hAnsi="仿宋_GB2312" w:eastAsia="仿宋_GB2312" w:cs="仿宋_GB2312"/>
          <w:szCs w:val="32"/>
          <w:highlight w:val="none"/>
        </w:rPr>
      </w:pPr>
      <w:r>
        <w:rPr>
          <w:rFonts w:hint="eastAsia" w:ascii="仿宋_GB2312" w:hAnsi="仿宋_GB2312" w:eastAsia="仿宋_GB2312" w:cs="仿宋_GB2312"/>
          <w:szCs w:val="32"/>
          <w:highlight w:val="none"/>
        </w:rPr>
        <w:t>满分</w:t>
      </w:r>
      <w:r>
        <w:rPr>
          <w:rFonts w:hint="eastAsia" w:ascii="仿宋_GB2312" w:hAnsi="仿宋_GB2312" w:eastAsia="仿宋_GB2312" w:cs="仿宋_GB2312"/>
          <w:szCs w:val="32"/>
          <w:highlight w:val="none"/>
          <w:lang w:val="en-US" w:eastAsia="zh-CN"/>
        </w:rPr>
        <w:t>10</w:t>
      </w:r>
      <w:r>
        <w:rPr>
          <w:rFonts w:hint="eastAsia" w:ascii="仿宋_GB2312" w:hAnsi="仿宋_GB2312" w:eastAsia="仿宋_GB2312" w:cs="仿宋_GB2312"/>
          <w:szCs w:val="32"/>
          <w:highlight w:val="none"/>
        </w:rPr>
        <w:t>分，得分</w:t>
      </w:r>
      <w:r>
        <w:rPr>
          <w:rFonts w:hint="eastAsia" w:ascii="仿宋_GB2312" w:hAnsi="仿宋_GB2312" w:eastAsia="仿宋_GB2312" w:cs="仿宋_GB2312"/>
          <w:szCs w:val="32"/>
          <w:highlight w:val="none"/>
          <w:lang w:val="en-US" w:eastAsia="zh-CN"/>
        </w:rPr>
        <w:t>9</w:t>
      </w:r>
      <w:r>
        <w:rPr>
          <w:rFonts w:hint="eastAsia" w:ascii="仿宋_GB2312" w:hAnsi="仿宋_GB2312" w:eastAsia="仿宋_GB2312" w:cs="仿宋_GB2312"/>
          <w:szCs w:val="32"/>
          <w:highlight w:val="none"/>
        </w:rPr>
        <w:t>分，得分率</w:t>
      </w:r>
      <w:r>
        <w:rPr>
          <w:rFonts w:hint="eastAsia" w:ascii="仿宋_GB2312" w:hAnsi="仿宋_GB2312" w:eastAsia="仿宋_GB2312" w:cs="仿宋_GB2312"/>
          <w:szCs w:val="32"/>
          <w:highlight w:val="none"/>
          <w:lang w:val="en-US" w:eastAsia="zh-CN"/>
        </w:rPr>
        <w:t>90</w:t>
      </w:r>
      <w:r>
        <w:rPr>
          <w:rFonts w:hint="eastAsia" w:ascii="仿宋_GB2312" w:hAnsi="仿宋_GB2312" w:eastAsia="仿宋_GB2312" w:cs="仿宋_GB2312"/>
          <w:szCs w:val="32"/>
          <w:highlight w:val="none"/>
        </w:rPr>
        <w:t>%。</w:t>
      </w:r>
    </w:p>
    <w:p w14:paraId="0CEF1884">
      <w:pPr>
        <w:pStyle w:val="4"/>
        <w:bidi w:val="0"/>
      </w:pPr>
      <w:bookmarkStart w:id="121" w:name="_Toc18751"/>
      <w:bookmarkStart w:id="122" w:name="_Toc6448"/>
      <w:r>
        <w:rPr>
          <w:rFonts w:hint="eastAsia"/>
          <w:b w:val="0"/>
          <w:bCs/>
          <w:lang w:val="en-US" w:eastAsia="zh-CN"/>
        </w:rPr>
        <w:t>四、</w:t>
      </w:r>
      <w:bookmarkEnd w:id="121"/>
      <w:bookmarkEnd w:id="122"/>
      <w:bookmarkStart w:id="123" w:name="_Toc27913"/>
      <w:bookmarkStart w:id="124" w:name="_Toc20754"/>
      <w:r>
        <w:rPr>
          <w:rFonts w:hint="eastAsia"/>
          <w:b w:val="0"/>
          <w:bCs/>
          <w:lang w:val="en-US" w:eastAsia="zh-CN"/>
        </w:rPr>
        <w:t>主要经验与做法</w:t>
      </w:r>
    </w:p>
    <w:p w14:paraId="6F623E43">
      <w:pPr>
        <w:pStyle w:val="3"/>
        <w:spacing w:before="0" w:after="0"/>
        <w:ind w:firstLine="643"/>
        <w:jc w:val="left"/>
        <w:outlineLvl w:val="9"/>
        <w:rPr>
          <w:rFonts w:hint="default" w:ascii="楷体" w:hAnsi="楷体" w:eastAsia="楷体" w:cs="楷体"/>
          <w:lang w:val="en-US" w:eastAsia="zh-CN"/>
        </w:rPr>
      </w:pPr>
      <w:bookmarkStart w:id="125" w:name="_Toc13416"/>
      <w:bookmarkStart w:id="126" w:name="_Toc9397"/>
      <w:bookmarkStart w:id="127" w:name="_Toc16147"/>
      <w:bookmarkStart w:id="128" w:name="_Toc7327"/>
      <w:r>
        <w:rPr>
          <w:rFonts w:hint="eastAsia" w:ascii="楷体" w:hAnsi="楷体" w:eastAsia="楷体" w:cs="楷体"/>
          <w:lang w:val="en-US" w:eastAsia="zh-CN"/>
        </w:rPr>
        <w:t>多部门联动，发挥协调效应</w:t>
      </w:r>
    </w:p>
    <w:p w14:paraId="5C702DF3">
      <w:pPr>
        <w:ind w:firstLine="640"/>
        <w:rPr>
          <w:rFonts w:hint="eastAsia"/>
          <w:b w:val="0"/>
          <w:bCs/>
        </w:rPr>
      </w:pPr>
      <w:r>
        <w:rPr>
          <w:rFonts w:hint="eastAsia" w:ascii="仿宋_GB2312" w:hAnsi="仿宋_GB2312" w:eastAsia="仿宋_GB2312" w:cs="仿宋_GB2312"/>
          <w:kern w:val="28"/>
          <w:szCs w:val="32"/>
          <w:lang w:val="en-US" w:eastAsia="zh-CN"/>
        </w:rPr>
        <w:t>医疗保障局统筹推进医疗救助制度改革和管理工作；民政局做好低保对象、特困人员、低保边缘家庭成员等救助对象认定和信息共享工作；乡村振兴部门做好返贫致贫人口、监测对象监测和信息共享；残联做好丧失劳动能力的残疾人认定和信息共享</w:t>
      </w:r>
      <w:r>
        <w:rPr>
          <w:rFonts w:hint="eastAsia" w:ascii="仿宋_GB2312" w:hAnsi="仿宋_GB2312" w:eastAsia="仿宋_GB2312" w:cs="仿宋_GB2312"/>
          <w:kern w:val="28"/>
          <w:szCs w:val="32"/>
        </w:rPr>
        <w:t>。</w:t>
      </w:r>
      <w:bookmarkEnd w:id="125"/>
      <w:bookmarkEnd w:id="126"/>
      <w:bookmarkEnd w:id="127"/>
      <w:bookmarkEnd w:id="128"/>
      <w:r>
        <w:rPr>
          <w:rFonts w:hint="eastAsia" w:ascii="仿宋_GB2312" w:hAnsi="仿宋_GB2312" w:eastAsia="仿宋_GB2312" w:cs="仿宋_GB2312"/>
          <w:kern w:val="28"/>
          <w:szCs w:val="32"/>
          <w:lang w:val="en-US" w:eastAsia="zh-CN"/>
        </w:rPr>
        <w:t>建立健全部门协同机制，加强医疗保障、社会救助制度政策及经办服务统筹协调。</w:t>
      </w:r>
    </w:p>
    <w:p w14:paraId="65CB4960">
      <w:pPr>
        <w:pStyle w:val="4"/>
        <w:ind w:firstLine="640"/>
        <w:rPr>
          <w:b w:val="0"/>
          <w:bCs/>
        </w:rPr>
      </w:pPr>
      <w:r>
        <w:rPr>
          <w:rFonts w:hint="eastAsia"/>
          <w:b w:val="0"/>
          <w:bCs/>
          <w:lang w:val="en-US" w:eastAsia="zh-CN"/>
        </w:rPr>
        <w:t>五、</w:t>
      </w:r>
      <w:r>
        <w:rPr>
          <w:rFonts w:hint="eastAsia"/>
          <w:b w:val="0"/>
          <w:bCs/>
        </w:rPr>
        <w:t>存在的问题</w:t>
      </w:r>
      <w:bookmarkEnd w:id="123"/>
      <w:bookmarkEnd w:id="124"/>
    </w:p>
    <w:p w14:paraId="72D1F914">
      <w:pPr>
        <w:pStyle w:val="5"/>
        <w:tabs>
          <w:tab w:val="center" w:pos="4479"/>
        </w:tabs>
        <w:ind w:firstLine="643"/>
        <w:rPr>
          <w:rFonts w:hint="default" w:eastAsia="楷体"/>
          <w:color w:val="auto"/>
          <w:lang w:val="en-US" w:eastAsia="zh-CN"/>
        </w:rPr>
      </w:pPr>
      <w:bookmarkStart w:id="129" w:name="_Toc12904"/>
      <w:r>
        <w:rPr>
          <w:rFonts w:hint="eastAsia"/>
          <w:color w:val="auto"/>
        </w:rPr>
        <w:t>（一）</w:t>
      </w:r>
      <w:r>
        <w:rPr>
          <w:rFonts w:hint="eastAsia"/>
          <w:color w:val="auto"/>
          <w:lang w:val="en-US" w:eastAsia="zh-CN"/>
        </w:rPr>
        <w:t>救助基金结余过大</w:t>
      </w:r>
    </w:p>
    <w:p w14:paraId="3385FD6C">
      <w:pPr>
        <w:ind w:firstLine="640"/>
        <w:jc w:val="both"/>
        <w:rPr>
          <w:rFonts w:hint="default" w:ascii="仿宋_GB2312" w:hAnsi="仿宋_GB2312" w:eastAsia="仿宋_GB2312" w:cs="仿宋_GB2312"/>
          <w:color w:val="auto"/>
          <w:szCs w:val="32"/>
          <w:lang w:val="en-US" w:eastAsia="zh-CN"/>
        </w:rPr>
      </w:pPr>
      <w:r>
        <w:rPr>
          <w:rFonts w:hint="eastAsia" w:ascii="仿宋_GB2312" w:hAnsi="仿宋_GB2312" w:eastAsia="仿宋_GB2312" w:cs="仿宋_GB2312"/>
          <w:kern w:val="28"/>
          <w:sz w:val="32"/>
          <w:szCs w:val="32"/>
          <w:highlight w:val="none"/>
          <w:lang w:val="en-US" w:eastAsia="zh-CN"/>
        </w:rPr>
        <w:t>2023年当年，该项目共收到财政资金686.34万元，</w:t>
      </w:r>
      <w:r>
        <w:rPr>
          <w:rFonts w:hint="eastAsia" w:ascii="仿宋_GB2312" w:hAnsi="仿宋_GB2312" w:eastAsia="仿宋_GB2312" w:cs="仿宋_GB2312"/>
          <w:szCs w:val="32"/>
          <w:highlight w:val="none"/>
          <w:lang w:val="en-US" w:eastAsia="zh-CN"/>
        </w:rPr>
        <w:t>截至2023年12月31日，</w:t>
      </w:r>
      <w:r>
        <w:rPr>
          <w:rFonts w:hint="eastAsia" w:ascii="Times New Roman" w:hAnsi="Times New Roman" w:eastAsia="仿宋_GB2312" w:cs="Times New Roman"/>
          <w:sz w:val="32"/>
          <w:szCs w:val="32"/>
          <w:highlight w:val="none"/>
          <w:lang w:val="en-US" w:eastAsia="zh-CN"/>
        </w:rPr>
        <w:t>城乡医疗救助</w:t>
      </w:r>
      <w:r>
        <w:rPr>
          <w:rFonts w:hint="eastAsia" w:ascii="仿宋_GB2312" w:hAnsi="仿宋_GB2312" w:eastAsia="仿宋_GB2312" w:cs="仿宋_GB2312"/>
          <w:kern w:val="28"/>
          <w:sz w:val="32"/>
          <w:szCs w:val="32"/>
          <w:highlight w:val="none"/>
          <w:lang w:val="en-US" w:eastAsia="zh-CN"/>
        </w:rPr>
        <w:t>基金年末结余1853.726403万元，基金累计结余占筹集基金总额的比例为270.09%，不符合《城乡医疗救助基金管理办法》中第十四条规定：“ 城乡医疗救助基金年终结余资金可以结转下年度继续使用。基金累计结余一般应不超过当年筹集基金总额的15%。各地应进一步完善救助方案，确保基金均衡合理使用，确保救助对象最大程度受益”。</w:t>
      </w:r>
    </w:p>
    <w:p w14:paraId="273EB5AF">
      <w:pPr>
        <w:pStyle w:val="5"/>
        <w:tabs>
          <w:tab w:val="center" w:pos="4479"/>
        </w:tabs>
        <w:ind w:firstLine="643"/>
        <w:rPr>
          <w:rFonts w:hint="default" w:eastAsia="楷体"/>
          <w:color w:val="0000FF"/>
          <w:lang w:val="en-US" w:eastAsia="zh-CN"/>
        </w:rPr>
      </w:pPr>
      <w:r>
        <w:rPr>
          <w:rFonts w:hint="eastAsia"/>
          <w:color w:val="auto"/>
        </w:rPr>
        <w:t>（</w:t>
      </w:r>
      <w:r>
        <w:rPr>
          <w:rFonts w:hint="eastAsia"/>
          <w:color w:val="auto"/>
          <w:lang w:val="en-US" w:eastAsia="zh-CN"/>
        </w:rPr>
        <w:t>二</w:t>
      </w:r>
      <w:r>
        <w:rPr>
          <w:rFonts w:hint="eastAsia"/>
          <w:color w:val="auto"/>
        </w:rPr>
        <w:t>）</w:t>
      </w:r>
      <w:r>
        <w:rPr>
          <w:rFonts w:hint="eastAsia"/>
          <w:color w:val="auto"/>
          <w:lang w:val="en-US" w:eastAsia="zh-CN"/>
        </w:rPr>
        <w:t>资金发放不及时</w:t>
      </w:r>
    </w:p>
    <w:bookmarkEnd w:id="129"/>
    <w:p w14:paraId="0883AB29">
      <w:pPr>
        <w:ind w:firstLine="640"/>
        <w:rPr>
          <w:rFonts w:ascii="仿宋_GB2312" w:hAnsi="仿宋_GB2312" w:eastAsia="仿宋_GB2312" w:cs="仿宋_GB2312"/>
          <w:color w:val="0000FF"/>
          <w:szCs w:val="32"/>
        </w:rPr>
      </w:pPr>
      <w:r>
        <w:rPr>
          <w:rFonts w:hint="eastAsia" w:ascii="仿宋_GB2312" w:hAnsi="仿宋_GB2312" w:eastAsia="仿宋_GB2312" w:cs="仿宋_GB2312"/>
          <w:szCs w:val="32"/>
          <w:highlight w:val="none"/>
          <w:lang w:val="en-US" w:eastAsia="zh-CN"/>
        </w:rPr>
        <w:t>因对救助对象的申请资料审核周期较长且年初与相关部门沟通不到位，导致部分救助资金的发放存在一定的滞后性</w:t>
      </w:r>
      <w:r>
        <w:rPr>
          <w:rFonts w:hint="eastAsia" w:ascii="仿宋_GB2312" w:hAnsi="仿宋_GB2312" w:eastAsia="仿宋_GB2312" w:cs="仿宋_GB2312"/>
          <w:color w:val="auto"/>
          <w:szCs w:val="32"/>
        </w:rPr>
        <w:t>。</w:t>
      </w:r>
    </w:p>
    <w:p w14:paraId="016E677F">
      <w:pPr>
        <w:pStyle w:val="5"/>
        <w:tabs>
          <w:tab w:val="center" w:pos="4479"/>
        </w:tabs>
        <w:ind w:firstLine="643"/>
        <w:rPr>
          <w:rFonts w:hint="default" w:eastAsia="楷体"/>
          <w:color w:val="0000FF"/>
          <w:lang w:val="en-US" w:eastAsia="zh-CN"/>
        </w:rPr>
      </w:pPr>
      <w:bookmarkStart w:id="130" w:name="_Toc14127"/>
      <w:bookmarkStart w:id="131" w:name="_Toc9927"/>
      <w:r>
        <w:rPr>
          <w:rFonts w:hint="eastAsia"/>
          <w:color w:val="auto"/>
        </w:rPr>
        <w:t>（</w:t>
      </w:r>
      <w:r>
        <w:rPr>
          <w:rFonts w:hint="eastAsia"/>
          <w:color w:val="auto"/>
          <w:lang w:val="en-US" w:eastAsia="zh-CN"/>
        </w:rPr>
        <w:t>三</w:t>
      </w:r>
      <w:r>
        <w:rPr>
          <w:rFonts w:hint="eastAsia"/>
          <w:color w:val="auto"/>
        </w:rPr>
        <w:t>）</w:t>
      </w:r>
      <w:r>
        <w:rPr>
          <w:rFonts w:hint="eastAsia"/>
          <w:color w:val="auto"/>
          <w:lang w:val="en-US" w:eastAsia="zh-CN"/>
        </w:rPr>
        <w:t>政策知晓度不高</w:t>
      </w:r>
    </w:p>
    <w:p w14:paraId="621C044C">
      <w:pPr>
        <w:ind w:firstLine="640"/>
        <w:rPr>
          <w:rFonts w:ascii="仿宋_GB2312" w:hAnsi="仿宋_GB2312" w:eastAsia="仿宋_GB2312" w:cs="仿宋_GB2312"/>
          <w:color w:val="0000FF"/>
          <w:szCs w:val="32"/>
        </w:rPr>
      </w:pPr>
      <w:r>
        <w:rPr>
          <w:rFonts w:hint="eastAsia" w:ascii="仿宋_GB2312" w:hAnsi="仿宋_GB2312" w:eastAsia="仿宋_GB2312" w:cs="仿宋_GB2312"/>
          <w:szCs w:val="32"/>
          <w:highlight w:val="none"/>
          <w:lang w:val="en-US" w:eastAsia="zh-CN"/>
        </w:rPr>
        <w:t>救助政策的宣传受众面窄，政策宣传力度欠缺，群众知晓度较低，且对救助政策了解程度较低</w:t>
      </w:r>
      <w:r>
        <w:rPr>
          <w:rFonts w:hint="eastAsia" w:ascii="仿宋_GB2312" w:hAnsi="仿宋_GB2312" w:eastAsia="仿宋_GB2312" w:cs="仿宋_GB2312"/>
          <w:color w:val="auto"/>
          <w:szCs w:val="32"/>
        </w:rPr>
        <w:t>。</w:t>
      </w:r>
    </w:p>
    <w:p w14:paraId="316C6511">
      <w:pPr>
        <w:pStyle w:val="4"/>
        <w:ind w:firstLine="640"/>
        <w:rPr>
          <w:b w:val="0"/>
          <w:bCs/>
          <w:color w:val="auto"/>
        </w:rPr>
      </w:pPr>
      <w:r>
        <w:rPr>
          <w:rFonts w:hint="eastAsia"/>
          <w:b w:val="0"/>
          <w:bCs/>
          <w:color w:val="auto"/>
          <w:lang w:val="en-US" w:eastAsia="zh-CN"/>
        </w:rPr>
        <w:t>六</w:t>
      </w:r>
      <w:r>
        <w:rPr>
          <w:rFonts w:hint="eastAsia"/>
          <w:b w:val="0"/>
          <w:bCs/>
          <w:color w:val="auto"/>
        </w:rPr>
        <w:t>、相关建议</w:t>
      </w:r>
      <w:bookmarkEnd w:id="130"/>
      <w:bookmarkEnd w:id="131"/>
    </w:p>
    <w:p w14:paraId="0A9D662C">
      <w:pPr>
        <w:pStyle w:val="5"/>
        <w:ind w:firstLine="643"/>
        <w:rPr>
          <w:rFonts w:hint="default"/>
          <w:color w:val="auto"/>
          <w:lang w:val="en-US"/>
        </w:rPr>
      </w:pPr>
      <w:bookmarkStart w:id="132" w:name="_Toc29782"/>
      <w:r>
        <w:rPr>
          <w:rFonts w:hint="eastAsia"/>
          <w:color w:val="auto"/>
        </w:rPr>
        <w:t>（</w:t>
      </w:r>
      <w:r>
        <w:rPr>
          <w:rFonts w:hint="eastAsia"/>
          <w:color w:val="auto"/>
          <w:lang w:val="en-US" w:eastAsia="zh-CN"/>
        </w:rPr>
        <w:t>一</w:t>
      </w:r>
      <w:r>
        <w:rPr>
          <w:rFonts w:hint="eastAsia"/>
          <w:color w:val="auto"/>
        </w:rPr>
        <w:t>）</w:t>
      </w:r>
      <w:r>
        <w:rPr>
          <w:rFonts w:hint="eastAsia"/>
          <w:color w:val="auto"/>
          <w:lang w:val="en-US" w:eastAsia="zh-CN"/>
        </w:rPr>
        <w:t>持续学习，规范制度执行</w:t>
      </w:r>
    </w:p>
    <w:p w14:paraId="02881ED8">
      <w:pPr>
        <w:ind w:firstLine="640"/>
        <w:rPr>
          <w:rFonts w:ascii="仿宋_GB2312" w:hAnsi="仿宋_GB2312" w:eastAsia="仿宋_GB2312" w:cs="仿宋_GB2312"/>
          <w:color w:val="auto"/>
          <w:kern w:val="28"/>
          <w:szCs w:val="32"/>
        </w:rPr>
      </w:pPr>
      <w:r>
        <w:rPr>
          <w:rFonts w:hint="eastAsia" w:ascii="Times New Roman" w:hAnsi="Times New Roman" w:eastAsia="仿宋_GB2312" w:cs="Times New Roman"/>
          <w:b w:val="0"/>
          <w:color w:val="auto"/>
          <w:kern w:val="2"/>
          <w:sz w:val="32"/>
          <w:szCs w:val="32"/>
          <w:lang w:val="en-US" w:eastAsia="zh-CN" w:bidi="ar-SA"/>
        </w:rPr>
        <w:t>项目实施单位应加强各项政策、制度的学习，严格遵守各项政策制度，同时，各级主管部门及领导应加强监管力度，规范项目资金的使用</w:t>
      </w:r>
      <w:r>
        <w:rPr>
          <w:rFonts w:hint="eastAsia" w:ascii="仿宋_GB2312" w:hAnsi="仿宋_GB2312" w:eastAsia="仿宋_GB2312" w:cs="仿宋_GB2312"/>
          <w:color w:val="auto"/>
          <w:kern w:val="28"/>
          <w:szCs w:val="32"/>
        </w:rPr>
        <w:t>。</w:t>
      </w:r>
    </w:p>
    <w:p w14:paraId="767EE692">
      <w:pPr>
        <w:pStyle w:val="5"/>
        <w:ind w:firstLine="643"/>
        <w:rPr>
          <w:rFonts w:hint="default"/>
          <w:color w:val="auto"/>
          <w:lang w:val="en-US"/>
        </w:rPr>
      </w:pPr>
      <w:r>
        <w:rPr>
          <w:rFonts w:hint="eastAsia"/>
          <w:color w:val="auto"/>
        </w:rPr>
        <w:t>（二）</w:t>
      </w:r>
      <w:r>
        <w:rPr>
          <w:rFonts w:hint="eastAsia"/>
          <w:color w:val="auto"/>
          <w:lang w:val="en-US" w:eastAsia="zh-CN"/>
        </w:rPr>
        <w:t>提高资金发放及时性</w:t>
      </w:r>
    </w:p>
    <w:bookmarkEnd w:id="132"/>
    <w:p w14:paraId="3EDC6080">
      <w:pPr>
        <w:ind w:firstLine="643"/>
        <w:outlineLvl w:val="9"/>
        <w:rPr>
          <w:rFonts w:ascii="仿宋_GB2312" w:hAnsi="仿宋_GB2312" w:eastAsia="仿宋_GB2312" w:cs="仿宋_GB2312"/>
          <w:color w:val="auto"/>
          <w:szCs w:val="32"/>
        </w:rPr>
      </w:pPr>
      <w:r>
        <w:rPr>
          <w:rFonts w:hint="eastAsia" w:ascii="Times New Roman" w:hAnsi="Times New Roman" w:eastAsia="仿宋_GB2312" w:cs="Times New Roman"/>
          <w:b w:val="0"/>
          <w:color w:val="auto"/>
          <w:kern w:val="2"/>
          <w:sz w:val="32"/>
          <w:szCs w:val="32"/>
          <w:lang w:val="en-US" w:eastAsia="zh-CN" w:bidi="ar-SA"/>
        </w:rPr>
        <w:t>项目实施单位应提高业务能力，规范业务流程、缩短资料审核时间，同时，加强部门间的协调沟通，确保救助资金及时下发</w:t>
      </w:r>
      <w:r>
        <w:rPr>
          <w:rFonts w:hint="eastAsia" w:ascii="仿宋_GB2312" w:hAnsi="仿宋_GB2312" w:eastAsia="仿宋_GB2312" w:cs="仿宋_GB2312"/>
          <w:color w:val="auto"/>
          <w:szCs w:val="32"/>
        </w:rPr>
        <w:t>。</w:t>
      </w:r>
    </w:p>
    <w:p w14:paraId="7D89E024">
      <w:pPr>
        <w:pStyle w:val="5"/>
        <w:ind w:firstLine="643"/>
        <w:rPr>
          <w:rFonts w:hint="default"/>
          <w:color w:val="auto"/>
          <w:lang w:val="en-US"/>
        </w:rPr>
      </w:pPr>
      <w:bookmarkStart w:id="133" w:name="_Toc29527"/>
      <w:r>
        <w:rPr>
          <w:rFonts w:hint="eastAsia"/>
          <w:color w:val="auto"/>
        </w:rPr>
        <w:t>（</w:t>
      </w:r>
      <w:r>
        <w:rPr>
          <w:rFonts w:hint="eastAsia"/>
          <w:color w:val="auto"/>
          <w:lang w:val="en-US" w:eastAsia="zh-CN"/>
        </w:rPr>
        <w:t>三</w:t>
      </w:r>
      <w:r>
        <w:rPr>
          <w:rFonts w:hint="eastAsia"/>
          <w:color w:val="auto"/>
        </w:rPr>
        <w:t>）</w:t>
      </w:r>
      <w:r>
        <w:rPr>
          <w:rFonts w:hint="eastAsia"/>
          <w:color w:val="auto"/>
          <w:lang w:val="en-US" w:eastAsia="zh-CN"/>
        </w:rPr>
        <w:t>多渠道宣传、提高政策知晓率</w:t>
      </w:r>
    </w:p>
    <w:p w14:paraId="50E428E7">
      <w:pPr>
        <w:ind w:firstLine="643"/>
        <w:outlineLvl w:val="9"/>
        <w:rPr>
          <w:rFonts w:hint="eastAsia" w:ascii="Times New Roman" w:hAnsi="Times New Roman" w:eastAsia="仿宋_GB2312" w:cs="Times New Roman"/>
          <w:b w:val="0"/>
          <w:color w:val="auto"/>
          <w:kern w:val="2"/>
          <w:sz w:val="32"/>
          <w:szCs w:val="32"/>
          <w:lang w:val="en-US" w:eastAsia="zh-CN" w:bidi="ar-SA"/>
        </w:rPr>
      </w:pPr>
      <w:r>
        <w:rPr>
          <w:rFonts w:hint="eastAsia" w:ascii="Times New Roman" w:hAnsi="Times New Roman" w:eastAsia="仿宋_GB2312" w:cs="Times New Roman"/>
          <w:b w:val="0"/>
          <w:color w:val="auto"/>
          <w:kern w:val="2"/>
          <w:sz w:val="32"/>
          <w:szCs w:val="32"/>
          <w:lang w:val="en-US" w:eastAsia="zh-CN" w:bidi="ar-SA"/>
        </w:rPr>
        <w:t>项目实施单位应继续加大宣传力度，利用各种活动契机，借助镇、街政府、两定机构力量优势，开展群众喜闻乐见的宣传活动，还可以利用电视、网络等媒体形式，全方位、多角度的进行政策宣传，提高政策知晓率。</w:t>
      </w:r>
    </w:p>
    <w:p w14:paraId="154BFD91">
      <w:pPr>
        <w:ind w:firstLine="640"/>
        <w:rPr>
          <w:bCs/>
        </w:rPr>
      </w:pPr>
      <w:r>
        <w:rPr>
          <w:rFonts w:hint="eastAsia"/>
          <w:bCs/>
        </w:rPr>
        <w:br w:type="page"/>
      </w:r>
    </w:p>
    <w:bookmarkEnd w:id="74"/>
    <w:bookmarkEnd w:id="133"/>
    <w:p w14:paraId="422C172E">
      <w:pPr>
        <w:ind w:firstLine="0" w:firstLineChars="0"/>
        <w:jc w:val="both"/>
        <w:rPr>
          <w:rFonts w:ascii="仿宋_GB2312" w:hAnsi="仿宋_GB2312" w:eastAsia="仿宋_GB2312" w:cs="仿宋_GB2312"/>
          <w:szCs w:val="32"/>
        </w:rPr>
      </w:pPr>
      <w:bookmarkStart w:id="134" w:name="_Toc32651"/>
      <w:bookmarkStart w:id="135" w:name="_Toc27197"/>
      <w:bookmarkStart w:id="136" w:name="_Toc19544"/>
      <w:bookmarkStart w:id="137" w:name="_Toc21317"/>
      <w:bookmarkStart w:id="138" w:name="_Toc21647"/>
      <w:r>
        <w:rPr>
          <w:rFonts w:hint="eastAsia" w:ascii="仿宋_GB2312" w:hAnsi="仿宋_GB2312" w:eastAsia="仿宋_GB2312" w:cs="仿宋_GB2312"/>
          <w:szCs w:val="32"/>
        </w:rPr>
        <w:t>（此页无正文）</w:t>
      </w:r>
    </w:p>
    <w:p w14:paraId="2F64943B">
      <w:pPr>
        <w:ind w:firstLine="0" w:firstLineChars="0"/>
        <w:jc w:val="both"/>
        <w:rPr>
          <w:rFonts w:ascii="仿宋_GB2312" w:hAnsi="仿宋_GB2312" w:eastAsia="仿宋_GB2312" w:cs="仿宋_GB2312"/>
          <w:szCs w:val="32"/>
        </w:rPr>
      </w:pPr>
      <w:r>
        <w:rPr>
          <w:rFonts w:hint="eastAsia" w:ascii="仿宋_GB2312" w:hAnsi="仿宋_GB2312" w:eastAsia="仿宋_GB2312" w:cs="仿宋_GB2312"/>
          <w:szCs w:val="32"/>
        </w:rPr>
        <w:t>附送材料：</w:t>
      </w:r>
    </w:p>
    <w:p w14:paraId="45AA1BC8">
      <w:pPr>
        <w:ind w:firstLine="640"/>
        <w:jc w:val="both"/>
        <w:rPr>
          <w:rFonts w:ascii="仿宋_GB2312" w:hAnsi="仿宋_GB2312" w:eastAsia="仿宋_GB2312" w:cs="仿宋_GB2312"/>
          <w:szCs w:val="32"/>
          <w:lang w:val="zh-CN"/>
        </w:rPr>
      </w:pPr>
      <w:r>
        <w:rPr>
          <w:rFonts w:hint="eastAsia" w:ascii="仿宋_GB2312" w:hAnsi="仿宋_GB2312" w:eastAsia="仿宋_GB2312" w:cs="仿宋_GB2312"/>
          <w:szCs w:val="32"/>
          <w:lang w:val="zh-CN"/>
        </w:rPr>
        <w:t>附件1：绩效评价指标体系</w:t>
      </w:r>
      <w:bookmarkEnd w:id="134"/>
      <w:bookmarkEnd w:id="135"/>
      <w:bookmarkEnd w:id="136"/>
      <w:bookmarkEnd w:id="137"/>
      <w:bookmarkEnd w:id="138"/>
    </w:p>
    <w:p w14:paraId="3182B3E7">
      <w:pPr>
        <w:ind w:firstLine="640"/>
        <w:jc w:val="both"/>
        <w:rPr>
          <w:rFonts w:hint="eastAsia" w:ascii="仿宋_GB2312" w:hAnsi="仿宋_GB2312" w:eastAsia="仿宋_GB2312" w:cs="仿宋_GB2312"/>
          <w:szCs w:val="32"/>
          <w:lang w:val="zh-CN"/>
        </w:rPr>
      </w:pPr>
      <w:bookmarkStart w:id="139" w:name="_Toc3949"/>
      <w:bookmarkStart w:id="140" w:name="_Toc3475"/>
      <w:bookmarkStart w:id="141" w:name="_Toc30805"/>
      <w:r>
        <w:rPr>
          <w:rFonts w:hint="eastAsia" w:ascii="仿宋_GB2312" w:hAnsi="仿宋_GB2312" w:eastAsia="仿宋_GB2312" w:cs="仿宋_GB2312"/>
          <w:szCs w:val="32"/>
          <w:lang w:val="zh-CN"/>
        </w:rPr>
        <w:t>附件</w:t>
      </w:r>
      <w:r>
        <w:rPr>
          <w:rFonts w:hint="eastAsia" w:ascii="仿宋_GB2312" w:hAnsi="仿宋_GB2312" w:eastAsia="仿宋_GB2312" w:cs="仿宋_GB2312"/>
          <w:szCs w:val="32"/>
          <w:lang w:val="en-US" w:eastAsia="zh-CN"/>
        </w:rPr>
        <w:t>2</w:t>
      </w:r>
      <w:r>
        <w:rPr>
          <w:rFonts w:hint="eastAsia" w:ascii="仿宋_GB2312" w:hAnsi="仿宋_GB2312" w:eastAsia="仿宋_GB2312" w:cs="仿宋_GB2312"/>
          <w:szCs w:val="32"/>
        </w:rPr>
        <w:t>：访谈报告</w:t>
      </w:r>
    </w:p>
    <w:bookmarkEnd w:id="139"/>
    <w:bookmarkEnd w:id="140"/>
    <w:bookmarkEnd w:id="141"/>
    <w:p w14:paraId="59FF2FDF">
      <w:pPr>
        <w:ind w:firstLine="640"/>
        <w:jc w:val="both"/>
        <w:rPr>
          <w:rFonts w:ascii="仿宋_GB2312" w:hAnsi="仿宋_GB2312" w:eastAsia="仿宋_GB2312" w:cs="仿宋_GB2312"/>
          <w:szCs w:val="32"/>
          <w:lang w:val="zh-CN"/>
        </w:rPr>
      </w:pPr>
      <w:bookmarkStart w:id="142" w:name="_Toc14754"/>
      <w:bookmarkStart w:id="143" w:name="_Toc12988"/>
      <w:bookmarkStart w:id="144" w:name="_Toc12491"/>
      <w:r>
        <w:rPr>
          <w:rFonts w:hint="eastAsia" w:ascii="仿宋_GB2312" w:hAnsi="仿宋_GB2312" w:eastAsia="仿宋_GB2312" w:cs="仿宋_GB2312"/>
          <w:szCs w:val="32"/>
          <w:lang w:val="zh-CN"/>
        </w:rPr>
        <w:t>附件</w:t>
      </w:r>
      <w:r>
        <w:rPr>
          <w:rFonts w:hint="eastAsia" w:ascii="仿宋_GB2312" w:hAnsi="仿宋_GB2312" w:eastAsia="仿宋_GB2312" w:cs="仿宋_GB2312"/>
          <w:szCs w:val="32"/>
          <w:lang w:val="en-US" w:eastAsia="zh-CN"/>
        </w:rPr>
        <w:t>3</w:t>
      </w:r>
      <w:r>
        <w:rPr>
          <w:rFonts w:hint="eastAsia" w:ascii="仿宋_GB2312" w:hAnsi="仿宋_GB2312" w:eastAsia="仿宋_GB2312" w:cs="仿宋_GB2312"/>
          <w:szCs w:val="32"/>
        </w:rPr>
        <w:t>：</w:t>
      </w:r>
      <w:r>
        <w:rPr>
          <w:rFonts w:hint="eastAsia" w:ascii="仿宋_GB2312" w:hAnsi="仿宋_GB2312" w:eastAsia="仿宋_GB2312" w:cs="仿宋_GB2312"/>
          <w:szCs w:val="32"/>
          <w:lang w:val="zh-CN"/>
        </w:rPr>
        <w:t>问卷调查</w:t>
      </w:r>
      <w:bookmarkEnd w:id="142"/>
      <w:bookmarkEnd w:id="143"/>
      <w:bookmarkEnd w:id="144"/>
    </w:p>
    <w:p w14:paraId="7CEE9629">
      <w:pPr>
        <w:ind w:firstLine="640"/>
        <w:jc w:val="both"/>
        <w:rPr>
          <w:rFonts w:ascii="仿宋_GB2312" w:hAnsi="仿宋_GB2312" w:eastAsia="仿宋_GB2312" w:cs="仿宋_GB2312"/>
          <w:szCs w:val="32"/>
        </w:rPr>
      </w:pPr>
      <w:r>
        <w:rPr>
          <w:rFonts w:hint="eastAsia" w:ascii="仿宋_GB2312" w:hAnsi="仿宋_GB2312" w:eastAsia="仿宋_GB2312" w:cs="仿宋_GB2312"/>
          <w:szCs w:val="32"/>
        </w:rPr>
        <w:t>附件</w:t>
      </w:r>
      <w:r>
        <w:rPr>
          <w:rFonts w:hint="eastAsia" w:ascii="仿宋_GB2312" w:hAnsi="仿宋_GB2312" w:eastAsia="仿宋_GB2312" w:cs="仿宋_GB2312"/>
          <w:szCs w:val="32"/>
          <w:lang w:val="en-US" w:eastAsia="zh-CN"/>
        </w:rPr>
        <w:t>4</w:t>
      </w:r>
      <w:r>
        <w:rPr>
          <w:rFonts w:hint="eastAsia" w:ascii="仿宋_GB2312" w:hAnsi="仿宋_GB2312" w:eastAsia="仿宋_GB2312" w:cs="仿宋_GB2312"/>
          <w:szCs w:val="32"/>
        </w:rPr>
        <w:t>：问卷调查分析报告</w:t>
      </w:r>
    </w:p>
    <w:p w14:paraId="7CC1550A">
      <w:pPr>
        <w:ind w:firstLine="640"/>
        <w:jc w:val="both"/>
        <w:rPr>
          <w:rFonts w:ascii="仿宋_GB2312" w:hAnsi="仿宋_GB2312" w:eastAsia="仿宋_GB2312" w:cs="仿宋_GB2312"/>
          <w:szCs w:val="32"/>
        </w:rPr>
      </w:pPr>
      <w:bookmarkStart w:id="145" w:name="_Toc24304"/>
      <w:bookmarkStart w:id="146" w:name="_Toc2754"/>
      <w:bookmarkStart w:id="147" w:name="_Toc20376"/>
      <w:r>
        <w:rPr>
          <w:rFonts w:hint="eastAsia" w:ascii="仿宋_GB2312" w:hAnsi="仿宋_GB2312" w:eastAsia="仿宋_GB2312" w:cs="仿宋_GB2312"/>
          <w:szCs w:val="32"/>
          <w:lang w:val="zh-CN"/>
        </w:rPr>
        <w:t>附件</w:t>
      </w:r>
      <w:r>
        <w:rPr>
          <w:rFonts w:hint="eastAsia" w:ascii="仿宋_GB2312" w:hAnsi="仿宋_GB2312" w:eastAsia="仿宋_GB2312" w:cs="仿宋_GB2312"/>
          <w:szCs w:val="32"/>
          <w:lang w:val="en-US" w:eastAsia="zh-CN"/>
        </w:rPr>
        <w:t>5</w:t>
      </w:r>
      <w:r>
        <w:rPr>
          <w:rFonts w:hint="eastAsia" w:ascii="仿宋_GB2312" w:hAnsi="仿宋_GB2312" w:eastAsia="仿宋_GB2312" w:cs="仿宋_GB2312"/>
          <w:szCs w:val="32"/>
        </w:rPr>
        <w:t>：</w:t>
      </w:r>
      <w:bookmarkEnd w:id="145"/>
      <w:bookmarkEnd w:id="146"/>
      <w:bookmarkEnd w:id="147"/>
      <w:r>
        <w:rPr>
          <w:rFonts w:hint="eastAsia" w:ascii="仿宋_GB2312" w:hAnsi="仿宋_GB2312" w:eastAsia="仿宋_GB2312" w:cs="仿宋_GB2312"/>
          <w:szCs w:val="32"/>
        </w:rPr>
        <w:t>资金合规性检查报告</w:t>
      </w:r>
    </w:p>
    <w:p w14:paraId="1562C338">
      <w:pPr>
        <w:ind w:firstLine="640"/>
        <w:jc w:val="both"/>
        <w:rPr>
          <w:rFonts w:ascii="仿宋_GB2312" w:hAnsi="仿宋_GB2312" w:eastAsia="仿宋_GB2312" w:cs="仿宋_GB2312"/>
          <w:szCs w:val="32"/>
          <w:lang w:val="zh-CN"/>
        </w:rPr>
      </w:pPr>
      <w:bookmarkStart w:id="148" w:name="_Toc9571"/>
      <w:bookmarkStart w:id="149" w:name="_Toc32033"/>
      <w:bookmarkStart w:id="150" w:name="_Toc14747"/>
      <w:r>
        <w:rPr>
          <w:rFonts w:hint="eastAsia" w:ascii="仿宋_GB2312" w:hAnsi="仿宋_GB2312" w:eastAsia="仿宋_GB2312" w:cs="仿宋_GB2312"/>
          <w:szCs w:val="32"/>
          <w:lang w:val="zh-CN"/>
        </w:rPr>
        <w:t>附件</w:t>
      </w:r>
      <w:r>
        <w:rPr>
          <w:rFonts w:hint="eastAsia" w:ascii="仿宋_GB2312" w:hAnsi="仿宋_GB2312" w:eastAsia="仿宋_GB2312" w:cs="仿宋_GB2312"/>
          <w:szCs w:val="32"/>
          <w:lang w:val="en-US" w:eastAsia="zh-CN"/>
        </w:rPr>
        <w:t>6</w:t>
      </w:r>
      <w:r>
        <w:rPr>
          <w:rFonts w:hint="eastAsia" w:ascii="仿宋_GB2312" w:hAnsi="仿宋_GB2312" w:eastAsia="仿宋_GB2312" w:cs="仿宋_GB2312"/>
          <w:szCs w:val="32"/>
        </w:rPr>
        <w:t>：</w:t>
      </w:r>
      <w:bookmarkEnd w:id="148"/>
      <w:bookmarkEnd w:id="149"/>
      <w:bookmarkEnd w:id="150"/>
      <w:r>
        <w:rPr>
          <w:rFonts w:hint="eastAsia" w:ascii="仿宋_GB2312" w:hAnsi="仿宋_GB2312" w:eastAsia="仿宋_GB2312" w:cs="仿宋_GB2312"/>
          <w:szCs w:val="32"/>
          <w:lang w:val="zh-CN"/>
        </w:rPr>
        <w:t>基础信息及自评报告复核情况表</w:t>
      </w:r>
    </w:p>
    <w:p w14:paraId="232296A4">
      <w:pPr>
        <w:widowControl/>
        <w:ind w:firstLine="640"/>
        <w:rPr>
          <w:rFonts w:ascii="仿宋_GB2312" w:hAnsi="仿宋_GB2312" w:eastAsia="仿宋_GB2312" w:cs="仿宋_GB2312"/>
          <w:sz w:val="32"/>
          <w:szCs w:val="32"/>
        </w:rPr>
      </w:pPr>
      <w:bookmarkStart w:id="151" w:name="_Toc17318"/>
      <w:bookmarkStart w:id="152" w:name="_Toc31742"/>
      <w:bookmarkStart w:id="153" w:name="_Toc11536"/>
      <w:bookmarkStart w:id="154" w:name="_Toc15105"/>
      <w:bookmarkStart w:id="155" w:name="_Toc5385"/>
      <w:bookmarkStart w:id="156" w:name="_Toc4068"/>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：评价机构营业执照复印件</w:t>
      </w:r>
      <w:bookmarkEnd w:id="151"/>
      <w:bookmarkEnd w:id="152"/>
      <w:bookmarkEnd w:id="153"/>
      <w:bookmarkEnd w:id="154"/>
      <w:bookmarkEnd w:id="155"/>
      <w:bookmarkEnd w:id="156"/>
    </w:p>
    <w:p w14:paraId="55611F43">
      <w:pPr>
        <w:ind w:firstLine="640" w:firstLineChars="200"/>
        <w:jc w:val="both"/>
        <w:rPr>
          <w:rFonts w:ascii="仿宋_GB2312" w:hAnsi="仿宋_GB2312" w:eastAsia="仿宋_GB2312" w:cs="仿宋_GB2312"/>
          <w:szCs w:val="32"/>
          <w:lang w:val="zh-CN"/>
        </w:rPr>
      </w:pPr>
      <w:bookmarkStart w:id="157" w:name="_Toc15386"/>
      <w:bookmarkStart w:id="158" w:name="_Toc2363"/>
      <w:bookmarkStart w:id="159" w:name="_Toc11728"/>
      <w:bookmarkStart w:id="160" w:name="_Toc12994"/>
      <w:bookmarkStart w:id="161" w:name="_Toc19332"/>
      <w:bookmarkStart w:id="162" w:name="_Toc29426"/>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：评价机构执业资格复印件</w:t>
      </w:r>
      <w:bookmarkEnd w:id="157"/>
      <w:bookmarkEnd w:id="158"/>
      <w:bookmarkEnd w:id="159"/>
      <w:bookmarkEnd w:id="160"/>
      <w:bookmarkEnd w:id="161"/>
      <w:bookmarkEnd w:id="162"/>
    </w:p>
    <w:p w14:paraId="04343A04">
      <w:pPr>
        <w:widowControl/>
        <w:ind w:firstLine="0" w:firstLineChars="0"/>
        <w:rPr>
          <w:rFonts w:ascii="仿宋_GB2312" w:hAnsi="仿宋_GB2312" w:eastAsia="仿宋_GB2312" w:cs="仿宋_GB2312"/>
          <w:szCs w:val="32"/>
          <w:lang w:val="zh-CN"/>
        </w:rPr>
      </w:pPr>
    </w:p>
    <w:p w14:paraId="2C0EC362">
      <w:pPr>
        <w:widowControl/>
        <w:ind w:firstLine="0" w:firstLineChars="0"/>
        <w:rPr>
          <w:rFonts w:ascii="仿宋_GB2312" w:hAnsi="仿宋_GB2312" w:eastAsia="仿宋_GB2312" w:cs="仿宋_GB2312"/>
          <w:szCs w:val="32"/>
          <w:lang w:val="zh-CN"/>
        </w:rPr>
      </w:pPr>
    </w:p>
    <w:p w14:paraId="0E4D2094">
      <w:pPr>
        <w:widowControl/>
        <w:ind w:firstLine="0" w:firstLineChars="0"/>
        <w:jc w:val="right"/>
        <w:rPr>
          <w:rFonts w:ascii="仿宋_GB2312" w:hAnsi="仿宋_GB2312" w:eastAsia="仿宋_GB2312" w:cs="仿宋_GB2312"/>
          <w:szCs w:val="32"/>
        </w:rPr>
      </w:pPr>
      <w:r>
        <w:rPr>
          <w:rFonts w:hint="eastAsia" w:ascii="仿宋_GB2312" w:hAnsi="仿宋_GB2312" w:eastAsia="仿宋_GB2312" w:cs="仿宋_GB2312"/>
          <w:szCs w:val="32"/>
          <w:lang w:val="zh-CN"/>
        </w:rPr>
        <w:t>山西同仁会计师事务所（有限公司）</w:t>
      </w:r>
    </w:p>
    <w:p w14:paraId="2840C52C">
      <w:pPr>
        <w:widowControl/>
        <w:ind w:firstLine="0" w:firstLineChars="0"/>
        <w:rPr>
          <w:rFonts w:ascii="仿宋_GB2312" w:hAnsi="仿宋_GB2312" w:eastAsia="仿宋_GB2312" w:cs="仿宋_GB2312"/>
          <w:szCs w:val="32"/>
        </w:rPr>
        <w:sectPr>
          <w:pgSz w:w="11906" w:h="16838"/>
          <w:pgMar w:top="2041" w:right="1417" w:bottom="1417" w:left="1531" w:header="1417" w:footer="992" w:gutter="0"/>
          <w:cols w:space="720" w:num="1"/>
          <w:docGrid w:type="lines" w:linePitch="312" w:charSpace="0"/>
        </w:sectPr>
      </w:pPr>
      <w:r>
        <w:rPr>
          <w:rFonts w:hint="eastAsia" w:ascii="仿宋_GB2312" w:hAnsi="仿宋_GB2312" w:eastAsia="仿宋_GB2312" w:cs="仿宋_GB2312"/>
          <w:szCs w:val="32"/>
        </w:rPr>
        <w:t xml:space="preserve">                                   二〇二</w:t>
      </w:r>
      <w:r>
        <w:rPr>
          <w:rFonts w:hint="eastAsia" w:ascii="仿宋_GB2312" w:hAnsi="仿宋_GB2312" w:eastAsia="仿宋_GB2312" w:cs="仿宋_GB2312"/>
          <w:szCs w:val="32"/>
          <w:lang w:val="en-US" w:eastAsia="zh-CN"/>
        </w:rPr>
        <w:t>四</w:t>
      </w:r>
      <w:r>
        <w:rPr>
          <w:rFonts w:hint="eastAsia" w:ascii="仿宋_GB2312" w:hAnsi="仿宋_GB2312" w:eastAsia="仿宋_GB2312" w:cs="仿宋_GB2312"/>
          <w:szCs w:val="32"/>
        </w:rPr>
        <w:t>年</w:t>
      </w:r>
      <w:r>
        <w:rPr>
          <w:rFonts w:hint="eastAsia" w:ascii="仿宋_GB2312" w:hAnsi="仿宋_GB2312" w:eastAsia="仿宋_GB2312" w:cs="仿宋_GB2312"/>
          <w:szCs w:val="32"/>
          <w:lang w:val="en-US" w:eastAsia="zh-CN"/>
        </w:rPr>
        <w:t>十</w:t>
      </w:r>
      <w:r>
        <w:rPr>
          <w:rFonts w:hint="eastAsia" w:ascii="仿宋_GB2312" w:hAnsi="仿宋_GB2312" w:eastAsia="仿宋_GB2312" w:cs="仿宋_GB2312"/>
          <w:szCs w:val="32"/>
        </w:rPr>
        <w:t>月</w:t>
      </w:r>
      <w:r>
        <w:rPr>
          <w:rFonts w:hint="eastAsia" w:ascii="仿宋_GB2312" w:hAnsi="仿宋_GB2312" w:eastAsia="仿宋_GB2312" w:cs="仿宋_GB2312"/>
          <w:szCs w:val="32"/>
          <w:lang w:val="en-US" w:eastAsia="zh-CN"/>
        </w:rPr>
        <w:t>二十</w:t>
      </w:r>
      <w:r>
        <w:rPr>
          <w:rFonts w:hint="eastAsia" w:ascii="仿宋_GB2312" w:hAnsi="仿宋_GB2312" w:eastAsia="仿宋_GB2312" w:cs="仿宋_GB2312"/>
          <w:szCs w:val="32"/>
        </w:rPr>
        <w:t>日</w:t>
      </w:r>
    </w:p>
    <w:p w14:paraId="15115A44">
      <w:pPr>
        <w:spacing w:line="240" w:lineRule="auto"/>
        <w:ind w:firstLine="0" w:firstLineChars="0"/>
        <w:outlineLvl w:val="0"/>
        <w:rPr>
          <w:rFonts w:ascii="黑体" w:hAnsi="黑体" w:eastAsia="黑体" w:cs="黑体"/>
          <w:b/>
          <w:bCs/>
          <w:kern w:val="44"/>
          <w:szCs w:val="32"/>
        </w:rPr>
      </w:pPr>
      <w:bookmarkStart w:id="163" w:name="_Toc16329"/>
      <w:r>
        <w:rPr>
          <w:rFonts w:hint="eastAsia" w:ascii="黑体" w:hAnsi="黑体" w:eastAsia="黑体" w:cs="黑体"/>
          <w:b/>
          <w:bCs/>
          <w:kern w:val="44"/>
          <w:szCs w:val="32"/>
        </w:rPr>
        <w:t>附件1</w:t>
      </w:r>
      <w:bookmarkEnd w:id="163"/>
    </w:p>
    <w:tbl>
      <w:tblPr>
        <w:tblStyle w:val="17"/>
        <w:tblW w:w="13942" w:type="dxa"/>
        <w:jc w:val="center"/>
        <w:tblLayout w:type="fixed"/>
        <w:tblCellMar>
          <w:top w:w="15" w:type="dxa"/>
          <w:left w:w="15" w:type="dxa"/>
          <w:bottom w:w="15" w:type="dxa"/>
          <w:right w:w="15" w:type="dxa"/>
        </w:tblCellMar>
      </w:tblPr>
      <w:tblGrid>
        <w:gridCol w:w="701"/>
        <w:gridCol w:w="409"/>
        <w:gridCol w:w="738"/>
        <w:gridCol w:w="447"/>
        <w:gridCol w:w="950"/>
        <w:gridCol w:w="430"/>
        <w:gridCol w:w="3247"/>
        <w:gridCol w:w="614"/>
        <w:gridCol w:w="4605"/>
        <w:gridCol w:w="1201"/>
        <w:gridCol w:w="600"/>
      </w:tblGrid>
      <w:tr w14:paraId="3B689B66">
        <w:tblPrEx>
          <w:tblCellMar>
            <w:top w:w="15" w:type="dxa"/>
            <w:left w:w="15" w:type="dxa"/>
            <w:bottom w:w="15" w:type="dxa"/>
            <w:right w:w="15" w:type="dxa"/>
          </w:tblCellMar>
        </w:tblPrEx>
        <w:trPr>
          <w:trHeight w:val="454" w:hRule="exact"/>
          <w:tblHeader/>
          <w:jc w:val="center"/>
        </w:trPr>
        <w:tc>
          <w:tcPr>
            <w:tcW w:w="13942" w:type="dxa"/>
            <w:gridSpan w:val="11"/>
            <w:tcBorders>
              <w:top w:val="nil"/>
              <w:left w:val="nil"/>
              <w:bottom w:val="single" w:color="auto" w:sz="4" w:space="0"/>
              <w:right w:val="nil"/>
            </w:tcBorders>
            <w:noWrap w:val="0"/>
            <w:vAlign w:val="center"/>
          </w:tcPr>
          <w:p w14:paraId="4795147C">
            <w:pPr>
              <w:spacing w:line="360" w:lineRule="exact"/>
              <w:ind w:firstLine="0" w:firstLineChars="0"/>
              <w:jc w:val="center"/>
              <w:rPr>
                <w:rFonts w:ascii="宋体" w:hAnsi="宋体" w:eastAsia="宋体" w:cs="宋体"/>
                <w:b/>
                <w:bCs/>
                <w:sz w:val="21"/>
                <w:szCs w:val="21"/>
              </w:rPr>
            </w:pPr>
            <w:r>
              <w:rPr>
                <w:rFonts w:hint="eastAsia" w:ascii="仿宋_GB2312" w:hAnsi="仿宋_GB2312" w:eastAsia="仿宋_GB2312" w:cs="仿宋_GB2312"/>
                <w:b/>
                <w:bCs/>
                <w:sz w:val="32"/>
                <w:szCs w:val="32"/>
                <w:lang w:val="en-US" w:eastAsia="zh-CN"/>
              </w:rPr>
              <w:t>绩效评价指标体系（决策）</w:t>
            </w:r>
          </w:p>
        </w:tc>
      </w:tr>
      <w:tr w14:paraId="1ACAC313">
        <w:tblPrEx>
          <w:tblCellMar>
            <w:top w:w="15" w:type="dxa"/>
            <w:left w:w="15" w:type="dxa"/>
            <w:bottom w:w="15" w:type="dxa"/>
            <w:right w:w="15" w:type="dxa"/>
          </w:tblCellMar>
        </w:tblPrEx>
        <w:trPr>
          <w:trHeight w:val="454" w:hRule="atLeast"/>
          <w:tblHeader/>
          <w:jc w:val="center"/>
        </w:trPr>
        <w:tc>
          <w:tcPr>
            <w:tcW w:w="701" w:type="dxa"/>
            <w:tcBorders>
              <w:top w:val="single" w:color="auto" w:sz="4" w:space="0"/>
              <w:left w:val="single" w:color="000000" w:sz="4" w:space="0"/>
              <w:bottom w:val="single" w:color="auto" w:sz="4" w:space="0"/>
              <w:right w:val="single" w:color="000000" w:sz="4" w:space="0"/>
            </w:tcBorders>
            <w:shd w:val="clear" w:color="auto" w:fill="D7D7D7"/>
            <w:noWrap w:val="0"/>
            <w:vAlign w:val="center"/>
          </w:tcPr>
          <w:p w14:paraId="76D6FFB1">
            <w:pPr>
              <w:spacing w:line="360" w:lineRule="exact"/>
              <w:ind w:firstLine="0" w:firstLineChars="0"/>
              <w:jc w:val="center"/>
              <w:rPr>
                <w:rFonts w:ascii="宋体" w:hAnsi="宋体" w:eastAsia="宋体" w:cs="宋体"/>
                <w:b/>
                <w:bCs/>
                <w:sz w:val="21"/>
                <w:szCs w:val="21"/>
              </w:rPr>
            </w:pPr>
            <w:r>
              <w:rPr>
                <w:rFonts w:hint="eastAsia" w:ascii="宋体" w:hAnsi="宋体" w:eastAsia="宋体" w:cs="宋体"/>
                <w:b/>
                <w:bCs/>
                <w:sz w:val="21"/>
                <w:szCs w:val="21"/>
              </w:rPr>
              <w:t>一级</w:t>
            </w:r>
          </w:p>
          <w:p w14:paraId="4A5FB303">
            <w:pPr>
              <w:spacing w:line="360" w:lineRule="exact"/>
              <w:ind w:firstLine="0" w:firstLineChars="0"/>
              <w:jc w:val="center"/>
              <w:rPr>
                <w:rFonts w:ascii="宋体" w:hAnsi="宋体" w:eastAsia="宋体" w:cs="宋体"/>
                <w:b/>
                <w:bCs/>
                <w:sz w:val="21"/>
                <w:szCs w:val="21"/>
              </w:rPr>
            </w:pPr>
            <w:r>
              <w:rPr>
                <w:rFonts w:hint="eastAsia" w:ascii="宋体" w:hAnsi="宋体" w:eastAsia="宋体" w:cs="宋体"/>
                <w:b/>
                <w:bCs/>
                <w:sz w:val="21"/>
                <w:szCs w:val="21"/>
              </w:rPr>
              <w:t>指标</w:t>
            </w:r>
          </w:p>
        </w:tc>
        <w:tc>
          <w:tcPr>
            <w:tcW w:w="409" w:type="dxa"/>
            <w:tcBorders>
              <w:top w:val="single" w:color="auto" w:sz="4" w:space="0"/>
              <w:left w:val="single" w:color="000000" w:sz="4" w:space="0"/>
              <w:bottom w:val="single" w:color="auto" w:sz="4" w:space="0"/>
              <w:right w:val="single" w:color="000000" w:sz="4" w:space="0"/>
            </w:tcBorders>
            <w:shd w:val="clear" w:color="auto" w:fill="D7D7D7"/>
            <w:noWrap w:val="0"/>
            <w:vAlign w:val="center"/>
          </w:tcPr>
          <w:p w14:paraId="1A560E4A">
            <w:pPr>
              <w:spacing w:line="360" w:lineRule="exact"/>
              <w:ind w:firstLine="0" w:firstLineChars="0"/>
              <w:jc w:val="center"/>
              <w:rPr>
                <w:rFonts w:ascii="宋体" w:hAnsi="宋体" w:eastAsia="宋体" w:cs="宋体"/>
                <w:b/>
                <w:bCs/>
                <w:sz w:val="21"/>
                <w:szCs w:val="21"/>
              </w:rPr>
            </w:pPr>
            <w:r>
              <w:rPr>
                <w:rFonts w:hint="eastAsia" w:ascii="宋体" w:hAnsi="宋体" w:eastAsia="宋体" w:cs="宋体"/>
                <w:b/>
                <w:bCs/>
                <w:sz w:val="21"/>
                <w:szCs w:val="21"/>
              </w:rPr>
              <w:t>分值</w:t>
            </w:r>
          </w:p>
        </w:tc>
        <w:tc>
          <w:tcPr>
            <w:tcW w:w="738" w:type="dxa"/>
            <w:tcBorders>
              <w:top w:val="single" w:color="auto" w:sz="4" w:space="0"/>
              <w:left w:val="single" w:color="000000" w:sz="4" w:space="0"/>
              <w:bottom w:val="single" w:color="000000" w:sz="4" w:space="0"/>
              <w:right w:val="single" w:color="000000" w:sz="4" w:space="0"/>
            </w:tcBorders>
            <w:shd w:val="clear" w:color="auto" w:fill="D7D7D7"/>
            <w:noWrap w:val="0"/>
            <w:vAlign w:val="center"/>
          </w:tcPr>
          <w:p w14:paraId="7FC190C9">
            <w:pPr>
              <w:spacing w:line="360" w:lineRule="exact"/>
              <w:ind w:firstLine="0" w:firstLineChars="0"/>
              <w:jc w:val="center"/>
              <w:rPr>
                <w:rFonts w:ascii="宋体" w:hAnsi="宋体" w:eastAsia="宋体" w:cs="宋体"/>
                <w:b/>
                <w:bCs/>
                <w:sz w:val="21"/>
                <w:szCs w:val="21"/>
              </w:rPr>
            </w:pPr>
            <w:r>
              <w:rPr>
                <w:rFonts w:hint="eastAsia" w:ascii="宋体" w:hAnsi="宋体" w:eastAsia="宋体" w:cs="宋体"/>
                <w:b/>
                <w:bCs/>
                <w:sz w:val="21"/>
                <w:szCs w:val="21"/>
              </w:rPr>
              <w:t>二级</w:t>
            </w:r>
          </w:p>
          <w:p w14:paraId="0F155579">
            <w:pPr>
              <w:spacing w:line="360" w:lineRule="exact"/>
              <w:ind w:firstLine="0" w:firstLineChars="0"/>
              <w:jc w:val="center"/>
              <w:rPr>
                <w:rFonts w:ascii="宋体" w:hAnsi="宋体" w:eastAsia="宋体" w:cs="宋体"/>
                <w:b/>
                <w:bCs/>
                <w:sz w:val="21"/>
                <w:szCs w:val="21"/>
              </w:rPr>
            </w:pPr>
            <w:r>
              <w:rPr>
                <w:rFonts w:hint="eastAsia" w:ascii="宋体" w:hAnsi="宋体" w:eastAsia="宋体" w:cs="宋体"/>
                <w:b/>
                <w:bCs/>
                <w:sz w:val="21"/>
                <w:szCs w:val="21"/>
              </w:rPr>
              <w:t>指标</w:t>
            </w:r>
          </w:p>
        </w:tc>
        <w:tc>
          <w:tcPr>
            <w:tcW w:w="447" w:type="dxa"/>
            <w:tcBorders>
              <w:top w:val="single" w:color="auto" w:sz="4" w:space="0"/>
              <w:left w:val="single" w:color="000000" w:sz="4" w:space="0"/>
              <w:bottom w:val="single" w:color="000000" w:sz="4" w:space="0"/>
              <w:right w:val="single" w:color="000000" w:sz="4" w:space="0"/>
            </w:tcBorders>
            <w:shd w:val="clear" w:color="auto" w:fill="D7D7D7"/>
            <w:noWrap w:val="0"/>
            <w:vAlign w:val="center"/>
          </w:tcPr>
          <w:p w14:paraId="5C7E9C06">
            <w:pPr>
              <w:spacing w:line="360" w:lineRule="exact"/>
              <w:ind w:firstLine="0" w:firstLineChars="0"/>
              <w:jc w:val="center"/>
              <w:rPr>
                <w:rFonts w:ascii="宋体" w:hAnsi="宋体" w:eastAsia="宋体" w:cs="宋体"/>
                <w:b/>
                <w:bCs/>
                <w:sz w:val="21"/>
                <w:szCs w:val="21"/>
              </w:rPr>
            </w:pPr>
            <w:r>
              <w:rPr>
                <w:rFonts w:hint="eastAsia" w:ascii="宋体" w:hAnsi="宋体" w:eastAsia="宋体" w:cs="宋体"/>
                <w:b/>
                <w:bCs/>
                <w:sz w:val="21"/>
                <w:szCs w:val="21"/>
              </w:rPr>
              <w:t>分值</w:t>
            </w:r>
          </w:p>
        </w:tc>
        <w:tc>
          <w:tcPr>
            <w:tcW w:w="950" w:type="dxa"/>
            <w:tcBorders>
              <w:top w:val="single" w:color="auto" w:sz="4" w:space="0"/>
              <w:left w:val="single" w:color="000000" w:sz="4" w:space="0"/>
              <w:bottom w:val="single" w:color="000000" w:sz="4" w:space="0"/>
              <w:right w:val="single" w:color="000000" w:sz="4" w:space="0"/>
            </w:tcBorders>
            <w:shd w:val="clear" w:color="auto" w:fill="D7D7D7"/>
            <w:noWrap w:val="0"/>
            <w:vAlign w:val="center"/>
          </w:tcPr>
          <w:p w14:paraId="49498D82">
            <w:pPr>
              <w:spacing w:line="360" w:lineRule="exact"/>
              <w:ind w:firstLine="0" w:firstLineChars="0"/>
              <w:jc w:val="center"/>
              <w:rPr>
                <w:rFonts w:ascii="宋体" w:hAnsi="宋体" w:eastAsia="宋体" w:cs="宋体"/>
                <w:b/>
                <w:bCs/>
                <w:sz w:val="21"/>
                <w:szCs w:val="21"/>
              </w:rPr>
            </w:pPr>
            <w:r>
              <w:rPr>
                <w:rFonts w:hint="eastAsia" w:ascii="宋体" w:hAnsi="宋体" w:eastAsia="宋体" w:cs="宋体"/>
                <w:b/>
                <w:bCs/>
                <w:sz w:val="21"/>
                <w:szCs w:val="21"/>
              </w:rPr>
              <w:t>三级</w:t>
            </w:r>
          </w:p>
          <w:p w14:paraId="139B8505">
            <w:pPr>
              <w:spacing w:line="360" w:lineRule="exact"/>
              <w:ind w:firstLine="0" w:firstLineChars="0"/>
              <w:jc w:val="center"/>
              <w:rPr>
                <w:rFonts w:ascii="宋体" w:hAnsi="宋体" w:eastAsia="宋体" w:cs="宋体"/>
                <w:b/>
                <w:bCs/>
                <w:sz w:val="21"/>
                <w:szCs w:val="21"/>
              </w:rPr>
            </w:pPr>
            <w:r>
              <w:rPr>
                <w:rFonts w:hint="eastAsia" w:ascii="宋体" w:hAnsi="宋体" w:eastAsia="宋体" w:cs="宋体"/>
                <w:b/>
                <w:bCs/>
                <w:sz w:val="21"/>
                <w:szCs w:val="21"/>
              </w:rPr>
              <w:t>指标</w:t>
            </w:r>
          </w:p>
        </w:tc>
        <w:tc>
          <w:tcPr>
            <w:tcW w:w="430" w:type="dxa"/>
            <w:tcBorders>
              <w:top w:val="single" w:color="auto" w:sz="4" w:space="0"/>
              <w:left w:val="single" w:color="000000" w:sz="4" w:space="0"/>
              <w:bottom w:val="single" w:color="000000" w:sz="4" w:space="0"/>
              <w:right w:val="single" w:color="auto" w:sz="4" w:space="0"/>
            </w:tcBorders>
            <w:shd w:val="clear" w:color="auto" w:fill="D7D7D7"/>
            <w:noWrap w:val="0"/>
            <w:vAlign w:val="center"/>
          </w:tcPr>
          <w:p w14:paraId="6656CDFB">
            <w:pPr>
              <w:spacing w:line="360" w:lineRule="exact"/>
              <w:ind w:firstLine="0" w:firstLineChars="0"/>
              <w:jc w:val="center"/>
              <w:rPr>
                <w:rFonts w:ascii="宋体" w:hAnsi="宋体" w:eastAsia="宋体" w:cs="宋体"/>
                <w:b/>
                <w:bCs/>
                <w:sz w:val="21"/>
                <w:szCs w:val="21"/>
              </w:rPr>
            </w:pPr>
            <w:r>
              <w:rPr>
                <w:rFonts w:hint="eastAsia" w:ascii="宋体" w:hAnsi="宋体" w:eastAsia="宋体" w:cs="宋体"/>
                <w:b/>
                <w:bCs/>
                <w:sz w:val="21"/>
                <w:szCs w:val="21"/>
              </w:rPr>
              <w:t>分值</w:t>
            </w:r>
          </w:p>
        </w:tc>
        <w:tc>
          <w:tcPr>
            <w:tcW w:w="3247" w:type="dxa"/>
            <w:tcBorders>
              <w:top w:val="single" w:color="auto" w:sz="4" w:space="0"/>
              <w:left w:val="single" w:color="auto" w:sz="4" w:space="0"/>
              <w:bottom w:val="single" w:color="000000" w:sz="4" w:space="0"/>
              <w:right w:val="single" w:color="000000" w:sz="4" w:space="0"/>
            </w:tcBorders>
            <w:shd w:val="clear" w:color="auto" w:fill="D7D7D7"/>
            <w:noWrap w:val="0"/>
            <w:vAlign w:val="center"/>
          </w:tcPr>
          <w:p w14:paraId="33D64C27">
            <w:pPr>
              <w:spacing w:line="360" w:lineRule="exact"/>
              <w:ind w:firstLine="0" w:firstLineChars="0"/>
              <w:jc w:val="center"/>
              <w:rPr>
                <w:rFonts w:ascii="宋体" w:hAnsi="宋体" w:eastAsia="宋体" w:cs="宋体"/>
                <w:b/>
                <w:bCs/>
                <w:sz w:val="21"/>
                <w:szCs w:val="21"/>
              </w:rPr>
            </w:pPr>
            <w:r>
              <w:rPr>
                <w:rFonts w:hint="eastAsia" w:ascii="宋体" w:hAnsi="宋体" w:eastAsia="宋体" w:cs="宋体"/>
                <w:b/>
                <w:bCs/>
                <w:sz w:val="21"/>
                <w:szCs w:val="21"/>
              </w:rPr>
              <w:t>指标解释与计算公式</w:t>
            </w:r>
          </w:p>
        </w:tc>
        <w:tc>
          <w:tcPr>
            <w:tcW w:w="614" w:type="dxa"/>
            <w:tcBorders>
              <w:top w:val="single" w:color="auto" w:sz="4" w:space="0"/>
              <w:left w:val="single" w:color="000000" w:sz="4" w:space="0"/>
              <w:bottom w:val="single" w:color="000000" w:sz="4" w:space="0"/>
              <w:right w:val="single" w:color="auto" w:sz="4" w:space="0"/>
            </w:tcBorders>
            <w:shd w:val="clear" w:color="auto" w:fill="D7D7D7"/>
            <w:noWrap w:val="0"/>
            <w:vAlign w:val="center"/>
          </w:tcPr>
          <w:p w14:paraId="458348C2">
            <w:pPr>
              <w:spacing w:line="360" w:lineRule="exact"/>
              <w:ind w:firstLine="0" w:firstLineChars="0"/>
              <w:jc w:val="center"/>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目标值</w:t>
            </w:r>
          </w:p>
        </w:tc>
        <w:tc>
          <w:tcPr>
            <w:tcW w:w="4605" w:type="dxa"/>
            <w:tcBorders>
              <w:top w:val="single" w:color="auto" w:sz="4" w:space="0"/>
              <w:left w:val="single" w:color="000000" w:sz="4" w:space="0"/>
              <w:bottom w:val="single" w:color="000000" w:sz="4" w:space="0"/>
              <w:right w:val="single" w:color="auto" w:sz="4" w:space="0"/>
            </w:tcBorders>
            <w:shd w:val="clear" w:color="auto" w:fill="D7D7D7"/>
            <w:noWrap w:val="0"/>
            <w:vAlign w:val="center"/>
          </w:tcPr>
          <w:p w14:paraId="5DBFAD20">
            <w:pPr>
              <w:spacing w:line="360" w:lineRule="exact"/>
              <w:ind w:firstLine="0" w:firstLineChars="0"/>
              <w:jc w:val="center"/>
              <w:rPr>
                <w:rFonts w:ascii="宋体" w:hAnsi="宋体" w:eastAsia="宋体" w:cs="宋体"/>
                <w:b/>
                <w:bCs/>
                <w:sz w:val="21"/>
                <w:szCs w:val="21"/>
              </w:rPr>
            </w:pPr>
            <w:r>
              <w:rPr>
                <w:rFonts w:hint="eastAsia" w:ascii="宋体" w:hAnsi="宋体" w:eastAsia="宋体" w:cs="宋体"/>
                <w:b/>
                <w:bCs/>
                <w:sz w:val="21"/>
                <w:szCs w:val="21"/>
              </w:rPr>
              <w:t>评分细则</w:t>
            </w:r>
          </w:p>
        </w:tc>
        <w:tc>
          <w:tcPr>
            <w:tcW w:w="1201" w:type="dxa"/>
            <w:tcBorders>
              <w:top w:val="single" w:color="auto" w:sz="4" w:space="0"/>
              <w:left w:val="single" w:color="auto" w:sz="4" w:space="0"/>
              <w:bottom w:val="single" w:color="000000" w:sz="4" w:space="0"/>
              <w:right w:val="single" w:color="000000" w:sz="4" w:space="0"/>
            </w:tcBorders>
            <w:shd w:val="clear" w:color="auto" w:fill="D7D7D7"/>
            <w:noWrap w:val="0"/>
            <w:vAlign w:val="center"/>
          </w:tcPr>
          <w:p w14:paraId="1C00EAC1">
            <w:pPr>
              <w:spacing w:line="360" w:lineRule="exact"/>
              <w:ind w:firstLine="0" w:firstLineChars="0"/>
              <w:jc w:val="center"/>
              <w:rPr>
                <w:rFonts w:ascii="宋体" w:hAnsi="宋体" w:eastAsia="宋体" w:cs="宋体"/>
                <w:b/>
                <w:bCs/>
                <w:sz w:val="21"/>
                <w:szCs w:val="21"/>
              </w:rPr>
            </w:pPr>
            <w:r>
              <w:rPr>
                <w:rFonts w:hint="eastAsia" w:ascii="宋体" w:hAnsi="宋体" w:eastAsia="宋体" w:cs="宋体"/>
                <w:b/>
                <w:bCs/>
                <w:sz w:val="21"/>
                <w:szCs w:val="21"/>
              </w:rPr>
              <w:t>数据来源与取数方式</w:t>
            </w:r>
          </w:p>
        </w:tc>
        <w:tc>
          <w:tcPr>
            <w:tcW w:w="600" w:type="dxa"/>
            <w:tcBorders>
              <w:top w:val="single" w:color="auto" w:sz="4" w:space="0"/>
              <w:left w:val="single" w:color="auto" w:sz="4" w:space="0"/>
              <w:bottom w:val="single" w:color="000000" w:sz="4" w:space="0"/>
              <w:right w:val="single" w:color="000000" w:sz="4" w:space="0"/>
            </w:tcBorders>
            <w:shd w:val="clear" w:color="auto" w:fill="D7D7D7"/>
            <w:noWrap w:val="0"/>
            <w:vAlign w:val="center"/>
          </w:tcPr>
          <w:p w14:paraId="224AE6C3">
            <w:pPr>
              <w:spacing w:line="360" w:lineRule="exact"/>
              <w:ind w:firstLine="0" w:firstLineChars="0"/>
              <w:jc w:val="center"/>
              <w:rPr>
                <w:rFonts w:ascii="宋体" w:hAnsi="宋体" w:eastAsia="宋体" w:cs="宋体"/>
                <w:b/>
                <w:bCs/>
                <w:sz w:val="21"/>
                <w:szCs w:val="21"/>
              </w:rPr>
            </w:pPr>
            <w:r>
              <w:rPr>
                <w:rFonts w:hint="eastAsia" w:ascii="宋体" w:hAnsi="宋体" w:eastAsia="宋体" w:cs="宋体"/>
                <w:b/>
                <w:bCs/>
                <w:sz w:val="21"/>
                <w:szCs w:val="21"/>
              </w:rPr>
              <w:t>得分</w:t>
            </w:r>
          </w:p>
        </w:tc>
      </w:tr>
      <w:tr w14:paraId="78A3E44E">
        <w:tblPrEx>
          <w:tblCellMar>
            <w:top w:w="15" w:type="dxa"/>
            <w:left w:w="15" w:type="dxa"/>
            <w:bottom w:w="15" w:type="dxa"/>
            <w:right w:w="15" w:type="dxa"/>
          </w:tblCellMar>
        </w:tblPrEx>
        <w:trPr>
          <w:trHeight w:val="90" w:hRule="atLeast"/>
          <w:jc w:val="center"/>
        </w:trPr>
        <w:tc>
          <w:tcPr>
            <w:tcW w:w="701" w:type="dxa"/>
            <w:vMerge w:val="restart"/>
            <w:tcBorders>
              <w:top w:val="single" w:color="auto" w:sz="4" w:space="0"/>
              <w:left w:val="single" w:color="auto" w:sz="4" w:space="0"/>
              <w:right w:val="single" w:color="auto" w:sz="4" w:space="0"/>
            </w:tcBorders>
            <w:noWrap w:val="0"/>
            <w:vAlign w:val="center"/>
          </w:tcPr>
          <w:p w14:paraId="2479379D">
            <w:pPr>
              <w:spacing w:line="360" w:lineRule="exact"/>
              <w:ind w:firstLine="0" w:firstLineChars="0"/>
              <w:jc w:val="center"/>
              <w:rPr>
                <w:rFonts w:ascii="宋体" w:hAnsi="宋体" w:eastAsia="宋体" w:cs="宋体"/>
                <w:sz w:val="21"/>
                <w:szCs w:val="21"/>
              </w:rPr>
            </w:pPr>
            <w:r>
              <w:rPr>
                <w:rFonts w:hint="eastAsia" w:ascii="宋体" w:hAnsi="宋体" w:eastAsia="宋体" w:cs="宋体"/>
                <w:sz w:val="21"/>
                <w:szCs w:val="21"/>
              </w:rPr>
              <w:t>A</w:t>
            </w:r>
          </w:p>
          <w:p w14:paraId="0AF6242B">
            <w:pPr>
              <w:spacing w:line="360" w:lineRule="exact"/>
              <w:ind w:firstLine="0" w:firstLineChars="0"/>
              <w:jc w:val="center"/>
              <w:rPr>
                <w:rFonts w:ascii="宋体" w:hAnsi="宋体" w:eastAsia="宋体" w:cs="宋体"/>
                <w:sz w:val="21"/>
                <w:szCs w:val="21"/>
              </w:rPr>
            </w:pPr>
            <w:r>
              <w:rPr>
                <w:rFonts w:hint="eastAsia" w:ascii="宋体" w:hAnsi="宋体" w:eastAsia="宋体" w:cs="宋体"/>
                <w:sz w:val="21"/>
                <w:szCs w:val="21"/>
              </w:rPr>
              <w:t>决策</w:t>
            </w:r>
          </w:p>
        </w:tc>
        <w:tc>
          <w:tcPr>
            <w:tcW w:w="409" w:type="dxa"/>
            <w:vMerge w:val="restart"/>
            <w:tcBorders>
              <w:top w:val="single" w:color="auto" w:sz="4" w:space="0"/>
              <w:left w:val="single" w:color="auto" w:sz="4" w:space="0"/>
              <w:right w:val="single" w:color="auto" w:sz="4" w:space="0"/>
            </w:tcBorders>
            <w:noWrap w:val="0"/>
            <w:vAlign w:val="center"/>
          </w:tcPr>
          <w:p w14:paraId="42DEDC5F">
            <w:pPr>
              <w:spacing w:line="360" w:lineRule="exact"/>
              <w:ind w:firstLine="0" w:firstLineChars="0"/>
              <w:jc w:val="center"/>
              <w:rPr>
                <w:rFonts w:ascii="宋体" w:hAnsi="宋体" w:eastAsia="宋体" w:cs="宋体"/>
                <w:sz w:val="21"/>
                <w:szCs w:val="21"/>
              </w:rPr>
            </w:pPr>
          </w:p>
          <w:p w14:paraId="2B2C3EA8">
            <w:pPr>
              <w:spacing w:line="360" w:lineRule="exact"/>
              <w:ind w:firstLine="0" w:firstLineChars="0"/>
              <w:jc w:val="center"/>
              <w:rPr>
                <w:rFonts w:ascii="宋体" w:hAnsi="宋体" w:eastAsia="宋体" w:cs="宋体"/>
                <w:sz w:val="21"/>
                <w:szCs w:val="21"/>
              </w:rPr>
            </w:pPr>
          </w:p>
          <w:p w14:paraId="7B3620A1">
            <w:pPr>
              <w:spacing w:line="360" w:lineRule="exact"/>
              <w:ind w:firstLine="0" w:firstLineChars="0"/>
              <w:jc w:val="center"/>
              <w:rPr>
                <w:rFonts w:ascii="宋体" w:hAnsi="宋体" w:eastAsia="宋体" w:cs="宋体"/>
                <w:sz w:val="21"/>
                <w:szCs w:val="21"/>
              </w:rPr>
            </w:pPr>
          </w:p>
          <w:p w14:paraId="60C3ECEC">
            <w:pPr>
              <w:spacing w:line="360" w:lineRule="exact"/>
              <w:ind w:firstLine="0" w:firstLineChars="0"/>
              <w:jc w:val="center"/>
              <w:rPr>
                <w:rFonts w:ascii="宋体" w:hAnsi="宋体" w:eastAsia="宋体" w:cs="宋体"/>
                <w:sz w:val="21"/>
                <w:szCs w:val="21"/>
              </w:rPr>
            </w:pPr>
          </w:p>
          <w:p w14:paraId="0E7F24A9">
            <w:pPr>
              <w:spacing w:line="360" w:lineRule="exact"/>
              <w:ind w:firstLine="0" w:firstLineChars="0"/>
              <w:jc w:val="center"/>
              <w:rPr>
                <w:rFonts w:ascii="Times New Roman" w:hAnsi="Times New Roman" w:eastAsia="宋体"/>
                <w:sz w:val="21"/>
                <w:szCs w:val="22"/>
              </w:rPr>
            </w:pPr>
            <w:r>
              <w:rPr>
                <w:rFonts w:hint="eastAsia" w:ascii="宋体" w:hAnsi="宋体" w:eastAsia="宋体" w:cs="宋体"/>
                <w:sz w:val="21"/>
                <w:szCs w:val="21"/>
              </w:rPr>
              <w:t>20</w:t>
            </w:r>
          </w:p>
          <w:p w14:paraId="709E9396">
            <w:pPr>
              <w:spacing w:line="360" w:lineRule="exact"/>
              <w:ind w:firstLine="0" w:firstLineChars="0"/>
              <w:jc w:val="center"/>
              <w:rPr>
                <w:rFonts w:ascii="宋体" w:hAnsi="宋体" w:eastAsia="宋体" w:cs="宋体"/>
                <w:sz w:val="21"/>
                <w:szCs w:val="21"/>
              </w:rPr>
            </w:pPr>
          </w:p>
          <w:p w14:paraId="2E1BD650">
            <w:pPr>
              <w:spacing w:line="360" w:lineRule="exact"/>
              <w:ind w:firstLine="0" w:firstLineChars="0"/>
              <w:jc w:val="center"/>
              <w:rPr>
                <w:rFonts w:ascii="宋体" w:hAnsi="宋体" w:eastAsia="宋体" w:cs="宋体"/>
                <w:sz w:val="21"/>
                <w:szCs w:val="21"/>
              </w:rPr>
            </w:pPr>
          </w:p>
          <w:p w14:paraId="1D63A027">
            <w:pPr>
              <w:spacing w:line="360" w:lineRule="exact"/>
              <w:ind w:firstLine="0" w:firstLineChars="0"/>
              <w:jc w:val="center"/>
              <w:rPr>
                <w:rFonts w:ascii="宋体" w:hAnsi="宋体" w:eastAsia="宋体" w:cs="宋体"/>
                <w:sz w:val="21"/>
                <w:szCs w:val="21"/>
              </w:rPr>
            </w:pPr>
          </w:p>
          <w:p w14:paraId="6078B2D4">
            <w:pPr>
              <w:spacing w:line="360" w:lineRule="exact"/>
              <w:ind w:firstLine="0" w:firstLineChars="0"/>
              <w:jc w:val="both"/>
              <w:rPr>
                <w:rFonts w:ascii="宋体" w:hAnsi="宋体" w:eastAsia="宋体" w:cs="宋体"/>
                <w:sz w:val="21"/>
                <w:szCs w:val="21"/>
              </w:rPr>
            </w:pPr>
          </w:p>
        </w:tc>
        <w:tc>
          <w:tcPr>
            <w:tcW w:w="738" w:type="dxa"/>
            <w:vMerge w:val="restart"/>
            <w:tcBorders>
              <w:top w:val="single" w:color="000000" w:sz="4" w:space="0"/>
              <w:left w:val="single" w:color="auto" w:sz="4" w:space="0"/>
              <w:right w:val="single" w:color="000000" w:sz="4" w:space="0"/>
            </w:tcBorders>
            <w:noWrap w:val="0"/>
            <w:vAlign w:val="center"/>
          </w:tcPr>
          <w:p w14:paraId="66161D74">
            <w:pPr>
              <w:spacing w:line="360" w:lineRule="exact"/>
              <w:ind w:firstLine="0" w:firstLineChars="0"/>
              <w:jc w:val="center"/>
              <w:rPr>
                <w:rFonts w:ascii="宋体" w:hAnsi="宋体" w:eastAsia="宋体" w:cs="宋体"/>
                <w:sz w:val="21"/>
                <w:szCs w:val="21"/>
              </w:rPr>
            </w:pPr>
            <w:r>
              <w:rPr>
                <w:rFonts w:hint="eastAsia" w:ascii="宋体" w:hAnsi="宋体" w:eastAsia="宋体" w:cs="宋体"/>
                <w:sz w:val="21"/>
                <w:szCs w:val="21"/>
              </w:rPr>
              <w:t>A1</w:t>
            </w:r>
          </w:p>
          <w:p w14:paraId="40FBC825">
            <w:pPr>
              <w:spacing w:line="360" w:lineRule="exact"/>
              <w:ind w:firstLine="0" w:firstLineChars="0"/>
              <w:jc w:val="center"/>
              <w:rPr>
                <w:rFonts w:ascii="宋体" w:hAnsi="宋体" w:eastAsia="宋体" w:cs="宋体"/>
                <w:sz w:val="21"/>
                <w:szCs w:val="21"/>
              </w:rPr>
            </w:pPr>
            <w:r>
              <w:rPr>
                <w:rFonts w:hint="eastAsia" w:ascii="宋体" w:hAnsi="宋体" w:eastAsia="宋体" w:cs="宋体"/>
                <w:sz w:val="21"/>
                <w:szCs w:val="21"/>
              </w:rPr>
              <w:t>项目</w:t>
            </w:r>
          </w:p>
          <w:p w14:paraId="5668DF10">
            <w:pPr>
              <w:spacing w:line="360" w:lineRule="exact"/>
              <w:ind w:firstLine="0" w:firstLineChars="0"/>
              <w:jc w:val="center"/>
              <w:rPr>
                <w:rFonts w:ascii="宋体" w:hAnsi="宋体" w:eastAsia="宋体" w:cs="宋体"/>
                <w:sz w:val="21"/>
                <w:szCs w:val="21"/>
              </w:rPr>
            </w:pPr>
            <w:r>
              <w:rPr>
                <w:rFonts w:hint="eastAsia" w:ascii="宋体" w:hAnsi="宋体" w:eastAsia="宋体" w:cs="宋体"/>
                <w:sz w:val="21"/>
                <w:szCs w:val="21"/>
              </w:rPr>
              <w:t>立项</w:t>
            </w:r>
          </w:p>
        </w:tc>
        <w:tc>
          <w:tcPr>
            <w:tcW w:w="447" w:type="dxa"/>
            <w:vMerge w:val="restart"/>
            <w:tcBorders>
              <w:top w:val="single" w:color="000000" w:sz="4" w:space="0"/>
              <w:left w:val="single" w:color="000000" w:sz="4" w:space="0"/>
              <w:right w:val="single" w:color="000000" w:sz="4" w:space="0"/>
            </w:tcBorders>
            <w:noWrap w:val="0"/>
            <w:vAlign w:val="center"/>
          </w:tcPr>
          <w:p w14:paraId="4231C8FF">
            <w:pPr>
              <w:spacing w:line="360" w:lineRule="exact"/>
              <w:ind w:firstLine="0" w:firstLineChars="0"/>
              <w:jc w:val="center"/>
              <w:rPr>
                <w:rFonts w:ascii="Times New Roman" w:hAnsi="Times New Roman" w:eastAsia="宋体"/>
                <w:sz w:val="21"/>
                <w:szCs w:val="22"/>
              </w:rPr>
            </w:pPr>
            <w:r>
              <w:rPr>
                <w:rFonts w:hint="eastAsia" w:ascii="宋体" w:hAnsi="宋体" w:eastAsia="宋体" w:cs="宋体"/>
                <w:sz w:val="21"/>
                <w:szCs w:val="21"/>
              </w:rPr>
              <w:t>6</w:t>
            </w:r>
          </w:p>
        </w:tc>
        <w:tc>
          <w:tcPr>
            <w:tcW w:w="950" w:type="dxa"/>
            <w:tcBorders>
              <w:top w:val="single" w:color="000000" w:sz="4" w:space="0"/>
              <w:left w:val="single" w:color="000000" w:sz="4" w:space="0"/>
              <w:bottom w:val="single" w:color="auto" w:sz="4" w:space="0"/>
              <w:right w:val="single" w:color="000000" w:sz="4" w:space="0"/>
            </w:tcBorders>
            <w:noWrap w:val="0"/>
            <w:vAlign w:val="center"/>
          </w:tcPr>
          <w:p w14:paraId="28D43A53">
            <w:pPr>
              <w:spacing w:line="360" w:lineRule="exact"/>
              <w:ind w:firstLine="0" w:firstLineChars="0"/>
              <w:jc w:val="center"/>
              <w:rPr>
                <w:rFonts w:ascii="宋体" w:hAnsi="宋体" w:eastAsia="宋体" w:cs="宋体"/>
                <w:sz w:val="21"/>
                <w:szCs w:val="21"/>
              </w:rPr>
            </w:pPr>
            <w:r>
              <w:rPr>
                <w:rFonts w:hint="eastAsia" w:ascii="宋体" w:hAnsi="宋体" w:eastAsia="宋体" w:cs="宋体"/>
                <w:sz w:val="21"/>
                <w:szCs w:val="21"/>
              </w:rPr>
              <w:t>A1-1</w:t>
            </w:r>
          </w:p>
          <w:p w14:paraId="63E7398B">
            <w:pPr>
              <w:spacing w:line="360" w:lineRule="exact"/>
              <w:ind w:firstLine="0" w:firstLineChars="0"/>
              <w:jc w:val="center"/>
              <w:rPr>
                <w:rFonts w:ascii="宋体" w:hAnsi="宋体" w:eastAsia="宋体" w:cs="宋体"/>
                <w:sz w:val="21"/>
                <w:szCs w:val="21"/>
              </w:rPr>
            </w:pPr>
            <w:r>
              <w:rPr>
                <w:rFonts w:hint="eastAsia" w:ascii="宋体" w:hAnsi="宋体" w:eastAsia="宋体" w:cs="宋体"/>
                <w:sz w:val="21"/>
                <w:szCs w:val="21"/>
              </w:rPr>
              <w:t>立项依据充分性</w:t>
            </w:r>
          </w:p>
        </w:tc>
        <w:tc>
          <w:tcPr>
            <w:tcW w:w="430" w:type="dxa"/>
            <w:tcBorders>
              <w:top w:val="single" w:color="000000" w:sz="4" w:space="0"/>
              <w:left w:val="single" w:color="000000" w:sz="4" w:space="0"/>
              <w:bottom w:val="single" w:color="auto" w:sz="4" w:space="0"/>
              <w:right w:val="single" w:color="auto" w:sz="4" w:space="0"/>
            </w:tcBorders>
            <w:noWrap w:val="0"/>
            <w:vAlign w:val="center"/>
          </w:tcPr>
          <w:p w14:paraId="4832521C">
            <w:pPr>
              <w:spacing w:line="360" w:lineRule="exact"/>
              <w:ind w:firstLine="0" w:firstLineChars="0"/>
              <w:jc w:val="center"/>
              <w:rPr>
                <w:rFonts w:ascii="宋体" w:hAnsi="宋体" w:eastAsia="宋体" w:cs="宋体"/>
                <w:sz w:val="21"/>
                <w:szCs w:val="21"/>
              </w:rPr>
            </w:pPr>
            <w:r>
              <w:rPr>
                <w:rFonts w:hint="eastAsia" w:ascii="宋体" w:hAnsi="宋体" w:eastAsia="宋体" w:cs="宋体"/>
                <w:sz w:val="21"/>
                <w:szCs w:val="21"/>
              </w:rPr>
              <w:t>3</w:t>
            </w:r>
          </w:p>
        </w:tc>
        <w:tc>
          <w:tcPr>
            <w:tcW w:w="3247" w:type="dxa"/>
            <w:tcBorders>
              <w:top w:val="single" w:color="000000" w:sz="4" w:space="0"/>
              <w:left w:val="single" w:color="auto" w:sz="4" w:space="0"/>
              <w:bottom w:val="single" w:color="auto" w:sz="4" w:space="0"/>
              <w:right w:val="single" w:color="000000" w:sz="4" w:space="0"/>
            </w:tcBorders>
            <w:noWrap w:val="0"/>
            <w:vAlign w:val="center"/>
          </w:tcPr>
          <w:p w14:paraId="350D94A9">
            <w:pPr>
              <w:spacing w:line="360" w:lineRule="exact"/>
              <w:ind w:firstLine="0" w:firstLineChars="0"/>
              <w:jc w:val="both"/>
              <w:rPr>
                <w:rFonts w:ascii="宋体" w:hAnsi="宋体" w:eastAsia="宋体" w:cs="宋体"/>
                <w:sz w:val="21"/>
                <w:szCs w:val="21"/>
              </w:rPr>
            </w:pPr>
            <w:r>
              <w:rPr>
                <w:rFonts w:hint="eastAsia" w:ascii="宋体" w:hAnsi="宋体" w:eastAsia="宋体" w:cs="宋体"/>
                <w:sz w:val="21"/>
                <w:szCs w:val="21"/>
              </w:rPr>
              <w:t>项目立项是否符合法律法规、相关政策、发展规划以及部门职责，用以反映和考核项目立项依据情况。</w:t>
            </w:r>
          </w:p>
        </w:tc>
        <w:tc>
          <w:tcPr>
            <w:tcW w:w="614" w:type="dxa"/>
            <w:tcBorders>
              <w:top w:val="single" w:color="000000" w:sz="4" w:space="0"/>
              <w:left w:val="single" w:color="000000" w:sz="4" w:space="0"/>
              <w:bottom w:val="single" w:color="auto" w:sz="4" w:space="0"/>
              <w:right w:val="single" w:color="auto" w:sz="4" w:space="0"/>
            </w:tcBorders>
            <w:noWrap w:val="0"/>
            <w:vAlign w:val="center"/>
          </w:tcPr>
          <w:p w14:paraId="1ADE0591">
            <w:pPr>
              <w:spacing w:line="360" w:lineRule="exact"/>
              <w:ind w:firstLine="0" w:firstLineChars="0"/>
              <w:jc w:val="center"/>
              <w:rPr>
                <w:rFonts w:ascii="宋体" w:hAnsi="宋体" w:eastAsia="宋体" w:cs="宋体"/>
                <w:sz w:val="21"/>
                <w:szCs w:val="21"/>
              </w:rPr>
            </w:pPr>
            <w:r>
              <w:rPr>
                <w:rFonts w:hint="eastAsia" w:ascii="宋体" w:hAnsi="宋体" w:eastAsia="宋体" w:cs="宋体"/>
                <w:sz w:val="21"/>
                <w:szCs w:val="21"/>
              </w:rPr>
              <w:t>充分</w:t>
            </w:r>
          </w:p>
        </w:tc>
        <w:tc>
          <w:tcPr>
            <w:tcW w:w="4605" w:type="dxa"/>
            <w:tcBorders>
              <w:top w:val="single" w:color="000000" w:sz="4" w:space="0"/>
              <w:left w:val="single" w:color="000000" w:sz="4" w:space="0"/>
              <w:bottom w:val="single" w:color="auto" w:sz="4" w:space="0"/>
              <w:right w:val="single" w:color="auto" w:sz="4" w:space="0"/>
            </w:tcBorders>
            <w:noWrap w:val="0"/>
            <w:vAlign w:val="center"/>
          </w:tcPr>
          <w:p w14:paraId="1E95036D">
            <w:pPr>
              <w:spacing w:line="360" w:lineRule="exact"/>
              <w:ind w:firstLine="0" w:firstLineChars="0"/>
              <w:jc w:val="both"/>
              <w:rPr>
                <w:rFonts w:ascii="宋体" w:hAnsi="宋体" w:eastAsia="宋体" w:cs="宋体"/>
                <w:sz w:val="21"/>
                <w:szCs w:val="21"/>
              </w:rPr>
            </w:pPr>
            <w:r>
              <w:rPr>
                <w:rFonts w:hint="eastAsia" w:ascii="宋体" w:hAnsi="宋体" w:eastAsia="宋体" w:cs="宋体"/>
                <w:sz w:val="21"/>
                <w:szCs w:val="21"/>
              </w:rPr>
              <w:t>①项目立项是否符合国家法律法规、国民经济社会发展规划和相关政策。符合得0.6分，否则不得分。</w:t>
            </w:r>
          </w:p>
          <w:p w14:paraId="5EB4F936">
            <w:pPr>
              <w:spacing w:line="360" w:lineRule="exact"/>
              <w:ind w:firstLine="0" w:firstLineChars="0"/>
              <w:jc w:val="both"/>
              <w:rPr>
                <w:rFonts w:ascii="宋体" w:hAnsi="宋体" w:eastAsia="宋体" w:cs="宋体"/>
                <w:sz w:val="21"/>
                <w:szCs w:val="21"/>
              </w:rPr>
            </w:pPr>
            <w:r>
              <w:rPr>
                <w:rFonts w:hint="eastAsia" w:ascii="宋体" w:hAnsi="宋体" w:eastAsia="宋体" w:cs="宋体"/>
                <w:sz w:val="21"/>
                <w:szCs w:val="21"/>
              </w:rPr>
              <w:t>②项目立项是否符合行业发展规划和政策要求。完全符合得0.6分，否则不得分。</w:t>
            </w:r>
          </w:p>
          <w:p w14:paraId="1D3862A0">
            <w:pPr>
              <w:spacing w:line="360" w:lineRule="exact"/>
              <w:ind w:firstLine="0" w:firstLineChars="0"/>
              <w:jc w:val="both"/>
              <w:rPr>
                <w:rFonts w:ascii="宋体" w:hAnsi="宋体" w:eastAsia="宋体" w:cs="宋体"/>
                <w:sz w:val="21"/>
                <w:szCs w:val="21"/>
              </w:rPr>
            </w:pPr>
            <w:r>
              <w:rPr>
                <w:rFonts w:hint="eastAsia" w:ascii="宋体" w:hAnsi="宋体" w:eastAsia="宋体" w:cs="宋体"/>
                <w:sz w:val="21"/>
                <w:szCs w:val="21"/>
              </w:rPr>
              <w:t>③项目立项是否与</w:t>
            </w:r>
            <w:r>
              <w:rPr>
                <w:rFonts w:hint="eastAsia" w:ascii="宋体" w:hAnsi="宋体" w:eastAsia="宋体" w:cs="宋体"/>
                <w:sz w:val="21"/>
                <w:szCs w:val="21"/>
                <w:lang w:val="en-US" w:eastAsia="zh-CN"/>
              </w:rPr>
              <w:t>永济市医疗保障局</w:t>
            </w:r>
            <w:r>
              <w:rPr>
                <w:rFonts w:hint="eastAsia" w:ascii="宋体" w:hAnsi="宋体" w:eastAsia="宋体" w:cs="宋体"/>
                <w:sz w:val="21"/>
                <w:szCs w:val="21"/>
              </w:rPr>
              <w:t>部门职责范围相符，属于部门履职所需。完全符合得0.6分，否则不得分。</w:t>
            </w:r>
          </w:p>
          <w:p w14:paraId="78B6B6AD">
            <w:pPr>
              <w:spacing w:line="360" w:lineRule="exact"/>
              <w:ind w:firstLine="0" w:firstLineChars="0"/>
              <w:jc w:val="both"/>
              <w:rPr>
                <w:rFonts w:ascii="宋体" w:hAnsi="宋体" w:eastAsia="宋体" w:cs="宋体"/>
                <w:sz w:val="21"/>
                <w:szCs w:val="21"/>
              </w:rPr>
            </w:pPr>
            <w:r>
              <w:rPr>
                <w:rFonts w:hint="eastAsia" w:ascii="宋体" w:hAnsi="宋体" w:eastAsia="宋体" w:cs="宋体"/>
                <w:sz w:val="21"/>
                <w:szCs w:val="21"/>
              </w:rPr>
              <w:t>④项目是否属于公共财政支持范围，是否符合中央、地方事权支出责任划分原则。满足得0.6分，否则不得分。</w:t>
            </w:r>
          </w:p>
          <w:p w14:paraId="67BA10A5">
            <w:pPr>
              <w:spacing w:line="360" w:lineRule="exact"/>
              <w:ind w:firstLine="0" w:firstLineChars="0"/>
              <w:jc w:val="both"/>
              <w:rPr>
                <w:rFonts w:ascii="宋体" w:hAnsi="宋体" w:eastAsia="宋体" w:cs="宋体"/>
                <w:sz w:val="21"/>
                <w:szCs w:val="21"/>
              </w:rPr>
            </w:pPr>
            <w:r>
              <w:rPr>
                <w:rFonts w:hint="eastAsia" w:ascii="宋体" w:hAnsi="宋体" w:eastAsia="宋体" w:cs="宋体"/>
                <w:sz w:val="21"/>
                <w:szCs w:val="21"/>
              </w:rPr>
              <w:t>⑤项目是否与相关部门同类项目或部门内部相关项目无重复。满足得0.6分，否则不得分。</w:t>
            </w:r>
          </w:p>
        </w:tc>
        <w:tc>
          <w:tcPr>
            <w:tcW w:w="1201" w:type="dxa"/>
            <w:tcBorders>
              <w:top w:val="single" w:color="000000" w:sz="4" w:space="0"/>
              <w:left w:val="single" w:color="auto" w:sz="4" w:space="0"/>
              <w:bottom w:val="single" w:color="auto" w:sz="4" w:space="0"/>
              <w:right w:val="single" w:color="000000" w:sz="4" w:space="0"/>
            </w:tcBorders>
            <w:noWrap w:val="0"/>
            <w:vAlign w:val="center"/>
          </w:tcPr>
          <w:p w14:paraId="111AEE8F">
            <w:pPr>
              <w:spacing w:line="360" w:lineRule="exact"/>
              <w:ind w:firstLine="0" w:firstLineChars="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国家、省级及市县级相关政策</w:t>
            </w:r>
          </w:p>
        </w:tc>
        <w:tc>
          <w:tcPr>
            <w:tcW w:w="600" w:type="dxa"/>
            <w:tcBorders>
              <w:top w:val="single" w:color="000000" w:sz="4" w:space="0"/>
              <w:left w:val="single" w:color="auto" w:sz="4" w:space="0"/>
              <w:bottom w:val="single" w:color="auto" w:sz="4" w:space="0"/>
              <w:right w:val="single" w:color="000000" w:sz="4" w:space="0"/>
            </w:tcBorders>
            <w:noWrap w:val="0"/>
            <w:vAlign w:val="center"/>
          </w:tcPr>
          <w:p w14:paraId="4CE1C030">
            <w:pPr>
              <w:spacing w:line="360" w:lineRule="exact"/>
              <w:ind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w:t>
            </w:r>
          </w:p>
        </w:tc>
      </w:tr>
      <w:tr w14:paraId="0583592E">
        <w:tblPrEx>
          <w:tblCellMar>
            <w:top w:w="15" w:type="dxa"/>
            <w:left w:w="15" w:type="dxa"/>
            <w:bottom w:w="15" w:type="dxa"/>
            <w:right w:w="15" w:type="dxa"/>
          </w:tblCellMar>
        </w:tblPrEx>
        <w:trPr>
          <w:trHeight w:val="2010" w:hRule="atLeast"/>
          <w:jc w:val="center"/>
        </w:trPr>
        <w:tc>
          <w:tcPr>
            <w:tcW w:w="701" w:type="dxa"/>
            <w:vMerge w:val="continue"/>
            <w:tcBorders>
              <w:left w:val="single" w:color="auto" w:sz="4" w:space="0"/>
              <w:bottom w:val="single" w:color="auto" w:sz="4" w:space="0"/>
              <w:right w:val="single" w:color="auto" w:sz="4" w:space="0"/>
            </w:tcBorders>
            <w:noWrap w:val="0"/>
            <w:vAlign w:val="center"/>
          </w:tcPr>
          <w:p w14:paraId="16FC933B">
            <w:pPr>
              <w:spacing w:line="360" w:lineRule="exact"/>
              <w:ind w:firstLine="0" w:firstLineChars="0"/>
              <w:jc w:val="center"/>
              <w:rPr>
                <w:rFonts w:ascii="宋体" w:hAnsi="宋体" w:eastAsia="宋体" w:cs="宋体"/>
                <w:sz w:val="21"/>
                <w:szCs w:val="21"/>
              </w:rPr>
            </w:pPr>
          </w:p>
        </w:tc>
        <w:tc>
          <w:tcPr>
            <w:tcW w:w="409" w:type="dxa"/>
            <w:vMerge w:val="continue"/>
            <w:tcBorders>
              <w:left w:val="single" w:color="auto" w:sz="4" w:space="0"/>
              <w:bottom w:val="single" w:color="auto" w:sz="4" w:space="0"/>
              <w:right w:val="single" w:color="auto" w:sz="4" w:space="0"/>
            </w:tcBorders>
            <w:noWrap w:val="0"/>
            <w:vAlign w:val="center"/>
          </w:tcPr>
          <w:p w14:paraId="4511D36B">
            <w:pPr>
              <w:spacing w:line="360" w:lineRule="exact"/>
              <w:ind w:firstLine="0" w:firstLineChars="0"/>
              <w:jc w:val="center"/>
              <w:rPr>
                <w:rFonts w:ascii="宋体" w:hAnsi="宋体" w:eastAsia="宋体" w:cs="宋体"/>
                <w:sz w:val="21"/>
                <w:szCs w:val="21"/>
              </w:rPr>
            </w:pPr>
          </w:p>
        </w:tc>
        <w:tc>
          <w:tcPr>
            <w:tcW w:w="738" w:type="dxa"/>
            <w:vMerge w:val="continue"/>
            <w:tcBorders>
              <w:left w:val="single" w:color="auto" w:sz="4" w:space="0"/>
              <w:bottom w:val="single" w:color="auto" w:sz="4" w:space="0"/>
              <w:right w:val="single" w:color="000000" w:sz="4" w:space="0"/>
            </w:tcBorders>
            <w:noWrap w:val="0"/>
            <w:vAlign w:val="center"/>
          </w:tcPr>
          <w:p w14:paraId="39BF41DE">
            <w:pPr>
              <w:spacing w:line="360" w:lineRule="exact"/>
              <w:ind w:firstLine="0" w:firstLineChars="0"/>
              <w:jc w:val="center"/>
              <w:rPr>
                <w:rFonts w:ascii="宋体" w:hAnsi="宋体" w:eastAsia="宋体" w:cs="宋体"/>
                <w:sz w:val="21"/>
                <w:szCs w:val="21"/>
              </w:rPr>
            </w:pPr>
          </w:p>
        </w:tc>
        <w:tc>
          <w:tcPr>
            <w:tcW w:w="447" w:type="dxa"/>
            <w:vMerge w:val="continue"/>
            <w:tcBorders>
              <w:left w:val="single" w:color="000000" w:sz="4" w:space="0"/>
              <w:bottom w:val="single" w:color="auto" w:sz="4" w:space="0"/>
              <w:right w:val="single" w:color="000000" w:sz="4" w:space="0"/>
            </w:tcBorders>
            <w:noWrap w:val="0"/>
            <w:vAlign w:val="center"/>
          </w:tcPr>
          <w:p w14:paraId="2A1D6E12">
            <w:pPr>
              <w:spacing w:line="360" w:lineRule="exact"/>
              <w:ind w:firstLine="0" w:firstLineChars="0"/>
              <w:jc w:val="center"/>
              <w:rPr>
                <w:rFonts w:ascii="宋体" w:hAnsi="宋体" w:eastAsia="宋体" w:cs="宋体"/>
                <w:sz w:val="21"/>
                <w:szCs w:val="21"/>
              </w:rPr>
            </w:pPr>
          </w:p>
        </w:tc>
        <w:tc>
          <w:tcPr>
            <w:tcW w:w="950" w:type="dxa"/>
            <w:tcBorders>
              <w:top w:val="single" w:color="auto" w:sz="4" w:space="0"/>
              <w:left w:val="single" w:color="000000" w:sz="4" w:space="0"/>
              <w:bottom w:val="single" w:color="auto" w:sz="4" w:space="0"/>
              <w:right w:val="single" w:color="000000" w:sz="4" w:space="0"/>
            </w:tcBorders>
            <w:noWrap w:val="0"/>
            <w:vAlign w:val="center"/>
          </w:tcPr>
          <w:p w14:paraId="30FCBEF8">
            <w:pPr>
              <w:spacing w:line="360" w:lineRule="exact"/>
              <w:ind w:firstLine="0" w:firstLineChars="0"/>
              <w:jc w:val="center"/>
              <w:rPr>
                <w:rFonts w:ascii="宋体" w:hAnsi="宋体" w:eastAsia="宋体" w:cs="宋体"/>
                <w:sz w:val="21"/>
                <w:szCs w:val="21"/>
              </w:rPr>
            </w:pPr>
            <w:r>
              <w:rPr>
                <w:rFonts w:hint="eastAsia" w:ascii="宋体" w:hAnsi="宋体" w:eastAsia="宋体" w:cs="宋体"/>
                <w:sz w:val="21"/>
                <w:szCs w:val="21"/>
              </w:rPr>
              <w:t>A1-2</w:t>
            </w:r>
          </w:p>
          <w:p w14:paraId="5898AAB6">
            <w:pPr>
              <w:spacing w:line="360" w:lineRule="exact"/>
              <w:ind w:firstLine="0" w:firstLineChars="0"/>
              <w:jc w:val="center"/>
              <w:rPr>
                <w:rFonts w:ascii="宋体" w:hAnsi="宋体" w:eastAsia="宋体" w:cs="宋体"/>
                <w:sz w:val="21"/>
                <w:szCs w:val="21"/>
              </w:rPr>
            </w:pPr>
            <w:r>
              <w:rPr>
                <w:rFonts w:hint="eastAsia" w:ascii="宋体" w:hAnsi="宋体" w:eastAsia="宋体" w:cs="宋体"/>
                <w:sz w:val="21"/>
                <w:szCs w:val="21"/>
              </w:rPr>
              <w:t>立项程序规范性</w:t>
            </w:r>
          </w:p>
        </w:tc>
        <w:tc>
          <w:tcPr>
            <w:tcW w:w="430" w:type="dxa"/>
            <w:tcBorders>
              <w:top w:val="single" w:color="auto" w:sz="4" w:space="0"/>
              <w:left w:val="single" w:color="000000" w:sz="4" w:space="0"/>
              <w:bottom w:val="single" w:color="auto" w:sz="4" w:space="0"/>
              <w:right w:val="single" w:color="auto" w:sz="4" w:space="0"/>
            </w:tcBorders>
            <w:noWrap w:val="0"/>
            <w:vAlign w:val="center"/>
          </w:tcPr>
          <w:p w14:paraId="5A45D734">
            <w:pPr>
              <w:spacing w:line="360" w:lineRule="exact"/>
              <w:ind w:firstLine="0" w:firstLineChars="0"/>
              <w:jc w:val="center"/>
              <w:rPr>
                <w:rFonts w:ascii="宋体" w:hAnsi="宋体" w:eastAsia="宋体" w:cs="宋体"/>
                <w:sz w:val="21"/>
                <w:szCs w:val="21"/>
              </w:rPr>
            </w:pPr>
            <w:r>
              <w:rPr>
                <w:rFonts w:hint="eastAsia" w:ascii="宋体" w:hAnsi="宋体" w:eastAsia="宋体" w:cs="宋体"/>
                <w:sz w:val="21"/>
                <w:szCs w:val="21"/>
              </w:rPr>
              <w:t>3</w:t>
            </w:r>
          </w:p>
        </w:tc>
        <w:tc>
          <w:tcPr>
            <w:tcW w:w="3247" w:type="dxa"/>
            <w:tcBorders>
              <w:top w:val="single" w:color="auto" w:sz="4" w:space="0"/>
              <w:left w:val="single" w:color="auto" w:sz="4" w:space="0"/>
              <w:bottom w:val="single" w:color="auto" w:sz="4" w:space="0"/>
              <w:right w:val="single" w:color="000000" w:sz="4" w:space="0"/>
            </w:tcBorders>
            <w:noWrap w:val="0"/>
            <w:vAlign w:val="center"/>
          </w:tcPr>
          <w:p w14:paraId="737F91A0">
            <w:pPr>
              <w:spacing w:line="360" w:lineRule="exact"/>
              <w:ind w:firstLine="0" w:firstLineChars="0"/>
              <w:jc w:val="both"/>
              <w:rPr>
                <w:rFonts w:ascii="宋体" w:hAnsi="宋体" w:eastAsia="宋体" w:cs="宋体"/>
                <w:sz w:val="21"/>
                <w:szCs w:val="21"/>
              </w:rPr>
            </w:pPr>
            <w:r>
              <w:rPr>
                <w:rFonts w:hint="eastAsia" w:ascii="宋体" w:hAnsi="宋体" w:eastAsia="宋体" w:cs="宋体"/>
                <w:sz w:val="21"/>
                <w:szCs w:val="21"/>
              </w:rPr>
              <w:t>项目申请、设立过程是否符合相关要求，用以反映和考核项目立项的规范情况。</w:t>
            </w:r>
          </w:p>
        </w:tc>
        <w:tc>
          <w:tcPr>
            <w:tcW w:w="614" w:type="dxa"/>
            <w:tcBorders>
              <w:top w:val="single" w:color="auto" w:sz="4" w:space="0"/>
              <w:left w:val="single" w:color="000000" w:sz="4" w:space="0"/>
              <w:bottom w:val="single" w:color="auto" w:sz="4" w:space="0"/>
              <w:right w:val="single" w:color="auto" w:sz="4" w:space="0"/>
            </w:tcBorders>
            <w:noWrap w:val="0"/>
            <w:vAlign w:val="center"/>
          </w:tcPr>
          <w:p w14:paraId="5005D16E">
            <w:pPr>
              <w:spacing w:line="360" w:lineRule="exact"/>
              <w:ind w:firstLine="0" w:firstLineChars="0"/>
              <w:jc w:val="center"/>
              <w:rPr>
                <w:rFonts w:ascii="宋体" w:hAnsi="宋体" w:eastAsia="宋体" w:cs="宋体"/>
                <w:sz w:val="21"/>
                <w:szCs w:val="21"/>
              </w:rPr>
            </w:pPr>
            <w:r>
              <w:rPr>
                <w:rFonts w:hint="eastAsia" w:ascii="宋体" w:hAnsi="宋体" w:eastAsia="宋体" w:cs="宋体"/>
                <w:sz w:val="21"/>
                <w:szCs w:val="21"/>
              </w:rPr>
              <w:t>规范</w:t>
            </w:r>
          </w:p>
        </w:tc>
        <w:tc>
          <w:tcPr>
            <w:tcW w:w="4605" w:type="dxa"/>
            <w:tcBorders>
              <w:top w:val="single" w:color="auto" w:sz="4" w:space="0"/>
              <w:left w:val="single" w:color="000000" w:sz="4" w:space="0"/>
              <w:bottom w:val="single" w:color="auto" w:sz="4" w:space="0"/>
              <w:right w:val="single" w:color="auto" w:sz="4" w:space="0"/>
            </w:tcBorders>
            <w:noWrap w:val="0"/>
            <w:vAlign w:val="center"/>
          </w:tcPr>
          <w:p w14:paraId="34ED070F">
            <w:pPr>
              <w:spacing w:line="360" w:lineRule="exact"/>
              <w:ind w:firstLine="0" w:firstLineChars="0"/>
              <w:jc w:val="both"/>
              <w:rPr>
                <w:rFonts w:ascii="宋体" w:hAnsi="宋体" w:eastAsia="宋体" w:cs="宋体"/>
                <w:sz w:val="21"/>
                <w:szCs w:val="21"/>
              </w:rPr>
            </w:pPr>
            <w:r>
              <w:rPr>
                <w:rFonts w:hint="eastAsia" w:ascii="宋体" w:hAnsi="宋体" w:eastAsia="宋体" w:cs="宋体"/>
                <w:sz w:val="21"/>
                <w:szCs w:val="21"/>
              </w:rPr>
              <w:t>①项目是否按照规定的程序申请设立。满足得1.5分，否则不得分。</w:t>
            </w:r>
          </w:p>
          <w:p w14:paraId="6EBA0FF3">
            <w:pPr>
              <w:spacing w:line="360" w:lineRule="exact"/>
              <w:ind w:firstLine="0" w:firstLineChars="0"/>
              <w:jc w:val="both"/>
              <w:rPr>
                <w:rFonts w:ascii="宋体" w:hAnsi="宋体" w:eastAsia="宋体" w:cs="宋体"/>
                <w:sz w:val="21"/>
                <w:szCs w:val="21"/>
              </w:rPr>
            </w:pPr>
            <w:r>
              <w:rPr>
                <w:rFonts w:hint="eastAsia" w:ascii="宋体" w:hAnsi="宋体" w:eastAsia="宋体" w:cs="宋体"/>
                <w:sz w:val="21"/>
                <w:szCs w:val="21"/>
              </w:rPr>
              <w:t>②审批文件、材料是否符合相关要求。满足得1.5分，否则不得分。</w:t>
            </w:r>
          </w:p>
        </w:tc>
        <w:tc>
          <w:tcPr>
            <w:tcW w:w="1201" w:type="dxa"/>
            <w:tcBorders>
              <w:top w:val="single" w:color="auto" w:sz="4" w:space="0"/>
              <w:left w:val="single" w:color="auto" w:sz="4" w:space="0"/>
              <w:bottom w:val="single" w:color="auto" w:sz="4" w:space="0"/>
              <w:right w:val="single" w:color="000000" w:sz="4" w:space="0"/>
            </w:tcBorders>
            <w:noWrap w:val="0"/>
            <w:vAlign w:val="center"/>
          </w:tcPr>
          <w:p w14:paraId="4DEF2F20">
            <w:pPr>
              <w:spacing w:line="360" w:lineRule="exact"/>
              <w:ind w:firstLine="0" w:firstLineChars="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国家、省级及市县级相关政策</w:t>
            </w:r>
          </w:p>
        </w:tc>
        <w:tc>
          <w:tcPr>
            <w:tcW w:w="600" w:type="dxa"/>
            <w:tcBorders>
              <w:top w:val="single" w:color="auto" w:sz="4" w:space="0"/>
              <w:left w:val="single" w:color="auto" w:sz="4" w:space="0"/>
              <w:bottom w:val="single" w:color="auto" w:sz="4" w:space="0"/>
              <w:right w:val="single" w:color="000000" w:sz="4" w:space="0"/>
            </w:tcBorders>
            <w:noWrap w:val="0"/>
            <w:vAlign w:val="center"/>
          </w:tcPr>
          <w:p w14:paraId="040F36B1">
            <w:pPr>
              <w:spacing w:line="360" w:lineRule="exact"/>
              <w:ind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w:t>
            </w:r>
          </w:p>
        </w:tc>
      </w:tr>
      <w:tr w14:paraId="37C035F4">
        <w:tblPrEx>
          <w:tblCellMar>
            <w:top w:w="15" w:type="dxa"/>
            <w:left w:w="15" w:type="dxa"/>
            <w:bottom w:w="15" w:type="dxa"/>
            <w:right w:w="15" w:type="dxa"/>
          </w:tblCellMar>
        </w:tblPrEx>
        <w:trPr>
          <w:trHeight w:val="3694" w:hRule="atLeast"/>
          <w:jc w:val="center"/>
        </w:trPr>
        <w:tc>
          <w:tcPr>
            <w:tcW w:w="701" w:type="dxa"/>
            <w:vMerge w:val="restart"/>
            <w:tcBorders>
              <w:top w:val="single" w:color="auto" w:sz="4" w:space="0"/>
              <w:left w:val="single" w:color="auto" w:sz="4" w:space="0"/>
              <w:right w:val="single" w:color="auto" w:sz="4" w:space="0"/>
            </w:tcBorders>
            <w:noWrap w:val="0"/>
            <w:vAlign w:val="center"/>
          </w:tcPr>
          <w:p w14:paraId="6FE9A4B9">
            <w:pPr>
              <w:spacing w:line="360" w:lineRule="exact"/>
              <w:ind w:firstLine="0" w:firstLineChars="0"/>
              <w:jc w:val="center"/>
              <w:rPr>
                <w:rFonts w:ascii="宋体" w:hAnsi="宋体" w:eastAsia="宋体" w:cs="宋体"/>
                <w:sz w:val="21"/>
                <w:szCs w:val="21"/>
              </w:rPr>
            </w:pPr>
            <w:r>
              <w:rPr>
                <w:rFonts w:hint="eastAsia" w:ascii="宋体" w:hAnsi="宋体" w:eastAsia="宋体" w:cs="宋体"/>
                <w:sz w:val="21"/>
                <w:szCs w:val="21"/>
              </w:rPr>
              <w:t>A</w:t>
            </w:r>
          </w:p>
          <w:p w14:paraId="2C973994">
            <w:pPr>
              <w:spacing w:line="360" w:lineRule="exact"/>
              <w:ind w:firstLine="0" w:firstLineChars="0"/>
              <w:jc w:val="center"/>
              <w:rPr>
                <w:rFonts w:ascii="宋体" w:hAnsi="宋体" w:eastAsia="宋体" w:cs="宋体"/>
                <w:sz w:val="21"/>
                <w:szCs w:val="21"/>
              </w:rPr>
            </w:pPr>
            <w:r>
              <w:rPr>
                <w:rFonts w:hint="eastAsia" w:ascii="宋体" w:hAnsi="宋体" w:eastAsia="宋体" w:cs="宋体"/>
                <w:sz w:val="21"/>
                <w:szCs w:val="21"/>
              </w:rPr>
              <w:t>决策</w:t>
            </w:r>
          </w:p>
        </w:tc>
        <w:tc>
          <w:tcPr>
            <w:tcW w:w="409" w:type="dxa"/>
            <w:vMerge w:val="restart"/>
            <w:tcBorders>
              <w:top w:val="single" w:color="auto" w:sz="4" w:space="0"/>
              <w:left w:val="single" w:color="auto" w:sz="4" w:space="0"/>
              <w:right w:val="single" w:color="auto" w:sz="4" w:space="0"/>
            </w:tcBorders>
            <w:noWrap w:val="0"/>
            <w:vAlign w:val="center"/>
          </w:tcPr>
          <w:p w14:paraId="0152BEE0">
            <w:pPr>
              <w:spacing w:line="360" w:lineRule="exact"/>
              <w:ind w:firstLine="0" w:firstLineChars="0"/>
              <w:jc w:val="center"/>
              <w:rPr>
                <w:rFonts w:ascii="宋体" w:hAnsi="宋体" w:eastAsia="宋体" w:cs="宋体"/>
                <w:sz w:val="21"/>
                <w:szCs w:val="21"/>
              </w:rPr>
            </w:pPr>
            <w:r>
              <w:rPr>
                <w:rFonts w:hint="eastAsia" w:ascii="宋体" w:hAnsi="宋体" w:eastAsia="宋体" w:cs="宋体"/>
                <w:sz w:val="21"/>
                <w:szCs w:val="21"/>
              </w:rPr>
              <w:t>20</w:t>
            </w:r>
          </w:p>
        </w:tc>
        <w:tc>
          <w:tcPr>
            <w:tcW w:w="738" w:type="dxa"/>
            <w:vMerge w:val="restart"/>
            <w:tcBorders>
              <w:top w:val="single" w:color="auto" w:sz="4" w:space="0"/>
              <w:left w:val="single" w:color="auto" w:sz="4" w:space="0"/>
              <w:right w:val="single" w:color="000000" w:sz="4" w:space="0"/>
            </w:tcBorders>
            <w:noWrap w:val="0"/>
            <w:vAlign w:val="center"/>
          </w:tcPr>
          <w:p w14:paraId="00973A50">
            <w:pPr>
              <w:spacing w:line="360" w:lineRule="exact"/>
              <w:ind w:firstLine="0" w:firstLineChars="0"/>
              <w:jc w:val="center"/>
              <w:rPr>
                <w:rFonts w:ascii="宋体" w:hAnsi="宋体" w:eastAsia="宋体" w:cs="宋体"/>
                <w:sz w:val="21"/>
                <w:szCs w:val="21"/>
              </w:rPr>
            </w:pPr>
          </w:p>
          <w:p w14:paraId="2BA83783">
            <w:pPr>
              <w:spacing w:line="360" w:lineRule="exact"/>
              <w:ind w:firstLine="0" w:firstLineChars="0"/>
              <w:jc w:val="center"/>
              <w:rPr>
                <w:rFonts w:ascii="宋体" w:hAnsi="宋体" w:eastAsia="宋体" w:cs="宋体"/>
                <w:sz w:val="21"/>
                <w:szCs w:val="21"/>
              </w:rPr>
            </w:pPr>
            <w:r>
              <w:rPr>
                <w:rFonts w:hint="eastAsia" w:ascii="宋体" w:hAnsi="宋体" w:eastAsia="宋体" w:cs="宋体"/>
                <w:sz w:val="21"/>
                <w:szCs w:val="21"/>
              </w:rPr>
              <w:t>A2</w:t>
            </w:r>
          </w:p>
          <w:p w14:paraId="409533EA">
            <w:pPr>
              <w:spacing w:line="360" w:lineRule="exact"/>
              <w:ind w:firstLine="0" w:firstLineChars="0"/>
              <w:jc w:val="center"/>
              <w:rPr>
                <w:rFonts w:ascii="宋体" w:hAnsi="宋体" w:eastAsia="宋体" w:cs="宋体"/>
                <w:sz w:val="21"/>
                <w:szCs w:val="21"/>
              </w:rPr>
            </w:pPr>
            <w:r>
              <w:rPr>
                <w:rFonts w:hint="eastAsia" w:ascii="宋体" w:hAnsi="宋体" w:eastAsia="宋体" w:cs="宋体"/>
                <w:sz w:val="21"/>
                <w:szCs w:val="21"/>
              </w:rPr>
              <w:t>绩效</w:t>
            </w:r>
          </w:p>
          <w:p w14:paraId="680FCEA5">
            <w:pPr>
              <w:spacing w:line="360" w:lineRule="exact"/>
              <w:ind w:firstLine="0" w:firstLineChars="0"/>
              <w:jc w:val="center"/>
              <w:rPr>
                <w:rFonts w:ascii="宋体" w:hAnsi="宋体" w:eastAsia="宋体" w:cs="宋体"/>
                <w:sz w:val="21"/>
                <w:szCs w:val="21"/>
              </w:rPr>
            </w:pPr>
            <w:r>
              <w:rPr>
                <w:rFonts w:hint="eastAsia" w:ascii="宋体" w:hAnsi="宋体" w:eastAsia="宋体" w:cs="宋体"/>
                <w:sz w:val="21"/>
                <w:szCs w:val="21"/>
              </w:rPr>
              <w:t>目标</w:t>
            </w:r>
          </w:p>
          <w:p w14:paraId="0597C25B">
            <w:pPr>
              <w:spacing w:line="360" w:lineRule="exact"/>
              <w:ind w:firstLine="0" w:firstLineChars="0"/>
              <w:jc w:val="center"/>
              <w:rPr>
                <w:rFonts w:ascii="宋体" w:hAnsi="宋体" w:eastAsia="宋体" w:cs="宋体"/>
                <w:sz w:val="21"/>
                <w:szCs w:val="21"/>
              </w:rPr>
            </w:pPr>
          </w:p>
        </w:tc>
        <w:tc>
          <w:tcPr>
            <w:tcW w:w="447" w:type="dxa"/>
            <w:vMerge w:val="restart"/>
            <w:tcBorders>
              <w:top w:val="single" w:color="auto" w:sz="4" w:space="0"/>
              <w:left w:val="single" w:color="000000" w:sz="4" w:space="0"/>
              <w:right w:val="single" w:color="000000" w:sz="4" w:space="0"/>
            </w:tcBorders>
            <w:noWrap w:val="0"/>
            <w:vAlign w:val="center"/>
          </w:tcPr>
          <w:p w14:paraId="5D92C481">
            <w:pPr>
              <w:spacing w:line="360" w:lineRule="exact"/>
              <w:ind w:firstLine="0" w:firstLineChars="0"/>
              <w:jc w:val="center"/>
              <w:rPr>
                <w:rFonts w:ascii="宋体" w:hAnsi="宋体" w:eastAsia="宋体" w:cs="宋体"/>
                <w:sz w:val="21"/>
                <w:szCs w:val="21"/>
              </w:rPr>
            </w:pPr>
            <w:r>
              <w:rPr>
                <w:rFonts w:hint="eastAsia" w:ascii="宋体" w:hAnsi="宋体" w:eastAsia="宋体" w:cs="宋体"/>
                <w:sz w:val="21"/>
                <w:szCs w:val="21"/>
              </w:rPr>
              <w:t>7</w:t>
            </w:r>
          </w:p>
        </w:tc>
        <w:tc>
          <w:tcPr>
            <w:tcW w:w="950" w:type="dxa"/>
            <w:tcBorders>
              <w:top w:val="single" w:color="auto" w:sz="4" w:space="0"/>
              <w:left w:val="single" w:color="000000" w:sz="4" w:space="0"/>
              <w:bottom w:val="single" w:color="auto" w:sz="4" w:space="0"/>
              <w:right w:val="single" w:color="000000" w:sz="4" w:space="0"/>
            </w:tcBorders>
            <w:noWrap w:val="0"/>
            <w:vAlign w:val="center"/>
          </w:tcPr>
          <w:p w14:paraId="6A6FEFA5">
            <w:pPr>
              <w:spacing w:line="360" w:lineRule="exact"/>
              <w:ind w:firstLine="0" w:firstLineChars="0"/>
              <w:jc w:val="center"/>
              <w:rPr>
                <w:rFonts w:ascii="宋体" w:hAnsi="宋体" w:eastAsia="宋体" w:cs="宋体"/>
                <w:sz w:val="21"/>
                <w:szCs w:val="21"/>
              </w:rPr>
            </w:pPr>
            <w:r>
              <w:rPr>
                <w:rFonts w:hint="eastAsia" w:ascii="宋体" w:hAnsi="宋体" w:eastAsia="宋体" w:cs="宋体"/>
                <w:sz w:val="21"/>
                <w:szCs w:val="21"/>
              </w:rPr>
              <w:t>A2-1</w:t>
            </w:r>
          </w:p>
          <w:p w14:paraId="474AA4FD">
            <w:pPr>
              <w:spacing w:line="360" w:lineRule="exact"/>
              <w:ind w:firstLine="0" w:firstLineChars="0"/>
              <w:jc w:val="center"/>
              <w:rPr>
                <w:rFonts w:ascii="宋体" w:hAnsi="宋体" w:eastAsia="宋体" w:cs="宋体"/>
                <w:sz w:val="21"/>
                <w:szCs w:val="21"/>
              </w:rPr>
            </w:pPr>
            <w:r>
              <w:rPr>
                <w:rFonts w:hint="eastAsia" w:ascii="宋体" w:hAnsi="宋体" w:eastAsia="宋体" w:cs="宋体"/>
                <w:sz w:val="21"/>
                <w:szCs w:val="21"/>
              </w:rPr>
              <w:t>绩效目标合理性</w:t>
            </w:r>
          </w:p>
        </w:tc>
        <w:tc>
          <w:tcPr>
            <w:tcW w:w="430" w:type="dxa"/>
            <w:tcBorders>
              <w:top w:val="single" w:color="000000" w:sz="4" w:space="0"/>
              <w:left w:val="single" w:color="000000" w:sz="4" w:space="0"/>
              <w:bottom w:val="single" w:color="auto" w:sz="4" w:space="0"/>
              <w:right w:val="single" w:color="auto" w:sz="4" w:space="0"/>
            </w:tcBorders>
            <w:noWrap w:val="0"/>
            <w:vAlign w:val="center"/>
          </w:tcPr>
          <w:p w14:paraId="136A0530">
            <w:pPr>
              <w:spacing w:line="360" w:lineRule="exact"/>
              <w:ind w:firstLine="0" w:firstLineChars="0"/>
              <w:jc w:val="center"/>
              <w:rPr>
                <w:rFonts w:ascii="宋体" w:hAnsi="宋体" w:eastAsia="宋体" w:cs="宋体"/>
                <w:sz w:val="21"/>
                <w:szCs w:val="21"/>
              </w:rPr>
            </w:pPr>
            <w:r>
              <w:rPr>
                <w:rFonts w:hint="eastAsia" w:ascii="宋体" w:hAnsi="宋体" w:eastAsia="宋体" w:cs="宋体"/>
                <w:sz w:val="21"/>
                <w:szCs w:val="21"/>
              </w:rPr>
              <w:t>4</w:t>
            </w:r>
          </w:p>
        </w:tc>
        <w:tc>
          <w:tcPr>
            <w:tcW w:w="3247" w:type="dxa"/>
            <w:tcBorders>
              <w:top w:val="single" w:color="000000" w:sz="4" w:space="0"/>
              <w:left w:val="single" w:color="auto" w:sz="4" w:space="0"/>
              <w:bottom w:val="single" w:color="auto" w:sz="4" w:space="0"/>
              <w:right w:val="single" w:color="000000" w:sz="4" w:space="0"/>
            </w:tcBorders>
            <w:noWrap w:val="0"/>
            <w:vAlign w:val="center"/>
          </w:tcPr>
          <w:p w14:paraId="6B97BA6E">
            <w:pPr>
              <w:spacing w:line="360" w:lineRule="exact"/>
              <w:ind w:firstLine="0" w:firstLineChars="0"/>
              <w:jc w:val="both"/>
              <w:rPr>
                <w:rFonts w:ascii="宋体" w:hAnsi="宋体" w:eastAsia="宋体" w:cs="宋体"/>
                <w:sz w:val="21"/>
                <w:szCs w:val="21"/>
              </w:rPr>
            </w:pPr>
            <w:r>
              <w:rPr>
                <w:rFonts w:hint="eastAsia" w:ascii="宋体" w:hAnsi="宋体" w:eastAsia="宋体" w:cs="宋体"/>
                <w:sz w:val="21"/>
                <w:szCs w:val="21"/>
              </w:rPr>
              <w:t>项目所设定的绩效目标是否依据充分，是否符合客观实际，用以反映和考核项目绩效目标与项目实施的相符情况。</w:t>
            </w:r>
          </w:p>
        </w:tc>
        <w:tc>
          <w:tcPr>
            <w:tcW w:w="614" w:type="dxa"/>
            <w:tcBorders>
              <w:top w:val="single" w:color="000000" w:sz="4" w:space="0"/>
              <w:left w:val="single" w:color="000000" w:sz="4" w:space="0"/>
              <w:bottom w:val="single" w:color="auto" w:sz="4" w:space="0"/>
              <w:right w:val="single" w:color="auto" w:sz="4" w:space="0"/>
            </w:tcBorders>
            <w:noWrap w:val="0"/>
            <w:vAlign w:val="center"/>
          </w:tcPr>
          <w:p w14:paraId="27BADDBC">
            <w:pPr>
              <w:spacing w:line="360" w:lineRule="exact"/>
              <w:ind w:firstLine="0" w:firstLineChars="0"/>
              <w:jc w:val="center"/>
              <w:rPr>
                <w:rFonts w:ascii="宋体" w:hAnsi="宋体" w:eastAsia="宋体" w:cs="宋体"/>
                <w:sz w:val="21"/>
                <w:szCs w:val="21"/>
              </w:rPr>
            </w:pPr>
            <w:r>
              <w:rPr>
                <w:rFonts w:hint="eastAsia" w:ascii="宋体" w:hAnsi="宋体" w:eastAsia="宋体" w:cs="宋体"/>
                <w:sz w:val="21"/>
                <w:szCs w:val="21"/>
              </w:rPr>
              <w:t>合理</w:t>
            </w:r>
          </w:p>
        </w:tc>
        <w:tc>
          <w:tcPr>
            <w:tcW w:w="4605" w:type="dxa"/>
            <w:tcBorders>
              <w:top w:val="single" w:color="000000" w:sz="4" w:space="0"/>
              <w:left w:val="single" w:color="000000" w:sz="4" w:space="0"/>
              <w:bottom w:val="single" w:color="auto" w:sz="4" w:space="0"/>
              <w:right w:val="single" w:color="auto" w:sz="4" w:space="0"/>
            </w:tcBorders>
            <w:noWrap w:val="0"/>
            <w:vAlign w:val="center"/>
          </w:tcPr>
          <w:p w14:paraId="48FC5932">
            <w:pPr>
              <w:spacing w:line="360" w:lineRule="exact"/>
              <w:ind w:firstLine="0" w:firstLineChars="0"/>
              <w:jc w:val="both"/>
              <w:rPr>
                <w:rFonts w:ascii="宋体" w:hAnsi="宋体" w:eastAsia="宋体" w:cs="宋体"/>
                <w:sz w:val="21"/>
                <w:szCs w:val="21"/>
              </w:rPr>
            </w:pPr>
            <w:r>
              <w:rPr>
                <w:rFonts w:hint="eastAsia" w:ascii="宋体" w:hAnsi="宋体" w:eastAsia="宋体" w:cs="宋体"/>
                <w:sz w:val="21"/>
                <w:szCs w:val="21"/>
              </w:rPr>
              <w:t>①项目是否有绩效目标或工作任务目标。绩效目标或工作目标全面合理得1分，否则不得分。</w:t>
            </w:r>
          </w:p>
          <w:p w14:paraId="09A00F18">
            <w:pPr>
              <w:spacing w:line="360" w:lineRule="exact"/>
              <w:ind w:firstLine="0" w:firstLineChars="0"/>
              <w:jc w:val="both"/>
              <w:rPr>
                <w:rFonts w:ascii="宋体" w:hAnsi="宋体" w:eastAsia="宋体" w:cs="宋体"/>
                <w:sz w:val="21"/>
                <w:szCs w:val="21"/>
              </w:rPr>
            </w:pPr>
            <w:r>
              <w:rPr>
                <w:rFonts w:hint="eastAsia" w:ascii="宋体" w:hAnsi="宋体" w:eastAsia="宋体" w:cs="宋体"/>
                <w:sz w:val="21"/>
                <w:szCs w:val="21"/>
              </w:rPr>
              <w:t>②绩效目标与实际工作内容是否相关性，完全相关得1分，有1处不相关扣0.5分，扣完为止。</w:t>
            </w:r>
          </w:p>
          <w:p w14:paraId="44D77BE4">
            <w:pPr>
              <w:spacing w:line="360" w:lineRule="exact"/>
              <w:ind w:firstLine="0" w:firstLineChars="0"/>
              <w:jc w:val="both"/>
              <w:rPr>
                <w:rFonts w:ascii="宋体" w:hAnsi="宋体" w:eastAsia="宋体" w:cs="宋体"/>
                <w:sz w:val="21"/>
                <w:szCs w:val="21"/>
              </w:rPr>
            </w:pPr>
            <w:r>
              <w:rPr>
                <w:rFonts w:hint="eastAsia" w:ascii="宋体" w:hAnsi="宋体" w:eastAsia="宋体" w:cs="宋体"/>
                <w:sz w:val="21"/>
                <w:szCs w:val="21"/>
              </w:rPr>
              <w:t>③项目预期产出效益和效果是否符合正常的业绩水平。完全符合得1分，有1处不符合扣0.5分，扣完为止。</w:t>
            </w:r>
          </w:p>
          <w:p w14:paraId="2BAF351E">
            <w:pPr>
              <w:spacing w:line="360" w:lineRule="exact"/>
              <w:ind w:firstLine="0" w:firstLineChars="0"/>
              <w:jc w:val="both"/>
              <w:rPr>
                <w:rFonts w:ascii="宋体" w:hAnsi="宋体" w:eastAsia="宋体" w:cs="宋体"/>
                <w:sz w:val="21"/>
                <w:szCs w:val="21"/>
              </w:rPr>
            </w:pPr>
            <w:r>
              <w:rPr>
                <w:rFonts w:hint="eastAsia" w:ascii="宋体" w:hAnsi="宋体" w:eastAsia="宋体" w:cs="宋体"/>
                <w:sz w:val="21"/>
                <w:szCs w:val="21"/>
              </w:rPr>
              <w:t>④绩效目标与预算确定的项目投资额或资金量是否匹配。完全匹配得1分，有1处不匹配扣0.5分，扣完为止。</w:t>
            </w:r>
          </w:p>
        </w:tc>
        <w:tc>
          <w:tcPr>
            <w:tcW w:w="1201" w:type="dxa"/>
            <w:tcBorders>
              <w:top w:val="single" w:color="auto" w:sz="4" w:space="0"/>
              <w:left w:val="single" w:color="auto" w:sz="4" w:space="0"/>
              <w:bottom w:val="single" w:color="auto" w:sz="4" w:space="0"/>
              <w:right w:val="single" w:color="000000" w:sz="4" w:space="0"/>
            </w:tcBorders>
            <w:noWrap w:val="0"/>
            <w:vAlign w:val="center"/>
          </w:tcPr>
          <w:p w14:paraId="071361C2">
            <w:pPr>
              <w:spacing w:line="360" w:lineRule="exact"/>
              <w:ind w:firstLine="0" w:firstLineChars="0"/>
              <w:jc w:val="center"/>
              <w:rPr>
                <w:rFonts w:hint="default" w:ascii="宋体" w:hAnsi="宋体" w:eastAsia="宋体" w:cs="宋体"/>
                <w:sz w:val="21"/>
                <w:szCs w:val="21"/>
                <w:lang w:val="en-US" w:eastAsia="zh-CN"/>
              </w:rPr>
            </w:pPr>
            <w:r>
              <w:rPr>
                <w:rFonts w:hint="eastAsia" w:ascii="宋体" w:hAnsi="宋体" w:eastAsia="宋体" w:cs="宋体"/>
                <w:sz w:val="21"/>
                <w:szCs w:val="21"/>
              </w:rPr>
              <w:t>绩效目标申报表</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实施计划</w:t>
            </w:r>
          </w:p>
        </w:tc>
        <w:tc>
          <w:tcPr>
            <w:tcW w:w="600" w:type="dxa"/>
            <w:tcBorders>
              <w:top w:val="single" w:color="auto" w:sz="4" w:space="0"/>
              <w:left w:val="single" w:color="auto" w:sz="4" w:space="0"/>
              <w:bottom w:val="single" w:color="auto" w:sz="4" w:space="0"/>
              <w:right w:val="single" w:color="000000" w:sz="4" w:space="0"/>
            </w:tcBorders>
            <w:noWrap w:val="0"/>
            <w:vAlign w:val="center"/>
          </w:tcPr>
          <w:p w14:paraId="5F564E03">
            <w:pPr>
              <w:spacing w:line="360" w:lineRule="exact"/>
              <w:ind w:firstLine="0" w:firstLineChars="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4</w:t>
            </w:r>
          </w:p>
        </w:tc>
      </w:tr>
      <w:tr w14:paraId="435DAAA8">
        <w:tblPrEx>
          <w:tblCellMar>
            <w:top w:w="15" w:type="dxa"/>
            <w:left w:w="15" w:type="dxa"/>
            <w:bottom w:w="15" w:type="dxa"/>
            <w:right w:w="15" w:type="dxa"/>
          </w:tblCellMar>
        </w:tblPrEx>
        <w:trPr>
          <w:trHeight w:val="644" w:hRule="atLeast"/>
          <w:jc w:val="center"/>
        </w:trPr>
        <w:tc>
          <w:tcPr>
            <w:tcW w:w="701" w:type="dxa"/>
            <w:vMerge w:val="continue"/>
            <w:tcBorders>
              <w:left w:val="single" w:color="auto" w:sz="4" w:space="0"/>
              <w:bottom w:val="single" w:color="auto" w:sz="4" w:space="0"/>
              <w:right w:val="single" w:color="auto" w:sz="4" w:space="0"/>
            </w:tcBorders>
            <w:noWrap w:val="0"/>
            <w:vAlign w:val="center"/>
          </w:tcPr>
          <w:p w14:paraId="2CC23223">
            <w:pPr>
              <w:spacing w:line="360" w:lineRule="exact"/>
              <w:ind w:firstLine="0" w:firstLineChars="0"/>
              <w:jc w:val="center"/>
              <w:rPr>
                <w:rFonts w:ascii="宋体" w:hAnsi="宋体" w:eastAsia="宋体" w:cs="宋体"/>
                <w:sz w:val="21"/>
                <w:szCs w:val="21"/>
              </w:rPr>
            </w:pPr>
          </w:p>
        </w:tc>
        <w:tc>
          <w:tcPr>
            <w:tcW w:w="409" w:type="dxa"/>
            <w:vMerge w:val="continue"/>
            <w:tcBorders>
              <w:left w:val="single" w:color="auto" w:sz="4" w:space="0"/>
              <w:bottom w:val="single" w:color="auto" w:sz="4" w:space="0"/>
              <w:right w:val="single" w:color="auto" w:sz="4" w:space="0"/>
            </w:tcBorders>
            <w:noWrap w:val="0"/>
            <w:vAlign w:val="center"/>
          </w:tcPr>
          <w:p w14:paraId="5905219C">
            <w:pPr>
              <w:spacing w:line="360" w:lineRule="exact"/>
              <w:ind w:firstLine="0" w:firstLineChars="0"/>
              <w:jc w:val="center"/>
              <w:rPr>
                <w:rFonts w:ascii="宋体" w:hAnsi="宋体" w:eastAsia="宋体" w:cs="宋体"/>
                <w:sz w:val="21"/>
                <w:szCs w:val="21"/>
              </w:rPr>
            </w:pPr>
          </w:p>
        </w:tc>
        <w:tc>
          <w:tcPr>
            <w:tcW w:w="738" w:type="dxa"/>
            <w:vMerge w:val="continue"/>
            <w:tcBorders>
              <w:left w:val="single" w:color="auto" w:sz="4" w:space="0"/>
              <w:bottom w:val="single" w:color="auto" w:sz="4" w:space="0"/>
              <w:right w:val="single" w:color="000000" w:sz="4" w:space="0"/>
            </w:tcBorders>
            <w:noWrap w:val="0"/>
            <w:vAlign w:val="center"/>
          </w:tcPr>
          <w:p w14:paraId="66D256D3">
            <w:pPr>
              <w:spacing w:line="360" w:lineRule="exact"/>
              <w:ind w:firstLine="0" w:firstLineChars="0"/>
              <w:jc w:val="center"/>
              <w:rPr>
                <w:rFonts w:ascii="宋体" w:hAnsi="宋体" w:eastAsia="宋体" w:cs="宋体"/>
                <w:sz w:val="21"/>
                <w:szCs w:val="21"/>
              </w:rPr>
            </w:pPr>
          </w:p>
        </w:tc>
        <w:tc>
          <w:tcPr>
            <w:tcW w:w="447" w:type="dxa"/>
            <w:vMerge w:val="continue"/>
            <w:tcBorders>
              <w:left w:val="single" w:color="000000" w:sz="4" w:space="0"/>
              <w:bottom w:val="single" w:color="auto" w:sz="4" w:space="0"/>
              <w:right w:val="single" w:color="000000" w:sz="4" w:space="0"/>
            </w:tcBorders>
            <w:noWrap w:val="0"/>
            <w:vAlign w:val="center"/>
          </w:tcPr>
          <w:p w14:paraId="5F7EC7E3">
            <w:pPr>
              <w:spacing w:line="360" w:lineRule="exact"/>
              <w:ind w:firstLine="0" w:firstLineChars="0"/>
              <w:jc w:val="center"/>
              <w:rPr>
                <w:rFonts w:ascii="宋体" w:hAnsi="宋体" w:eastAsia="宋体" w:cs="宋体"/>
                <w:sz w:val="21"/>
                <w:szCs w:val="21"/>
              </w:rPr>
            </w:pPr>
          </w:p>
        </w:tc>
        <w:tc>
          <w:tcPr>
            <w:tcW w:w="950" w:type="dxa"/>
            <w:tcBorders>
              <w:top w:val="single" w:color="auto" w:sz="4" w:space="0"/>
              <w:left w:val="single" w:color="000000" w:sz="4" w:space="0"/>
              <w:bottom w:val="single" w:color="auto" w:sz="4" w:space="0"/>
              <w:right w:val="single" w:color="000000" w:sz="4" w:space="0"/>
            </w:tcBorders>
            <w:noWrap w:val="0"/>
            <w:vAlign w:val="center"/>
          </w:tcPr>
          <w:p w14:paraId="60F5E45D">
            <w:pPr>
              <w:spacing w:line="360" w:lineRule="exact"/>
              <w:ind w:firstLine="0" w:firstLineChars="0"/>
              <w:jc w:val="center"/>
              <w:rPr>
                <w:rFonts w:ascii="宋体" w:hAnsi="宋体" w:eastAsia="宋体" w:cs="宋体"/>
                <w:sz w:val="21"/>
                <w:szCs w:val="21"/>
              </w:rPr>
            </w:pPr>
            <w:r>
              <w:rPr>
                <w:rFonts w:hint="eastAsia" w:ascii="宋体" w:hAnsi="宋体" w:eastAsia="宋体" w:cs="宋体"/>
                <w:sz w:val="21"/>
                <w:szCs w:val="21"/>
              </w:rPr>
              <w:t>A2-2</w:t>
            </w:r>
          </w:p>
          <w:p w14:paraId="26493A61">
            <w:pPr>
              <w:spacing w:line="360" w:lineRule="exact"/>
              <w:ind w:firstLine="0" w:firstLineChars="0"/>
              <w:jc w:val="center"/>
              <w:rPr>
                <w:rFonts w:ascii="宋体" w:hAnsi="宋体" w:eastAsia="宋体" w:cs="宋体"/>
                <w:sz w:val="21"/>
                <w:szCs w:val="21"/>
              </w:rPr>
            </w:pPr>
            <w:r>
              <w:rPr>
                <w:rFonts w:hint="eastAsia" w:ascii="宋体" w:hAnsi="宋体" w:eastAsia="宋体" w:cs="宋体"/>
                <w:sz w:val="21"/>
                <w:szCs w:val="21"/>
              </w:rPr>
              <w:t>绩效指标明确性</w:t>
            </w:r>
          </w:p>
        </w:tc>
        <w:tc>
          <w:tcPr>
            <w:tcW w:w="430" w:type="dxa"/>
            <w:tcBorders>
              <w:top w:val="single" w:color="auto" w:sz="4" w:space="0"/>
              <w:left w:val="single" w:color="000000" w:sz="4" w:space="0"/>
              <w:bottom w:val="single" w:color="auto" w:sz="4" w:space="0"/>
              <w:right w:val="single" w:color="auto" w:sz="4" w:space="0"/>
            </w:tcBorders>
            <w:noWrap w:val="0"/>
            <w:vAlign w:val="center"/>
          </w:tcPr>
          <w:p w14:paraId="68E88C76">
            <w:pPr>
              <w:spacing w:line="360" w:lineRule="exact"/>
              <w:ind w:firstLine="0" w:firstLineChars="0"/>
              <w:jc w:val="center"/>
              <w:rPr>
                <w:rFonts w:ascii="宋体" w:hAnsi="宋体" w:eastAsia="宋体" w:cs="宋体"/>
                <w:sz w:val="21"/>
                <w:szCs w:val="21"/>
              </w:rPr>
            </w:pPr>
            <w:r>
              <w:rPr>
                <w:rFonts w:hint="eastAsia" w:ascii="宋体" w:hAnsi="宋体" w:eastAsia="宋体" w:cs="宋体"/>
                <w:sz w:val="21"/>
                <w:szCs w:val="21"/>
              </w:rPr>
              <w:t>3</w:t>
            </w:r>
          </w:p>
        </w:tc>
        <w:tc>
          <w:tcPr>
            <w:tcW w:w="3247" w:type="dxa"/>
            <w:tcBorders>
              <w:top w:val="single" w:color="auto" w:sz="4" w:space="0"/>
              <w:left w:val="single" w:color="auto" w:sz="4" w:space="0"/>
              <w:bottom w:val="single" w:color="auto" w:sz="4" w:space="0"/>
              <w:right w:val="single" w:color="000000" w:sz="4" w:space="0"/>
            </w:tcBorders>
            <w:noWrap w:val="0"/>
            <w:vAlign w:val="center"/>
          </w:tcPr>
          <w:p w14:paraId="1C0C514F">
            <w:pPr>
              <w:spacing w:line="360" w:lineRule="exact"/>
              <w:ind w:firstLine="0" w:firstLineChars="0"/>
              <w:jc w:val="both"/>
              <w:rPr>
                <w:rFonts w:ascii="宋体" w:hAnsi="宋体" w:eastAsia="宋体" w:cs="宋体"/>
                <w:sz w:val="21"/>
                <w:szCs w:val="21"/>
              </w:rPr>
            </w:pPr>
            <w:r>
              <w:rPr>
                <w:rFonts w:hint="eastAsia" w:ascii="宋体" w:hAnsi="宋体" w:eastAsia="宋体" w:cs="宋体"/>
                <w:sz w:val="21"/>
                <w:szCs w:val="21"/>
              </w:rPr>
              <w:t>依据绩效目标设定的绩效指标是否清晰、细化、可衡量等，用以反映和考核项目绩效目标的明细化情况。</w:t>
            </w:r>
          </w:p>
        </w:tc>
        <w:tc>
          <w:tcPr>
            <w:tcW w:w="614" w:type="dxa"/>
            <w:tcBorders>
              <w:top w:val="single" w:color="auto" w:sz="4" w:space="0"/>
              <w:left w:val="single" w:color="000000" w:sz="4" w:space="0"/>
              <w:bottom w:val="single" w:color="000000" w:sz="4" w:space="0"/>
              <w:right w:val="single" w:color="auto" w:sz="4" w:space="0"/>
            </w:tcBorders>
            <w:noWrap w:val="0"/>
            <w:vAlign w:val="center"/>
          </w:tcPr>
          <w:p w14:paraId="1936B534">
            <w:pPr>
              <w:spacing w:line="360" w:lineRule="exact"/>
              <w:ind w:firstLine="0" w:firstLineChars="0"/>
              <w:jc w:val="center"/>
              <w:rPr>
                <w:rFonts w:ascii="宋体" w:hAnsi="宋体" w:eastAsia="宋体" w:cs="宋体"/>
                <w:sz w:val="21"/>
                <w:szCs w:val="21"/>
              </w:rPr>
            </w:pPr>
            <w:r>
              <w:rPr>
                <w:rFonts w:hint="eastAsia" w:ascii="宋体" w:hAnsi="宋体" w:eastAsia="宋体" w:cs="宋体"/>
                <w:sz w:val="21"/>
                <w:szCs w:val="21"/>
              </w:rPr>
              <w:t>明确</w:t>
            </w:r>
          </w:p>
        </w:tc>
        <w:tc>
          <w:tcPr>
            <w:tcW w:w="4605" w:type="dxa"/>
            <w:tcBorders>
              <w:top w:val="single" w:color="auto" w:sz="4" w:space="0"/>
              <w:left w:val="single" w:color="000000" w:sz="4" w:space="0"/>
              <w:bottom w:val="single" w:color="000000" w:sz="4" w:space="0"/>
              <w:right w:val="single" w:color="auto" w:sz="4" w:space="0"/>
            </w:tcBorders>
            <w:noWrap w:val="0"/>
            <w:vAlign w:val="center"/>
          </w:tcPr>
          <w:p w14:paraId="587B2A25">
            <w:pPr>
              <w:spacing w:line="360" w:lineRule="exact"/>
              <w:ind w:firstLine="0" w:firstLineChars="0"/>
              <w:jc w:val="both"/>
              <w:rPr>
                <w:rFonts w:ascii="宋体" w:hAnsi="宋体" w:eastAsia="宋体" w:cs="宋体"/>
                <w:sz w:val="21"/>
                <w:szCs w:val="21"/>
              </w:rPr>
            </w:pPr>
            <w:r>
              <w:rPr>
                <w:rFonts w:hint="eastAsia" w:ascii="宋体" w:hAnsi="宋体" w:eastAsia="宋体" w:cs="宋体"/>
                <w:sz w:val="21"/>
                <w:szCs w:val="21"/>
              </w:rPr>
              <w:t>①是否将项目绩效目标细化分解为具体合理的绩效指标。已划分为具体的合理的绩效指标得1分，有1处不细化不合理扣0.5分，扣完为止。</w:t>
            </w:r>
          </w:p>
          <w:p w14:paraId="26CC86E2">
            <w:pPr>
              <w:spacing w:line="360" w:lineRule="exact"/>
              <w:ind w:firstLine="0" w:firstLineChars="0"/>
              <w:jc w:val="both"/>
              <w:rPr>
                <w:rFonts w:ascii="宋体" w:hAnsi="宋体" w:eastAsia="宋体" w:cs="宋体"/>
                <w:sz w:val="21"/>
                <w:szCs w:val="21"/>
              </w:rPr>
            </w:pPr>
            <w:r>
              <w:rPr>
                <w:rFonts w:hint="eastAsia" w:ascii="宋体" w:hAnsi="宋体" w:eastAsia="宋体" w:cs="宋体"/>
                <w:sz w:val="21"/>
                <w:szCs w:val="21"/>
              </w:rPr>
              <w:t>②绩效指标是否通过清晰、可衡量的指标值予以体现。绩效指标值清晰可衡量得1分，有1处不清晰不可衡量扣0.5分，扣完为止。</w:t>
            </w:r>
          </w:p>
          <w:p w14:paraId="36D00EDA">
            <w:pPr>
              <w:spacing w:line="360" w:lineRule="exact"/>
              <w:ind w:firstLine="0" w:firstLineChars="0"/>
              <w:jc w:val="both"/>
              <w:rPr>
                <w:rFonts w:ascii="宋体" w:hAnsi="宋体" w:eastAsia="宋体" w:cs="宋体"/>
                <w:sz w:val="21"/>
                <w:szCs w:val="21"/>
              </w:rPr>
            </w:pPr>
            <w:r>
              <w:rPr>
                <w:rFonts w:hint="eastAsia" w:ascii="宋体" w:hAnsi="宋体" w:eastAsia="宋体" w:cs="宋体"/>
                <w:sz w:val="21"/>
                <w:szCs w:val="21"/>
              </w:rPr>
              <w:t>③绩效指标与项目目标任务数或计划数是否相对应。完全对应得1分，有1处不对应扣0.5分，扣完为止。</w:t>
            </w:r>
          </w:p>
        </w:tc>
        <w:tc>
          <w:tcPr>
            <w:tcW w:w="1201" w:type="dxa"/>
            <w:tcBorders>
              <w:top w:val="single" w:color="auto" w:sz="4" w:space="0"/>
              <w:left w:val="single" w:color="auto" w:sz="4" w:space="0"/>
              <w:bottom w:val="single" w:color="000000" w:sz="4" w:space="0"/>
              <w:right w:val="single" w:color="000000" w:sz="4" w:space="0"/>
            </w:tcBorders>
            <w:noWrap w:val="0"/>
            <w:vAlign w:val="center"/>
          </w:tcPr>
          <w:p w14:paraId="45913A2C">
            <w:pPr>
              <w:spacing w:line="360" w:lineRule="exact"/>
              <w:ind w:firstLine="0" w:firstLineChars="0"/>
              <w:jc w:val="center"/>
              <w:rPr>
                <w:rFonts w:hint="default" w:ascii="宋体" w:hAnsi="宋体" w:eastAsia="宋体" w:cs="宋体"/>
                <w:sz w:val="21"/>
                <w:szCs w:val="21"/>
                <w:lang w:val="en-US"/>
              </w:rPr>
            </w:pPr>
            <w:r>
              <w:rPr>
                <w:rFonts w:hint="eastAsia" w:ascii="宋体" w:hAnsi="宋体" w:eastAsia="宋体" w:cs="宋体"/>
                <w:sz w:val="21"/>
                <w:szCs w:val="21"/>
              </w:rPr>
              <w:t>绩效目标申报表</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实施计划</w:t>
            </w:r>
          </w:p>
        </w:tc>
        <w:tc>
          <w:tcPr>
            <w:tcW w:w="600" w:type="dxa"/>
            <w:tcBorders>
              <w:top w:val="single" w:color="auto" w:sz="4" w:space="0"/>
              <w:left w:val="single" w:color="auto" w:sz="4" w:space="0"/>
              <w:bottom w:val="single" w:color="000000" w:sz="4" w:space="0"/>
              <w:right w:val="single" w:color="000000" w:sz="4" w:space="0"/>
            </w:tcBorders>
            <w:noWrap w:val="0"/>
            <w:vAlign w:val="center"/>
          </w:tcPr>
          <w:p w14:paraId="224D550F">
            <w:pPr>
              <w:spacing w:line="360" w:lineRule="exact"/>
              <w:ind w:firstLine="0" w:firstLineChars="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3</w:t>
            </w:r>
          </w:p>
        </w:tc>
      </w:tr>
      <w:tr w14:paraId="7AA67605">
        <w:tblPrEx>
          <w:tblCellMar>
            <w:top w:w="15" w:type="dxa"/>
            <w:left w:w="15" w:type="dxa"/>
            <w:bottom w:w="15" w:type="dxa"/>
            <w:right w:w="15" w:type="dxa"/>
          </w:tblCellMar>
        </w:tblPrEx>
        <w:trPr>
          <w:trHeight w:val="4110" w:hRule="atLeast"/>
          <w:jc w:val="center"/>
        </w:trPr>
        <w:tc>
          <w:tcPr>
            <w:tcW w:w="701" w:type="dxa"/>
            <w:vMerge w:val="restart"/>
            <w:tcBorders>
              <w:top w:val="single" w:color="auto" w:sz="4" w:space="0"/>
              <w:left w:val="single" w:color="auto" w:sz="4" w:space="0"/>
              <w:bottom w:val="single" w:color="auto" w:sz="4" w:space="0"/>
              <w:right w:val="single" w:color="auto" w:sz="4" w:space="0"/>
            </w:tcBorders>
            <w:noWrap w:val="0"/>
            <w:vAlign w:val="center"/>
          </w:tcPr>
          <w:p w14:paraId="632CDECC">
            <w:pPr>
              <w:spacing w:line="360" w:lineRule="exact"/>
              <w:ind w:firstLine="0" w:firstLineChars="0"/>
              <w:jc w:val="center"/>
              <w:rPr>
                <w:rFonts w:ascii="宋体" w:hAnsi="宋体" w:eastAsia="宋体" w:cs="宋体"/>
                <w:sz w:val="21"/>
                <w:szCs w:val="21"/>
              </w:rPr>
            </w:pPr>
            <w:r>
              <w:rPr>
                <w:rFonts w:hint="eastAsia" w:ascii="宋体" w:hAnsi="宋体" w:eastAsia="宋体" w:cs="宋体"/>
                <w:sz w:val="21"/>
                <w:szCs w:val="21"/>
              </w:rPr>
              <w:t>A</w:t>
            </w:r>
          </w:p>
          <w:p w14:paraId="545A63A2">
            <w:pPr>
              <w:spacing w:line="360" w:lineRule="exact"/>
              <w:ind w:firstLine="0" w:firstLineChars="0"/>
              <w:jc w:val="center"/>
              <w:rPr>
                <w:rFonts w:ascii="宋体" w:hAnsi="宋体" w:eastAsia="宋体" w:cs="宋体"/>
                <w:sz w:val="21"/>
                <w:szCs w:val="21"/>
              </w:rPr>
            </w:pPr>
            <w:r>
              <w:rPr>
                <w:rFonts w:hint="eastAsia" w:ascii="宋体" w:hAnsi="宋体" w:eastAsia="宋体" w:cs="宋体"/>
                <w:sz w:val="21"/>
                <w:szCs w:val="21"/>
              </w:rPr>
              <w:t>决策</w:t>
            </w:r>
          </w:p>
        </w:tc>
        <w:tc>
          <w:tcPr>
            <w:tcW w:w="409" w:type="dxa"/>
            <w:vMerge w:val="restart"/>
            <w:tcBorders>
              <w:top w:val="single" w:color="auto" w:sz="4" w:space="0"/>
              <w:left w:val="single" w:color="auto" w:sz="4" w:space="0"/>
              <w:bottom w:val="single" w:color="auto" w:sz="4" w:space="0"/>
              <w:right w:val="single" w:color="auto" w:sz="4" w:space="0"/>
            </w:tcBorders>
            <w:noWrap w:val="0"/>
            <w:vAlign w:val="center"/>
          </w:tcPr>
          <w:p w14:paraId="157E5A4C">
            <w:pPr>
              <w:spacing w:line="360" w:lineRule="exact"/>
              <w:ind w:firstLine="0" w:firstLineChars="0"/>
              <w:jc w:val="center"/>
              <w:rPr>
                <w:rFonts w:ascii="宋体" w:hAnsi="宋体" w:eastAsia="宋体" w:cs="宋体"/>
                <w:sz w:val="21"/>
                <w:szCs w:val="21"/>
              </w:rPr>
            </w:pPr>
            <w:r>
              <w:rPr>
                <w:rFonts w:hint="eastAsia" w:ascii="宋体" w:hAnsi="宋体" w:eastAsia="宋体" w:cs="宋体"/>
                <w:sz w:val="21"/>
                <w:szCs w:val="21"/>
              </w:rPr>
              <w:t>20</w:t>
            </w:r>
          </w:p>
        </w:tc>
        <w:tc>
          <w:tcPr>
            <w:tcW w:w="738" w:type="dxa"/>
            <w:vMerge w:val="restart"/>
            <w:tcBorders>
              <w:top w:val="single" w:color="auto" w:sz="4" w:space="0"/>
              <w:left w:val="single" w:color="auto" w:sz="4" w:space="0"/>
              <w:bottom w:val="single" w:color="auto" w:sz="4" w:space="0"/>
              <w:right w:val="single" w:color="auto" w:sz="4" w:space="0"/>
            </w:tcBorders>
            <w:noWrap w:val="0"/>
            <w:vAlign w:val="center"/>
          </w:tcPr>
          <w:p w14:paraId="7934A3DB">
            <w:pPr>
              <w:spacing w:line="360" w:lineRule="exact"/>
              <w:ind w:firstLine="0" w:firstLineChars="0"/>
              <w:jc w:val="center"/>
              <w:rPr>
                <w:rFonts w:ascii="宋体" w:hAnsi="宋体" w:eastAsia="宋体" w:cs="宋体"/>
                <w:sz w:val="21"/>
                <w:szCs w:val="21"/>
              </w:rPr>
            </w:pPr>
            <w:r>
              <w:rPr>
                <w:rFonts w:hint="eastAsia" w:ascii="宋体" w:hAnsi="宋体" w:eastAsia="宋体" w:cs="宋体"/>
                <w:sz w:val="21"/>
                <w:szCs w:val="21"/>
              </w:rPr>
              <w:t>A3</w:t>
            </w:r>
          </w:p>
          <w:p w14:paraId="0651722E">
            <w:pPr>
              <w:spacing w:line="360" w:lineRule="exact"/>
              <w:ind w:firstLine="0" w:firstLineChars="0"/>
              <w:jc w:val="center"/>
              <w:rPr>
                <w:rFonts w:ascii="宋体" w:hAnsi="宋体" w:eastAsia="宋体" w:cs="宋体"/>
                <w:sz w:val="21"/>
                <w:szCs w:val="21"/>
              </w:rPr>
            </w:pPr>
            <w:r>
              <w:rPr>
                <w:rFonts w:hint="eastAsia" w:ascii="宋体" w:hAnsi="宋体" w:eastAsia="宋体" w:cs="宋体"/>
                <w:sz w:val="21"/>
                <w:szCs w:val="21"/>
              </w:rPr>
              <w:t>资金</w:t>
            </w:r>
          </w:p>
          <w:p w14:paraId="492D93CF">
            <w:pPr>
              <w:spacing w:line="360" w:lineRule="exact"/>
              <w:ind w:firstLine="0" w:firstLineChars="0"/>
              <w:jc w:val="center"/>
              <w:rPr>
                <w:rFonts w:ascii="宋体" w:hAnsi="宋体" w:eastAsia="宋体" w:cs="宋体"/>
                <w:sz w:val="21"/>
                <w:szCs w:val="21"/>
              </w:rPr>
            </w:pPr>
            <w:r>
              <w:rPr>
                <w:rFonts w:hint="eastAsia" w:ascii="宋体" w:hAnsi="宋体" w:eastAsia="宋体" w:cs="宋体"/>
                <w:sz w:val="21"/>
                <w:szCs w:val="21"/>
              </w:rPr>
              <w:t>投入</w:t>
            </w:r>
          </w:p>
        </w:tc>
        <w:tc>
          <w:tcPr>
            <w:tcW w:w="447" w:type="dxa"/>
            <w:vMerge w:val="restart"/>
            <w:tcBorders>
              <w:top w:val="single" w:color="auto" w:sz="4" w:space="0"/>
              <w:left w:val="single" w:color="auto" w:sz="4" w:space="0"/>
              <w:bottom w:val="single" w:color="auto" w:sz="4" w:space="0"/>
              <w:right w:val="single" w:color="auto" w:sz="4" w:space="0"/>
            </w:tcBorders>
            <w:noWrap w:val="0"/>
            <w:vAlign w:val="center"/>
          </w:tcPr>
          <w:p w14:paraId="453FFE5A">
            <w:pPr>
              <w:spacing w:line="360" w:lineRule="exact"/>
              <w:ind w:firstLine="0" w:firstLineChars="0"/>
              <w:jc w:val="center"/>
              <w:rPr>
                <w:rFonts w:ascii="宋体" w:hAnsi="宋体" w:eastAsia="宋体" w:cs="宋体"/>
                <w:sz w:val="21"/>
                <w:szCs w:val="21"/>
              </w:rPr>
            </w:pPr>
            <w:r>
              <w:rPr>
                <w:rFonts w:hint="eastAsia" w:ascii="宋体" w:hAnsi="宋体" w:eastAsia="宋体" w:cs="宋体"/>
                <w:sz w:val="21"/>
                <w:szCs w:val="21"/>
              </w:rPr>
              <w:t>7</w:t>
            </w:r>
          </w:p>
        </w:tc>
        <w:tc>
          <w:tcPr>
            <w:tcW w:w="950" w:type="dxa"/>
            <w:tcBorders>
              <w:top w:val="single" w:color="auto" w:sz="4" w:space="0"/>
              <w:left w:val="single" w:color="auto" w:sz="4" w:space="0"/>
              <w:bottom w:val="single" w:color="auto" w:sz="4" w:space="0"/>
              <w:right w:val="single" w:color="auto" w:sz="4" w:space="0"/>
            </w:tcBorders>
            <w:noWrap w:val="0"/>
            <w:vAlign w:val="center"/>
          </w:tcPr>
          <w:p w14:paraId="07FDA6AB">
            <w:pPr>
              <w:spacing w:line="360" w:lineRule="exact"/>
              <w:ind w:firstLine="0" w:firstLineChars="0"/>
              <w:jc w:val="center"/>
              <w:rPr>
                <w:rFonts w:ascii="宋体" w:hAnsi="宋体" w:eastAsia="宋体" w:cs="宋体"/>
                <w:sz w:val="21"/>
                <w:szCs w:val="21"/>
              </w:rPr>
            </w:pPr>
          </w:p>
          <w:p w14:paraId="06F2A87B">
            <w:pPr>
              <w:spacing w:line="360" w:lineRule="exact"/>
              <w:ind w:firstLine="0" w:firstLineChars="0"/>
              <w:jc w:val="center"/>
              <w:rPr>
                <w:rFonts w:ascii="宋体" w:hAnsi="宋体" w:eastAsia="宋体" w:cs="宋体"/>
                <w:sz w:val="21"/>
                <w:szCs w:val="21"/>
              </w:rPr>
            </w:pPr>
            <w:r>
              <w:rPr>
                <w:rFonts w:hint="eastAsia" w:ascii="宋体" w:hAnsi="宋体" w:eastAsia="宋体" w:cs="宋体"/>
                <w:sz w:val="21"/>
                <w:szCs w:val="21"/>
              </w:rPr>
              <w:t>A3-1</w:t>
            </w:r>
          </w:p>
          <w:p w14:paraId="0F58675A">
            <w:pPr>
              <w:spacing w:line="360" w:lineRule="exact"/>
              <w:ind w:firstLine="0" w:firstLineChars="0"/>
              <w:jc w:val="center"/>
              <w:rPr>
                <w:rFonts w:ascii="宋体" w:hAnsi="宋体" w:eastAsia="宋体" w:cs="宋体"/>
                <w:sz w:val="21"/>
                <w:szCs w:val="21"/>
              </w:rPr>
            </w:pPr>
            <w:r>
              <w:rPr>
                <w:rFonts w:hint="eastAsia" w:ascii="宋体" w:hAnsi="宋体" w:eastAsia="宋体" w:cs="宋体"/>
                <w:sz w:val="21"/>
                <w:szCs w:val="21"/>
              </w:rPr>
              <w:t>预算编制科学性</w:t>
            </w:r>
          </w:p>
          <w:p w14:paraId="452D5AD3">
            <w:pPr>
              <w:spacing w:line="360" w:lineRule="exact"/>
              <w:ind w:firstLine="0" w:firstLineChars="0"/>
              <w:jc w:val="center"/>
              <w:rPr>
                <w:rFonts w:ascii="宋体" w:hAnsi="宋体" w:eastAsia="宋体" w:cs="宋体"/>
                <w:sz w:val="21"/>
                <w:szCs w:val="21"/>
              </w:rPr>
            </w:pPr>
          </w:p>
        </w:tc>
        <w:tc>
          <w:tcPr>
            <w:tcW w:w="430" w:type="dxa"/>
            <w:tcBorders>
              <w:top w:val="single" w:color="auto" w:sz="4" w:space="0"/>
              <w:left w:val="single" w:color="auto" w:sz="4" w:space="0"/>
              <w:bottom w:val="single" w:color="auto" w:sz="4" w:space="0"/>
              <w:right w:val="single" w:color="auto" w:sz="4" w:space="0"/>
            </w:tcBorders>
            <w:noWrap w:val="0"/>
            <w:vAlign w:val="center"/>
          </w:tcPr>
          <w:p w14:paraId="4C3A6D22">
            <w:pPr>
              <w:spacing w:line="360" w:lineRule="exact"/>
              <w:ind w:firstLine="0" w:firstLineChars="0"/>
              <w:jc w:val="center"/>
              <w:rPr>
                <w:rFonts w:ascii="宋体" w:hAnsi="宋体" w:eastAsia="宋体" w:cs="宋体"/>
                <w:sz w:val="21"/>
                <w:szCs w:val="21"/>
              </w:rPr>
            </w:pPr>
            <w:r>
              <w:rPr>
                <w:rFonts w:hint="eastAsia" w:ascii="宋体" w:hAnsi="宋体" w:eastAsia="宋体" w:cs="宋体"/>
                <w:sz w:val="21"/>
                <w:szCs w:val="21"/>
              </w:rPr>
              <w:t>4</w:t>
            </w:r>
          </w:p>
        </w:tc>
        <w:tc>
          <w:tcPr>
            <w:tcW w:w="3247" w:type="dxa"/>
            <w:tcBorders>
              <w:top w:val="single" w:color="auto" w:sz="4" w:space="0"/>
              <w:left w:val="single" w:color="auto" w:sz="4" w:space="0"/>
              <w:bottom w:val="single" w:color="auto" w:sz="4" w:space="0"/>
              <w:right w:val="single" w:color="auto" w:sz="4" w:space="0"/>
            </w:tcBorders>
            <w:noWrap w:val="0"/>
            <w:vAlign w:val="center"/>
          </w:tcPr>
          <w:p w14:paraId="398DD011">
            <w:pPr>
              <w:spacing w:line="360" w:lineRule="exact"/>
              <w:ind w:firstLine="0" w:firstLineChars="0"/>
              <w:jc w:val="both"/>
              <w:rPr>
                <w:rFonts w:ascii="宋体" w:hAnsi="宋体" w:eastAsia="宋体" w:cs="宋体"/>
                <w:sz w:val="21"/>
                <w:szCs w:val="21"/>
              </w:rPr>
            </w:pPr>
            <w:r>
              <w:rPr>
                <w:rFonts w:hint="eastAsia" w:ascii="宋体" w:hAnsi="宋体" w:eastAsia="宋体" w:cs="宋体"/>
                <w:sz w:val="21"/>
                <w:szCs w:val="21"/>
              </w:rPr>
              <w:t>项目预算编制是否经过科学论证、有明确标准，资金额度与年度目标是否相适应，用以反映和考核项目预算编制科学性、合理性情况。</w:t>
            </w:r>
          </w:p>
        </w:tc>
        <w:tc>
          <w:tcPr>
            <w:tcW w:w="614" w:type="dxa"/>
            <w:tcBorders>
              <w:top w:val="single" w:color="000000" w:sz="4" w:space="0"/>
              <w:left w:val="single" w:color="auto" w:sz="4" w:space="0"/>
              <w:bottom w:val="single" w:color="000000" w:sz="4" w:space="0"/>
              <w:right w:val="single" w:color="auto" w:sz="4" w:space="0"/>
            </w:tcBorders>
            <w:noWrap w:val="0"/>
            <w:vAlign w:val="center"/>
          </w:tcPr>
          <w:p w14:paraId="06BC812B">
            <w:pPr>
              <w:spacing w:line="360" w:lineRule="exact"/>
              <w:ind w:firstLine="0" w:firstLineChars="0"/>
              <w:jc w:val="center"/>
              <w:rPr>
                <w:rFonts w:ascii="宋体" w:hAnsi="宋体" w:eastAsia="宋体" w:cs="宋体"/>
                <w:sz w:val="21"/>
                <w:szCs w:val="21"/>
              </w:rPr>
            </w:pPr>
            <w:r>
              <w:rPr>
                <w:rFonts w:hint="eastAsia" w:ascii="宋体" w:hAnsi="宋体" w:eastAsia="宋体" w:cs="宋体"/>
                <w:sz w:val="21"/>
                <w:szCs w:val="21"/>
              </w:rPr>
              <w:t>科学</w:t>
            </w:r>
          </w:p>
        </w:tc>
        <w:tc>
          <w:tcPr>
            <w:tcW w:w="4605" w:type="dxa"/>
            <w:tcBorders>
              <w:top w:val="single" w:color="000000" w:sz="4" w:space="0"/>
              <w:left w:val="single" w:color="000000" w:sz="4" w:space="0"/>
              <w:bottom w:val="single" w:color="000000" w:sz="4" w:space="0"/>
              <w:right w:val="single" w:color="auto" w:sz="4" w:space="0"/>
            </w:tcBorders>
            <w:noWrap w:val="0"/>
            <w:vAlign w:val="center"/>
          </w:tcPr>
          <w:p w14:paraId="23A5D502">
            <w:pPr>
              <w:spacing w:line="360" w:lineRule="exact"/>
              <w:ind w:firstLine="0" w:firstLineChars="0"/>
              <w:jc w:val="both"/>
              <w:rPr>
                <w:rFonts w:ascii="宋体" w:hAnsi="宋体" w:eastAsia="宋体" w:cs="宋体"/>
                <w:sz w:val="21"/>
                <w:szCs w:val="21"/>
              </w:rPr>
            </w:pPr>
            <w:r>
              <w:rPr>
                <w:rFonts w:hint="eastAsia" w:ascii="宋体" w:hAnsi="宋体" w:eastAsia="宋体" w:cs="宋体"/>
                <w:sz w:val="21"/>
                <w:szCs w:val="21"/>
              </w:rPr>
              <w:t>①预算编制是否经过可行性论证或会议讨论。经过论证或会议讨论得1分，否则不得分。</w:t>
            </w:r>
          </w:p>
          <w:p w14:paraId="2F93B4FD">
            <w:pPr>
              <w:spacing w:line="360" w:lineRule="exact"/>
              <w:ind w:firstLine="0" w:firstLineChars="0"/>
              <w:jc w:val="both"/>
              <w:rPr>
                <w:rFonts w:ascii="宋体" w:hAnsi="宋体" w:eastAsia="宋体" w:cs="宋体"/>
                <w:sz w:val="21"/>
                <w:szCs w:val="21"/>
              </w:rPr>
            </w:pPr>
            <w:r>
              <w:rPr>
                <w:rFonts w:hint="eastAsia" w:ascii="宋体" w:hAnsi="宋体" w:eastAsia="宋体" w:cs="宋体"/>
                <w:sz w:val="21"/>
                <w:szCs w:val="21"/>
              </w:rPr>
              <w:t>②预算内容与项目内容是否匹配。完全匹配得1分，有1处不匹配扣0.5分，扣完为止。</w:t>
            </w:r>
          </w:p>
          <w:p w14:paraId="3031CBC0">
            <w:pPr>
              <w:spacing w:line="360" w:lineRule="exact"/>
              <w:ind w:firstLine="0" w:firstLineChars="0"/>
              <w:jc w:val="both"/>
              <w:rPr>
                <w:rFonts w:ascii="宋体" w:hAnsi="宋体" w:eastAsia="宋体" w:cs="宋体"/>
                <w:sz w:val="21"/>
                <w:szCs w:val="21"/>
              </w:rPr>
            </w:pPr>
            <w:r>
              <w:rPr>
                <w:rFonts w:hint="eastAsia" w:ascii="宋体" w:hAnsi="宋体" w:eastAsia="宋体" w:cs="宋体"/>
                <w:sz w:val="21"/>
                <w:szCs w:val="21"/>
              </w:rPr>
              <w:t>③预算额度测算依据是否充分，按照标准编制。符合此项规定得1分，有1处不符合扣0.5分，扣完为止。</w:t>
            </w:r>
          </w:p>
          <w:p w14:paraId="6018F93C">
            <w:pPr>
              <w:spacing w:line="360" w:lineRule="exact"/>
              <w:ind w:firstLine="0" w:firstLineChars="0"/>
              <w:jc w:val="both"/>
              <w:rPr>
                <w:rFonts w:ascii="宋体" w:hAnsi="宋体" w:eastAsia="宋体" w:cs="宋体"/>
                <w:sz w:val="21"/>
                <w:szCs w:val="21"/>
              </w:rPr>
            </w:pPr>
            <w:r>
              <w:rPr>
                <w:rFonts w:hint="eastAsia" w:ascii="宋体" w:hAnsi="宋体" w:eastAsia="宋体" w:cs="宋体"/>
                <w:sz w:val="21"/>
                <w:szCs w:val="21"/>
              </w:rPr>
              <w:t>④预算确定的项目投资额或资金量是否与工作任务相匹配。完全匹配得1分，有1处不匹配扣0.5分，扣完为止。</w:t>
            </w:r>
          </w:p>
        </w:tc>
        <w:tc>
          <w:tcPr>
            <w:tcW w:w="1201" w:type="dxa"/>
            <w:tcBorders>
              <w:top w:val="single" w:color="000000" w:sz="4" w:space="0"/>
              <w:left w:val="single" w:color="auto" w:sz="4" w:space="0"/>
              <w:bottom w:val="single" w:color="000000" w:sz="4" w:space="0"/>
              <w:right w:val="single" w:color="000000" w:sz="4" w:space="0"/>
            </w:tcBorders>
            <w:noWrap w:val="0"/>
            <w:vAlign w:val="center"/>
          </w:tcPr>
          <w:p w14:paraId="139F1A95">
            <w:pPr>
              <w:spacing w:line="360" w:lineRule="exact"/>
              <w:ind w:firstLine="0" w:firstLineChars="0"/>
              <w:jc w:val="center"/>
              <w:rPr>
                <w:rFonts w:ascii="宋体" w:hAnsi="宋体" w:eastAsia="宋体" w:cs="宋体"/>
                <w:sz w:val="21"/>
                <w:szCs w:val="21"/>
              </w:rPr>
            </w:pPr>
            <w:r>
              <w:rPr>
                <w:rFonts w:hint="eastAsia" w:ascii="宋体" w:hAnsi="宋体" w:eastAsia="宋体" w:cs="宋体"/>
                <w:sz w:val="21"/>
                <w:szCs w:val="21"/>
                <w:lang w:val="en-US" w:eastAsia="zh-CN"/>
              </w:rPr>
              <w:t>项目实施计划、资金下达文件</w:t>
            </w:r>
          </w:p>
        </w:tc>
        <w:tc>
          <w:tcPr>
            <w:tcW w:w="600" w:type="dxa"/>
            <w:tcBorders>
              <w:top w:val="single" w:color="000000" w:sz="4" w:space="0"/>
              <w:left w:val="single" w:color="auto" w:sz="4" w:space="0"/>
              <w:bottom w:val="single" w:color="000000" w:sz="4" w:space="0"/>
              <w:right w:val="single" w:color="000000" w:sz="4" w:space="0"/>
            </w:tcBorders>
            <w:noWrap w:val="0"/>
            <w:vAlign w:val="center"/>
          </w:tcPr>
          <w:p w14:paraId="3809B7BF">
            <w:pPr>
              <w:spacing w:line="360" w:lineRule="exact"/>
              <w:ind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w:t>
            </w:r>
          </w:p>
        </w:tc>
      </w:tr>
      <w:tr w14:paraId="20906BDA">
        <w:tblPrEx>
          <w:tblCellMar>
            <w:top w:w="15" w:type="dxa"/>
            <w:left w:w="15" w:type="dxa"/>
            <w:bottom w:w="15" w:type="dxa"/>
            <w:right w:w="15" w:type="dxa"/>
          </w:tblCellMar>
        </w:tblPrEx>
        <w:trPr>
          <w:trHeight w:val="2355" w:hRule="atLeast"/>
          <w:jc w:val="center"/>
        </w:trPr>
        <w:tc>
          <w:tcPr>
            <w:tcW w:w="701" w:type="dxa"/>
            <w:vMerge w:val="continue"/>
            <w:tcBorders>
              <w:top w:val="single" w:color="auto" w:sz="4" w:space="0"/>
              <w:left w:val="single" w:color="auto" w:sz="4" w:space="0"/>
              <w:bottom w:val="single" w:color="auto" w:sz="4" w:space="0"/>
              <w:right w:val="single" w:color="auto" w:sz="4" w:space="0"/>
            </w:tcBorders>
            <w:noWrap w:val="0"/>
            <w:vAlign w:val="top"/>
          </w:tcPr>
          <w:p w14:paraId="6F624F0D">
            <w:pPr>
              <w:spacing w:line="360" w:lineRule="exact"/>
              <w:ind w:firstLine="0" w:firstLineChars="0"/>
              <w:jc w:val="center"/>
              <w:rPr>
                <w:rFonts w:ascii="宋体" w:hAnsi="宋体" w:eastAsia="宋体" w:cs="宋体"/>
                <w:sz w:val="21"/>
                <w:szCs w:val="21"/>
              </w:rPr>
            </w:pPr>
          </w:p>
        </w:tc>
        <w:tc>
          <w:tcPr>
            <w:tcW w:w="409" w:type="dxa"/>
            <w:vMerge w:val="continue"/>
            <w:tcBorders>
              <w:top w:val="single" w:color="auto" w:sz="4" w:space="0"/>
              <w:left w:val="single" w:color="auto" w:sz="4" w:space="0"/>
              <w:bottom w:val="single" w:color="auto" w:sz="4" w:space="0"/>
              <w:right w:val="single" w:color="auto" w:sz="4" w:space="0"/>
            </w:tcBorders>
            <w:noWrap w:val="0"/>
            <w:vAlign w:val="center"/>
          </w:tcPr>
          <w:p w14:paraId="2D59D97D">
            <w:pPr>
              <w:spacing w:line="360" w:lineRule="exact"/>
              <w:ind w:firstLine="0" w:firstLineChars="0"/>
              <w:jc w:val="center"/>
              <w:rPr>
                <w:rFonts w:ascii="宋体" w:hAnsi="宋体" w:eastAsia="宋体" w:cs="宋体"/>
                <w:sz w:val="21"/>
                <w:szCs w:val="21"/>
              </w:rPr>
            </w:pPr>
          </w:p>
        </w:tc>
        <w:tc>
          <w:tcPr>
            <w:tcW w:w="738" w:type="dxa"/>
            <w:vMerge w:val="continue"/>
            <w:tcBorders>
              <w:top w:val="single" w:color="auto" w:sz="4" w:space="0"/>
              <w:left w:val="single" w:color="auto" w:sz="4" w:space="0"/>
              <w:bottom w:val="single" w:color="auto" w:sz="4" w:space="0"/>
              <w:right w:val="single" w:color="000000" w:sz="4" w:space="0"/>
            </w:tcBorders>
            <w:noWrap w:val="0"/>
            <w:vAlign w:val="center"/>
          </w:tcPr>
          <w:p w14:paraId="42853E23">
            <w:pPr>
              <w:spacing w:line="360" w:lineRule="exact"/>
              <w:ind w:firstLine="0" w:firstLineChars="0"/>
              <w:jc w:val="center"/>
              <w:rPr>
                <w:rFonts w:ascii="宋体" w:hAnsi="宋体" w:eastAsia="宋体" w:cs="宋体"/>
                <w:sz w:val="21"/>
                <w:szCs w:val="21"/>
              </w:rPr>
            </w:pPr>
          </w:p>
        </w:tc>
        <w:tc>
          <w:tcPr>
            <w:tcW w:w="447" w:type="dxa"/>
            <w:vMerge w:val="continue"/>
            <w:tcBorders>
              <w:top w:val="single" w:color="auto" w:sz="4" w:space="0"/>
              <w:left w:val="single" w:color="000000" w:sz="4" w:space="0"/>
              <w:bottom w:val="single" w:color="auto" w:sz="4" w:space="0"/>
              <w:right w:val="single" w:color="000000" w:sz="4" w:space="0"/>
            </w:tcBorders>
            <w:noWrap w:val="0"/>
            <w:vAlign w:val="center"/>
          </w:tcPr>
          <w:p w14:paraId="1143CD7B">
            <w:pPr>
              <w:spacing w:line="360" w:lineRule="exact"/>
              <w:ind w:firstLine="0" w:firstLineChars="0"/>
              <w:jc w:val="center"/>
              <w:rPr>
                <w:rFonts w:ascii="宋体" w:hAnsi="宋体" w:eastAsia="宋体" w:cs="宋体"/>
                <w:sz w:val="21"/>
                <w:szCs w:val="21"/>
              </w:rPr>
            </w:pPr>
          </w:p>
        </w:tc>
        <w:tc>
          <w:tcPr>
            <w:tcW w:w="950" w:type="dxa"/>
            <w:tcBorders>
              <w:top w:val="single" w:color="auto" w:sz="4" w:space="0"/>
              <w:left w:val="single" w:color="000000" w:sz="4" w:space="0"/>
              <w:bottom w:val="single" w:color="auto" w:sz="4" w:space="0"/>
              <w:right w:val="single" w:color="000000" w:sz="4" w:space="0"/>
            </w:tcBorders>
            <w:noWrap w:val="0"/>
            <w:vAlign w:val="center"/>
          </w:tcPr>
          <w:p w14:paraId="36DA9240">
            <w:pPr>
              <w:spacing w:line="360" w:lineRule="exact"/>
              <w:ind w:firstLine="0" w:firstLineChars="0"/>
              <w:jc w:val="center"/>
              <w:rPr>
                <w:rFonts w:ascii="宋体" w:hAnsi="宋体" w:eastAsia="宋体" w:cs="宋体"/>
                <w:sz w:val="21"/>
                <w:szCs w:val="21"/>
              </w:rPr>
            </w:pPr>
            <w:r>
              <w:rPr>
                <w:rFonts w:hint="eastAsia" w:ascii="宋体" w:hAnsi="宋体" w:eastAsia="宋体" w:cs="宋体"/>
                <w:sz w:val="21"/>
                <w:szCs w:val="21"/>
              </w:rPr>
              <w:t>A3-2</w:t>
            </w:r>
          </w:p>
          <w:p w14:paraId="4C3BF790">
            <w:pPr>
              <w:spacing w:line="360" w:lineRule="exact"/>
              <w:ind w:firstLine="0" w:firstLineChars="0"/>
              <w:jc w:val="center"/>
              <w:rPr>
                <w:rFonts w:ascii="宋体" w:hAnsi="宋体" w:eastAsia="宋体" w:cs="宋体"/>
                <w:sz w:val="21"/>
                <w:szCs w:val="21"/>
              </w:rPr>
            </w:pPr>
            <w:r>
              <w:rPr>
                <w:rFonts w:hint="eastAsia" w:ascii="宋体" w:hAnsi="宋体" w:eastAsia="宋体" w:cs="宋体"/>
                <w:sz w:val="21"/>
                <w:szCs w:val="21"/>
              </w:rPr>
              <w:t>资金分配合理性</w:t>
            </w:r>
          </w:p>
          <w:p w14:paraId="555EAE01">
            <w:pPr>
              <w:spacing w:line="360" w:lineRule="exact"/>
              <w:ind w:firstLine="0" w:firstLineChars="0"/>
              <w:jc w:val="center"/>
              <w:rPr>
                <w:rFonts w:ascii="宋体" w:hAnsi="宋体" w:eastAsia="宋体" w:cs="宋体"/>
                <w:sz w:val="21"/>
                <w:szCs w:val="21"/>
              </w:rPr>
            </w:pPr>
          </w:p>
        </w:tc>
        <w:tc>
          <w:tcPr>
            <w:tcW w:w="430" w:type="dxa"/>
            <w:tcBorders>
              <w:top w:val="single" w:color="auto" w:sz="4" w:space="0"/>
              <w:left w:val="single" w:color="000000" w:sz="4" w:space="0"/>
              <w:bottom w:val="single" w:color="auto" w:sz="4" w:space="0"/>
              <w:right w:val="single" w:color="auto" w:sz="4" w:space="0"/>
            </w:tcBorders>
            <w:noWrap w:val="0"/>
            <w:vAlign w:val="center"/>
          </w:tcPr>
          <w:p w14:paraId="51612E27">
            <w:pPr>
              <w:spacing w:line="360" w:lineRule="exact"/>
              <w:ind w:firstLine="0" w:firstLineChars="0"/>
              <w:jc w:val="center"/>
              <w:rPr>
                <w:rFonts w:ascii="宋体" w:hAnsi="宋体" w:eastAsia="宋体" w:cs="宋体"/>
                <w:sz w:val="21"/>
                <w:szCs w:val="21"/>
              </w:rPr>
            </w:pPr>
            <w:r>
              <w:rPr>
                <w:rFonts w:hint="eastAsia" w:ascii="宋体" w:hAnsi="宋体" w:eastAsia="宋体" w:cs="宋体"/>
                <w:sz w:val="21"/>
                <w:szCs w:val="21"/>
              </w:rPr>
              <w:t>3</w:t>
            </w:r>
          </w:p>
        </w:tc>
        <w:tc>
          <w:tcPr>
            <w:tcW w:w="3247" w:type="dxa"/>
            <w:tcBorders>
              <w:top w:val="single" w:color="auto" w:sz="4" w:space="0"/>
              <w:left w:val="single" w:color="auto" w:sz="4" w:space="0"/>
              <w:bottom w:val="single" w:color="auto" w:sz="4" w:space="0"/>
              <w:right w:val="single" w:color="000000" w:sz="4" w:space="0"/>
            </w:tcBorders>
            <w:noWrap w:val="0"/>
            <w:vAlign w:val="center"/>
          </w:tcPr>
          <w:p w14:paraId="57E7D6BB">
            <w:pPr>
              <w:spacing w:line="360" w:lineRule="exact"/>
              <w:ind w:firstLine="0" w:firstLineChars="0"/>
              <w:jc w:val="both"/>
              <w:rPr>
                <w:rFonts w:ascii="宋体" w:hAnsi="宋体" w:eastAsia="宋体" w:cs="宋体"/>
                <w:sz w:val="21"/>
                <w:szCs w:val="21"/>
              </w:rPr>
            </w:pPr>
            <w:r>
              <w:rPr>
                <w:rFonts w:hint="eastAsia" w:ascii="宋体" w:hAnsi="宋体" w:eastAsia="宋体" w:cs="宋体"/>
                <w:sz w:val="21"/>
                <w:szCs w:val="21"/>
              </w:rPr>
              <w:t>项目预算资金分配是否有测算依据，与补助单位或地方实际是否相适应，用以反映和考核项目预算资金分配的科学性、合理性情况。</w:t>
            </w:r>
          </w:p>
        </w:tc>
        <w:tc>
          <w:tcPr>
            <w:tcW w:w="614" w:type="dxa"/>
            <w:tcBorders>
              <w:top w:val="single" w:color="000000" w:sz="4" w:space="0"/>
              <w:left w:val="single" w:color="000000" w:sz="4" w:space="0"/>
              <w:bottom w:val="single" w:color="000000" w:sz="4" w:space="0"/>
              <w:right w:val="single" w:color="auto" w:sz="4" w:space="0"/>
            </w:tcBorders>
            <w:noWrap w:val="0"/>
            <w:vAlign w:val="center"/>
          </w:tcPr>
          <w:p w14:paraId="22CB10B5">
            <w:pPr>
              <w:spacing w:line="360" w:lineRule="exact"/>
              <w:ind w:firstLine="0" w:firstLineChars="0"/>
              <w:jc w:val="center"/>
              <w:rPr>
                <w:rFonts w:ascii="宋体" w:hAnsi="宋体" w:eastAsia="宋体" w:cs="宋体"/>
                <w:sz w:val="21"/>
                <w:szCs w:val="21"/>
              </w:rPr>
            </w:pPr>
            <w:r>
              <w:rPr>
                <w:rFonts w:hint="eastAsia" w:ascii="宋体" w:hAnsi="宋体" w:eastAsia="宋体" w:cs="宋体"/>
                <w:sz w:val="21"/>
                <w:szCs w:val="21"/>
              </w:rPr>
              <w:t>合理</w:t>
            </w:r>
          </w:p>
        </w:tc>
        <w:tc>
          <w:tcPr>
            <w:tcW w:w="4605" w:type="dxa"/>
            <w:tcBorders>
              <w:top w:val="single" w:color="000000" w:sz="4" w:space="0"/>
              <w:left w:val="single" w:color="000000" w:sz="4" w:space="0"/>
              <w:bottom w:val="single" w:color="000000" w:sz="4" w:space="0"/>
              <w:right w:val="single" w:color="auto" w:sz="4" w:space="0"/>
            </w:tcBorders>
            <w:noWrap w:val="0"/>
            <w:vAlign w:val="center"/>
          </w:tcPr>
          <w:p w14:paraId="4D16112E">
            <w:pPr>
              <w:spacing w:line="360" w:lineRule="exact"/>
              <w:ind w:firstLine="0" w:firstLineChars="0"/>
              <w:jc w:val="both"/>
              <w:rPr>
                <w:rFonts w:ascii="宋体" w:hAnsi="宋体" w:eastAsia="宋体" w:cs="宋体"/>
                <w:sz w:val="21"/>
                <w:szCs w:val="21"/>
              </w:rPr>
            </w:pPr>
            <w:r>
              <w:rPr>
                <w:rFonts w:hint="eastAsia" w:ascii="宋体" w:hAnsi="宋体" w:eastAsia="宋体" w:cs="宋体"/>
                <w:sz w:val="21"/>
                <w:szCs w:val="21"/>
              </w:rPr>
              <w:t>①预算资金分配依据是否充分。依据充分得1.5分，否则不得分。</w:t>
            </w:r>
          </w:p>
          <w:p w14:paraId="7758837A">
            <w:pPr>
              <w:spacing w:line="360" w:lineRule="exact"/>
              <w:ind w:firstLine="0" w:firstLineChars="0"/>
              <w:jc w:val="both"/>
              <w:rPr>
                <w:rFonts w:ascii="宋体" w:hAnsi="宋体" w:eastAsia="宋体" w:cs="宋体"/>
                <w:sz w:val="21"/>
                <w:szCs w:val="21"/>
              </w:rPr>
            </w:pPr>
            <w:r>
              <w:rPr>
                <w:rFonts w:hint="eastAsia" w:ascii="宋体" w:hAnsi="宋体" w:eastAsia="宋体" w:cs="宋体"/>
                <w:sz w:val="21"/>
                <w:szCs w:val="21"/>
              </w:rPr>
              <w:t>②资金分配额度是否合理。合理得1.5分，否则不得。</w:t>
            </w:r>
          </w:p>
        </w:tc>
        <w:tc>
          <w:tcPr>
            <w:tcW w:w="1201" w:type="dxa"/>
            <w:tcBorders>
              <w:top w:val="single" w:color="000000" w:sz="4" w:space="0"/>
              <w:left w:val="single" w:color="auto" w:sz="4" w:space="0"/>
              <w:bottom w:val="single" w:color="000000" w:sz="4" w:space="0"/>
              <w:right w:val="single" w:color="000000" w:sz="4" w:space="0"/>
            </w:tcBorders>
            <w:noWrap w:val="0"/>
            <w:vAlign w:val="center"/>
          </w:tcPr>
          <w:p w14:paraId="426020CC">
            <w:pPr>
              <w:spacing w:line="360" w:lineRule="exact"/>
              <w:ind w:firstLine="0" w:firstLineChars="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项目实施计划、资金下达文件</w:t>
            </w:r>
          </w:p>
        </w:tc>
        <w:tc>
          <w:tcPr>
            <w:tcW w:w="600" w:type="dxa"/>
            <w:tcBorders>
              <w:top w:val="single" w:color="000000" w:sz="4" w:space="0"/>
              <w:left w:val="single" w:color="auto" w:sz="4" w:space="0"/>
              <w:bottom w:val="single" w:color="000000" w:sz="4" w:space="0"/>
              <w:right w:val="single" w:color="000000" w:sz="4" w:space="0"/>
            </w:tcBorders>
            <w:noWrap w:val="0"/>
            <w:vAlign w:val="center"/>
          </w:tcPr>
          <w:p w14:paraId="1E050A14">
            <w:pPr>
              <w:spacing w:line="360" w:lineRule="exact"/>
              <w:ind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w:t>
            </w:r>
          </w:p>
        </w:tc>
      </w:tr>
      <w:tr w14:paraId="78302228">
        <w:tblPrEx>
          <w:tblCellMar>
            <w:top w:w="15" w:type="dxa"/>
            <w:left w:w="15" w:type="dxa"/>
            <w:bottom w:w="15" w:type="dxa"/>
            <w:right w:w="15" w:type="dxa"/>
          </w:tblCellMar>
        </w:tblPrEx>
        <w:trPr>
          <w:trHeight w:val="454" w:hRule="exact"/>
          <w:jc w:val="center"/>
        </w:trPr>
        <w:tc>
          <w:tcPr>
            <w:tcW w:w="701" w:type="dxa"/>
            <w:tcBorders>
              <w:top w:val="single" w:color="auto" w:sz="4" w:space="0"/>
              <w:left w:val="single" w:color="auto" w:sz="4" w:space="0"/>
              <w:bottom w:val="single" w:color="auto" w:sz="4" w:space="0"/>
              <w:right w:val="single" w:color="auto" w:sz="4" w:space="0"/>
            </w:tcBorders>
            <w:noWrap w:val="0"/>
            <w:vAlign w:val="center"/>
          </w:tcPr>
          <w:p w14:paraId="6D8FE5A2">
            <w:pPr>
              <w:widowControl w:val="0"/>
              <w:spacing w:beforeAutospacing="0" w:afterAutospacing="0" w:line="240" w:lineRule="auto"/>
              <w:ind w:firstLine="0" w:firstLineChars="0"/>
              <w:jc w:val="center"/>
              <w:rPr>
                <w:rFonts w:ascii="Times New Roman" w:hAnsi="Times New Roman" w:eastAsia="宋体" w:cs="宋体"/>
                <w:color w:val="2B2B2B"/>
                <w:kern w:val="0"/>
                <w:sz w:val="21"/>
                <w:szCs w:val="21"/>
                <w:lang w:val="en-US" w:eastAsia="zh-CN" w:bidi="ar-SA"/>
              </w:rPr>
            </w:pPr>
            <w:r>
              <w:rPr>
                <w:rFonts w:hint="eastAsia" w:ascii="Times New Roman" w:hAnsi="Times New Roman" w:eastAsia="宋体" w:cs="宋体"/>
                <w:color w:val="2B2B2B"/>
                <w:kern w:val="0"/>
                <w:sz w:val="21"/>
                <w:szCs w:val="21"/>
                <w:lang w:val="en-US" w:eastAsia="zh-CN" w:bidi="ar-SA"/>
              </w:rPr>
              <w:t>小计</w:t>
            </w:r>
          </w:p>
        </w:tc>
        <w:tc>
          <w:tcPr>
            <w:tcW w:w="409" w:type="dxa"/>
            <w:tcBorders>
              <w:top w:val="single" w:color="auto" w:sz="4" w:space="0"/>
              <w:left w:val="single" w:color="auto" w:sz="4" w:space="0"/>
              <w:bottom w:val="single" w:color="auto" w:sz="4" w:space="0"/>
              <w:right w:val="single" w:color="auto" w:sz="4" w:space="0"/>
            </w:tcBorders>
            <w:noWrap w:val="0"/>
            <w:vAlign w:val="center"/>
          </w:tcPr>
          <w:p w14:paraId="1F5E0CC5">
            <w:pPr>
              <w:widowControl w:val="0"/>
              <w:spacing w:beforeAutospacing="0" w:afterAutospacing="0" w:line="240" w:lineRule="auto"/>
              <w:ind w:firstLine="0" w:firstLineChars="0"/>
              <w:jc w:val="center"/>
              <w:rPr>
                <w:rFonts w:hint="eastAsia" w:ascii="宋体" w:hAnsi="宋体" w:eastAsia="宋体" w:cs="宋体"/>
                <w:color w:val="2B2B2B"/>
                <w:kern w:val="0"/>
                <w:sz w:val="21"/>
                <w:szCs w:val="21"/>
                <w:lang w:val="en-US" w:eastAsia="zh-CN" w:bidi="ar-SA"/>
              </w:rPr>
            </w:pPr>
            <w:r>
              <w:rPr>
                <w:rFonts w:hint="eastAsia" w:ascii="宋体" w:hAnsi="宋体" w:eastAsia="宋体" w:cs="宋体"/>
                <w:color w:val="2B2B2B"/>
                <w:kern w:val="0"/>
                <w:sz w:val="21"/>
                <w:szCs w:val="21"/>
                <w:lang w:val="en-US" w:eastAsia="zh-CN" w:bidi="ar-SA"/>
              </w:rPr>
              <w:t>20</w:t>
            </w:r>
          </w:p>
        </w:tc>
        <w:tc>
          <w:tcPr>
            <w:tcW w:w="738" w:type="dxa"/>
            <w:tcBorders>
              <w:top w:val="single" w:color="auto" w:sz="4" w:space="0"/>
              <w:left w:val="single" w:color="auto" w:sz="4" w:space="0"/>
              <w:bottom w:val="single" w:color="auto" w:sz="4" w:space="0"/>
              <w:right w:val="single" w:color="000000" w:sz="4" w:space="0"/>
            </w:tcBorders>
            <w:noWrap w:val="0"/>
            <w:vAlign w:val="center"/>
          </w:tcPr>
          <w:p w14:paraId="7A127BD4">
            <w:pPr>
              <w:widowControl w:val="0"/>
              <w:spacing w:beforeAutospacing="0" w:afterAutospacing="0" w:line="240" w:lineRule="auto"/>
              <w:ind w:firstLine="0" w:firstLineChars="0"/>
              <w:jc w:val="center"/>
              <w:rPr>
                <w:rFonts w:hint="eastAsia" w:ascii="宋体" w:hAnsi="宋体" w:eastAsia="宋体" w:cs="宋体"/>
                <w:color w:val="2B2B2B"/>
                <w:kern w:val="0"/>
                <w:sz w:val="21"/>
                <w:szCs w:val="21"/>
                <w:lang w:val="en-US" w:eastAsia="zh-CN" w:bidi="ar-SA"/>
              </w:rPr>
            </w:pPr>
          </w:p>
        </w:tc>
        <w:tc>
          <w:tcPr>
            <w:tcW w:w="447" w:type="dxa"/>
            <w:tcBorders>
              <w:top w:val="single" w:color="auto" w:sz="4" w:space="0"/>
              <w:left w:val="single" w:color="000000" w:sz="4" w:space="0"/>
              <w:bottom w:val="single" w:color="auto" w:sz="4" w:space="0"/>
              <w:right w:val="single" w:color="000000" w:sz="4" w:space="0"/>
            </w:tcBorders>
            <w:noWrap w:val="0"/>
            <w:vAlign w:val="center"/>
          </w:tcPr>
          <w:p w14:paraId="2D965CF6">
            <w:pPr>
              <w:widowControl w:val="0"/>
              <w:spacing w:beforeAutospacing="0" w:afterAutospacing="0" w:line="240" w:lineRule="auto"/>
              <w:ind w:firstLine="0" w:firstLineChars="0"/>
              <w:jc w:val="center"/>
              <w:rPr>
                <w:rFonts w:hint="eastAsia" w:ascii="宋体" w:hAnsi="宋体" w:eastAsia="宋体" w:cs="宋体"/>
                <w:color w:val="2B2B2B"/>
                <w:kern w:val="0"/>
                <w:sz w:val="21"/>
                <w:szCs w:val="21"/>
                <w:lang w:val="en-US" w:eastAsia="zh-CN" w:bidi="ar-SA"/>
              </w:rPr>
            </w:pPr>
            <w:r>
              <w:rPr>
                <w:rFonts w:hint="eastAsia" w:ascii="宋体" w:hAnsi="宋体" w:eastAsia="宋体" w:cs="宋体"/>
                <w:color w:val="2B2B2B"/>
                <w:kern w:val="0"/>
                <w:sz w:val="21"/>
                <w:szCs w:val="21"/>
                <w:lang w:val="en-US" w:eastAsia="zh-CN" w:bidi="ar-SA"/>
              </w:rPr>
              <w:t>20</w:t>
            </w:r>
          </w:p>
        </w:tc>
        <w:tc>
          <w:tcPr>
            <w:tcW w:w="950" w:type="dxa"/>
            <w:tcBorders>
              <w:top w:val="single" w:color="auto" w:sz="4" w:space="0"/>
              <w:left w:val="single" w:color="000000" w:sz="4" w:space="0"/>
              <w:bottom w:val="single" w:color="auto" w:sz="4" w:space="0"/>
              <w:right w:val="single" w:color="000000" w:sz="4" w:space="0"/>
            </w:tcBorders>
            <w:noWrap w:val="0"/>
            <w:vAlign w:val="center"/>
          </w:tcPr>
          <w:p w14:paraId="5ACA3896">
            <w:pPr>
              <w:widowControl w:val="0"/>
              <w:spacing w:beforeAutospacing="0" w:afterAutospacing="0" w:line="240" w:lineRule="auto"/>
              <w:ind w:firstLine="0" w:firstLineChars="0"/>
              <w:jc w:val="center"/>
              <w:rPr>
                <w:rFonts w:hint="eastAsia" w:ascii="宋体" w:hAnsi="宋体" w:eastAsia="宋体" w:cs="宋体"/>
                <w:color w:val="2B2B2B"/>
                <w:kern w:val="0"/>
                <w:sz w:val="21"/>
                <w:szCs w:val="21"/>
                <w:lang w:val="en-US" w:eastAsia="zh-CN" w:bidi="ar-SA"/>
              </w:rPr>
            </w:pPr>
          </w:p>
        </w:tc>
        <w:tc>
          <w:tcPr>
            <w:tcW w:w="430" w:type="dxa"/>
            <w:tcBorders>
              <w:top w:val="single" w:color="auto" w:sz="4" w:space="0"/>
              <w:left w:val="single" w:color="000000" w:sz="4" w:space="0"/>
              <w:bottom w:val="single" w:color="auto" w:sz="4" w:space="0"/>
              <w:right w:val="single" w:color="auto" w:sz="4" w:space="0"/>
            </w:tcBorders>
            <w:noWrap w:val="0"/>
            <w:vAlign w:val="center"/>
          </w:tcPr>
          <w:p w14:paraId="39A01BD1">
            <w:pPr>
              <w:widowControl w:val="0"/>
              <w:spacing w:beforeAutospacing="0" w:afterAutospacing="0" w:line="240" w:lineRule="auto"/>
              <w:ind w:firstLine="0" w:firstLineChars="0"/>
              <w:jc w:val="center"/>
              <w:rPr>
                <w:rFonts w:hint="eastAsia" w:ascii="宋体" w:hAnsi="宋体" w:eastAsia="宋体" w:cs="宋体"/>
                <w:color w:val="2B2B2B"/>
                <w:kern w:val="0"/>
                <w:sz w:val="21"/>
                <w:szCs w:val="21"/>
                <w:lang w:val="en-US" w:eastAsia="zh-CN" w:bidi="ar-SA"/>
              </w:rPr>
            </w:pPr>
            <w:r>
              <w:rPr>
                <w:rFonts w:hint="eastAsia" w:ascii="宋体" w:hAnsi="宋体" w:eastAsia="宋体" w:cs="宋体"/>
                <w:color w:val="2B2B2B"/>
                <w:kern w:val="0"/>
                <w:sz w:val="21"/>
                <w:szCs w:val="21"/>
                <w:lang w:val="en-US" w:eastAsia="zh-CN" w:bidi="ar-SA"/>
              </w:rPr>
              <w:t>20</w:t>
            </w:r>
          </w:p>
        </w:tc>
        <w:tc>
          <w:tcPr>
            <w:tcW w:w="3247" w:type="dxa"/>
            <w:tcBorders>
              <w:top w:val="single" w:color="auto" w:sz="4" w:space="0"/>
              <w:left w:val="single" w:color="auto" w:sz="4" w:space="0"/>
              <w:bottom w:val="single" w:color="auto" w:sz="4" w:space="0"/>
              <w:right w:val="single" w:color="000000" w:sz="4" w:space="0"/>
            </w:tcBorders>
            <w:noWrap w:val="0"/>
            <w:vAlign w:val="center"/>
          </w:tcPr>
          <w:p w14:paraId="3B6E122F">
            <w:pPr>
              <w:widowControl w:val="0"/>
              <w:spacing w:beforeAutospacing="0" w:afterAutospacing="0" w:line="240" w:lineRule="auto"/>
              <w:ind w:firstLine="0" w:firstLineChars="0"/>
              <w:jc w:val="center"/>
              <w:rPr>
                <w:rFonts w:hint="eastAsia" w:ascii="宋体" w:hAnsi="宋体" w:eastAsia="宋体" w:cs="宋体"/>
                <w:color w:val="2B2B2B"/>
                <w:kern w:val="0"/>
                <w:sz w:val="21"/>
                <w:szCs w:val="21"/>
                <w:lang w:val="en-US" w:eastAsia="zh-CN" w:bidi="ar-SA"/>
              </w:rPr>
            </w:pPr>
          </w:p>
        </w:tc>
        <w:tc>
          <w:tcPr>
            <w:tcW w:w="614" w:type="dxa"/>
            <w:tcBorders>
              <w:top w:val="single" w:color="000000" w:sz="4" w:space="0"/>
              <w:left w:val="single" w:color="000000" w:sz="4" w:space="0"/>
              <w:bottom w:val="single" w:color="000000" w:sz="4" w:space="0"/>
              <w:right w:val="single" w:color="auto" w:sz="4" w:space="0"/>
            </w:tcBorders>
            <w:noWrap w:val="0"/>
            <w:vAlign w:val="center"/>
          </w:tcPr>
          <w:p w14:paraId="7E36B648">
            <w:pPr>
              <w:widowControl w:val="0"/>
              <w:spacing w:beforeAutospacing="0" w:afterAutospacing="0" w:line="240" w:lineRule="auto"/>
              <w:ind w:firstLine="0" w:firstLineChars="0"/>
              <w:jc w:val="center"/>
              <w:rPr>
                <w:rFonts w:ascii="Times New Roman" w:hAnsi="Times New Roman" w:eastAsia="宋体" w:cs="宋体"/>
                <w:color w:val="2B2B2B"/>
                <w:kern w:val="0"/>
                <w:sz w:val="21"/>
                <w:szCs w:val="21"/>
                <w:lang w:val="en-US" w:eastAsia="zh-CN" w:bidi="ar-SA"/>
              </w:rPr>
            </w:pPr>
          </w:p>
        </w:tc>
        <w:tc>
          <w:tcPr>
            <w:tcW w:w="4605" w:type="dxa"/>
            <w:tcBorders>
              <w:top w:val="single" w:color="000000" w:sz="4" w:space="0"/>
              <w:left w:val="single" w:color="000000" w:sz="4" w:space="0"/>
              <w:bottom w:val="single" w:color="000000" w:sz="4" w:space="0"/>
              <w:right w:val="single" w:color="auto" w:sz="4" w:space="0"/>
            </w:tcBorders>
            <w:noWrap w:val="0"/>
            <w:vAlign w:val="center"/>
          </w:tcPr>
          <w:p w14:paraId="33AF219C">
            <w:pPr>
              <w:widowControl w:val="0"/>
              <w:spacing w:beforeAutospacing="0" w:afterAutospacing="0" w:line="240" w:lineRule="auto"/>
              <w:ind w:firstLine="0" w:firstLineChars="0"/>
              <w:jc w:val="center"/>
              <w:rPr>
                <w:rFonts w:ascii="Times New Roman" w:hAnsi="Times New Roman" w:eastAsia="宋体" w:cs="宋体"/>
                <w:color w:val="2B2B2B"/>
                <w:kern w:val="0"/>
                <w:sz w:val="21"/>
                <w:szCs w:val="21"/>
                <w:lang w:val="en-US" w:eastAsia="zh-CN" w:bidi="ar-SA"/>
              </w:rPr>
            </w:pPr>
          </w:p>
        </w:tc>
        <w:tc>
          <w:tcPr>
            <w:tcW w:w="1201" w:type="dxa"/>
            <w:tcBorders>
              <w:top w:val="single" w:color="000000" w:sz="4" w:space="0"/>
              <w:left w:val="single" w:color="auto" w:sz="4" w:space="0"/>
              <w:bottom w:val="single" w:color="000000" w:sz="4" w:space="0"/>
              <w:right w:val="single" w:color="000000" w:sz="4" w:space="0"/>
            </w:tcBorders>
            <w:noWrap w:val="0"/>
            <w:vAlign w:val="center"/>
          </w:tcPr>
          <w:p w14:paraId="24E118CD">
            <w:pPr>
              <w:widowControl w:val="0"/>
              <w:spacing w:beforeAutospacing="0" w:afterAutospacing="0" w:line="240" w:lineRule="auto"/>
              <w:ind w:firstLine="0" w:firstLineChars="0"/>
              <w:jc w:val="center"/>
              <w:rPr>
                <w:rFonts w:ascii="Times New Roman" w:hAnsi="Times New Roman" w:eastAsia="宋体" w:cs="宋体"/>
                <w:color w:val="2B2B2B"/>
                <w:kern w:val="0"/>
                <w:sz w:val="21"/>
                <w:szCs w:val="21"/>
                <w:lang w:val="en-US" w:eastAsia="zh-CN" w:bidi="ar-SA"/>
              </w:rPr>
            </w:pPr>
          </w:p>
        </w:tc>
        <w:tc>
          <w:tcPr>
            <w:tcW w:w="600" w:type="dxa"/>
            <w:tcBorders>
              <w:top w:val="single" w:color="000000" w:sz="4" w:space="0"/>
              <w:left w:val="single" w:color="auto" w:sz="4" w:space="0"/>
              <w:bottom w:val="single" w:color="000000" w:sz="4" w:space="0"/>
              <w:right w:val="single" w:color="000000" w:sz="4" w:space="0"/>
            </w:tcBorders>
            <w:noWrap w:val="0"/>
            <w:vAlign w:val="center"/>
          </w:tcPr>
          <w:p w14:paraId="218FCB88">
            <w:pPr>
              <w:widowControl w:val="0"/>
              <w:spacing w:beforeAutospacing="0" w:afterAutospacing="0" w:line="240" w:lineRule="auto"/>
              <w:ind w:firstLine="0" w:firstLineChars="0"/>
              <w:jc w:val="center"/>
              <w:rPr>
                <w:rFonts w:hint="default" w:ascii="Times New Roman" w:hAnsi="Times New Roman" w:eastAsia="宋体" w:cs="宋体"/>
                <w:color w:val="2B2B2B"/>
                <w:kern w:val="0"/>
                <w:sz w:val="21"/>
                <w:szCs w:val="21"/>
                <w:lang w:val="en-US" w:eastAsia="zh-CN" w:bidi="ar-SA"/>
              </w:rPr>
            </w:pPr>
            <w:r>
              <w:rPr>
                <w:rFonts w:hint="eastAsia" w:ascii="宋体" w:hAnsi="宋体" w:eastAsia="宋体" w:cs="宋体"/>
                <w:color w:val="2B2B2B"/>
                <w:kern w:val="0"/>
                <w:sz w:val="21"/>
                <w:szCs w:val="21"/>
                <w:lang w:val="en-US" w:eastAsia="zh-CN" w:bidi="ar-SA"/>
              </w:rPr>
              <w:t>20</w:t>
            </w:r>
          </w:p>
        </w:tc>
      </w:tr>
    </w:tbl>
    <w:p w14:paraId="5F01B73C">
      <w:pPr>
        <w:ind w:firstLine="0" w:firstLineChars="0"/>
        <w:sectPr>
          <w:pgSz w:w="16838" w:h="11906" w:orient="landscape"/>
          <w:pgMar w:top="2041" w:right="1417" w:bottom="1417" w:left="1531" w:header="851" w:footer="992" w:gutter="0"/>
          <w:pgBorders>
            <w:top w:val="none" w:sz="0" w:space="0"/>
            <w:left w:val="none" w:sz="0" w:space="0"/>
            <w:bottom w:val="none" w:sz="0" w:space="0"/>
            <w:right w:val="none" w:sz="0" w:space="0"/>
          </w:pgBorders>
          <w:cols w:space="720" w:num="1"/>
          <w:docGrid w:type="lines" w:linePitch="312" w:charSpace="0"/>
        </w:sectPr>
      </w:pPr>
    </w:p>
    <w:tbl>
      <w:tblPr>
        <w:tblStyle w:val="17"/>
        <w:tblW w:w="13942" w:type="dxa"/>
        <w:jc w:val="center"/>
        <w:tblLayout w:type="fixed"/>
        <w:tblCellMar>
          <w:top w:w="15" w:type="dxa"/>
          <w:left w:w="15" w:type="dxa"/>
          <w:bottom w:w="15" w:type="dxa"/>
          <w:right w:w="15" w:type="dxa"/>
        </w:tblCellMar>
      </w:tblPr>
      <w:tblGrid>
        <w:gridCol w:w="701"/>
        <w:gridCol w:w="409"/>
        <w:gridCol w:w="738"/>
        <w:gridCol w:w="447"/>
        <w:gridCol w:w="950"/>
        <w:gridCol w:w="430"/>
        <w:gridCol w:w="3247"/>
        <w:gridCol w:w="614"/>
        <w:gridCol w:w="4605"/>
        <w:gridCol w:w="1201"/>
        <w:gridCol w:w="600"/>
      </w:tblGrid>
      <w:tr w14:paraId="37647989">
        <w:tblPrEx>
          <w:tblCellMar>
            <w:top w:w="15" w:type="dxa"/>
            <w:left w:w="15" w:type="dxa"/>
            <w:bottom w:w="15" w:type="dxa"/>
            <w:right w:w="15" w:type="dxa"/>
          </w:tblCellMar>
        </w:tblPrEx>
        <w:trPr>
          <w:trHeight w:val="454" w:hRule="exact"/>
          <w:tblHeader/>
          <w:jc w:val="center"/>
        </w:trPr>
        <w:tc>
          <w:tcPr>
            <w:tcW w:w="13942" w:type="dxa"/>
            <w:gridSpan w:val="11"/>
            <w:tcBorders>
              <w:top w:val="nil"/>
              <w:left w:val="nil"/>
              <w:bottom w:val="single" w:color="auto" w:sz="4" w:space="0"/>
              <w:right w:val="nil"/>
            </w:tcBorders>
            <w:noWrap w:val="0"/>
            <w:vAlign w:val="center"/>
          </w:tcPr>
          <w:p w14:paraId="2452C4A3">
            <w:pPr>
              <w:spacing w:line="360" w:lineRule="exact"/>
              <w:ind w:firstLine="0" w:firstLineChars="0"/>
              <w:jc w:val="center"/>
              <w:rPr>
                <w:rFonts w:ascii="宋体" w:hAnsi="宋体" w:eastAsia="宋体" w:cs="宋体"/>
                <w:sz w:val="21"/>
                <w:szCs w:val="21"/>
              </w:rPr>
            </w:pPr>
            <w:r>
              <w:rPr>
                <w:rFonts w:hint="eastAsia" w:ascii="仿宋_GB2312" w:hAnsi="仿宋_GB2312" w:eastAsia="仿宋_GB2312" w:cs="仿宋_GB2312"/>
                <w:b/>
                <w:bCs/>
                <w:sz w:val="32"/>
                <w:szCs w:val="32"/>
                <w:lang w:val="en-US" w:eastAsia="zh-CN"/>
              </w:rPr>
              <w:t>绩效评价指标体系（过程）</w:t>
            </w:r>
          </w:p>
        </w:tc>
      </w:tr>
      <w:tr w14:paraId="65658BE8">
        <w:tblPrEx>
          <w:tblCellMar>
            <w:top w:w="15" w:type="dxa"/>
            <w:left w:w="15" w:type="dxa"/>
            <w:bottom w:w="15" w:type="dxa"/>
            <w:right w:w="15" w:type="dxa"/>
          </w:tblCellMar>
        </w:tblPrEx>
        <w:trPr>
          <w:trHeight w:val="454" w:hRule="atLeast"/>
          <w:tblHeader/>
          <w:jc w:val="center"/>
        </w:trPr>
        <w:tc>
          <w:tcPr>
            <w:tcW w:w="701" w:type="dxa"/>
            <w:tcBorders>
              <w:top w:val="single" w:color="auto" w:sz="4" w:space="0"/>
              <w:left w:val="single" w:color="auto" w:sz="4" w:space="0"/>
              <w:bottom w:val="single" w:color="auto" w:sz="4" w:space="0"/>
              <w:right w:val="single" w:color="auto" w:sz="4" w:space="0"/>
            </w:tcBorders>
            <w:shd w:val="clear" w:color="auto" w:fill="D7D7D7"/>
            <w:noWrap w:val="0"/>
            <w:vAlign w:val="center"/>
          </w:tcPr>
          <w:p w14:paraId="3B7E343F">
            <w:pPr>
              <w:spacing w:line="360" w:lineRule="exact"/>
              <w:ind w:firstLine="0" w:firstLineChars="0"/>
              <w:jc w:val="center"/>
              <w:rPr>
                <w:rFonts w:ascii="宋体" w:hAnsi="宋体" w:eastAsia="宋体" w:cs="宋体"/>
                <w:b/>
                <w:bCs/>
                <w:sz w:val="21"/>
                <w:szCs w:val="21"/>
              </w:rPr>
            </w:pPr>
            <w:r>
              <w:rPr>
                <w:rFonts w:hint="eastAsia" w:ascii="宋体" w:hAnsi="宋体" w:eastAsia="宋体" w:cs="宋体"/>
                <w:b/>
                <w:bCs/>
                <w:sz w:val="21"/>
                <w:szCs w:val="21"/>
              </w:rPr>
              <w:t>一级</w:t>
            </w:r>
          </w:p>
          <w:p w14:paraId="54D7F9A4">
            <w:pPr>
              <w:spacing w:line="360" w:lineRule="exact"/>
              <w:ind w:firstLine="0" w:firstLineChars="0"/>
              <w:jc w:val="center"/>
              <w:rPr>
                <w:rFonts w:ascii="宋体" w:hAnsi="宋体" w:eastAsia="宋体" w:cs="宋体"/>
                <w:sz w:val="21"/>
                <w:szCs w:val="21"/>
              </w:rPr>
            </w:pPr>
            <w:r>
              <w:rPr>
                <w:rFonts w:hint="eastAsia" w:ascii="宋体" w:hAnsi="宋体" w:eastAsia="宋体" w:cs="宋体"/>
                <w:b/>
                <w:bCs/>
                <w:sz w:val="21"/>
                <w:szCs w:val="21"/>
              </w:rPr>
              <w:t>指标</w:t>
            </w:r>
          </w:p>
        </w:tc>
        <w:tc>
          <w:tcPr>
            <w:tcW w:w="409" w:type="dxa"/>
            <w:tcBorders>
              <w:top w:val="single" w:color="auto" w:sz="4" w:space="0"/>
              <w:left w:val="single" w:color="auto" w:sz="4" w:space="0"/>
              <w:bottom w:val="single" w:color="auto" w:sz="4" w:space="0"/>
              <w:right w:val="single" w:color="auto" w:sz="4" w:space="0"/>
            </w:tcBorders>
            <w:shd w:val="clear" w:color="auto" w:fill="D7D7D7"/>
            <w:noWrap w:val="0"/>
            <w:vAlign w:val="center"/>
          </w:tcPr>
          <w:p w14:paraId="6492A447">
            <w:pPr>
              <w:spacing w:line="360" w:lineRule="exact"/>
              <w:ind w:firstLine="0" w:firstLineChars="0"/>
              <w:jc w:val="center"/>
              <w:rPr>
                <w:rFonts w:ascii="宋体" w:hAnsi="宋体" w:eastAsia="宋体" w:cs="宋体"/>
                <w:sz w:val="21"/>
                <w:szCs w:val="21"/>
              </w:rPr>
            </w:pPr>
            <w:r>
              <w:rPr>
                <w:rFonts w:hint="eastAsia" w:ascii="宋体" w:hAnsi="宋体" w:eastAsia="宋体" w:cs="宋体"/>
                <w:b/>
                <w:bCs/>
                <w:sz w:val="21"/>
                <w:szCs w:val="21"/>
              </w:rPr>
              <w:t>分值</w:t>
            </w:r>
          </w:p>
        </w:tc>
        <w:tc>
          <w:tcPr>
            <w:tcW w:w="738" w:type="dxa"/>
            <w:tcBorders>
              <w:top w:val="single" w:color="auto" w:sz="4" w:space="0"/>
              <w:left w:val="single" w:color="auto" w:sz="4" w:space="0"/>
              <w:bottom w:val="single" w:color="auto" w:sz="4" w:space="0"/>
              <w:right w:val="single" w:color="auto" w:sz="4" w:space="0"/>
            </w:tcBorders>
            <w:shd w:val="clear" w:color="auto" w:fill="D7D7D7"/>
            <w:noWrap w:val="0"/>
            <w:vAlign w:val="center"/>
          </w:tcPr>
          <w:p w14:paraId="711B0E2F">
            <w:pPr>
              <w:spacing w:line="360" w:lineRule="exact"/>
              <w:ind w:firstLine="0" w:firstLineChars="0"/>
              <w:jc w:val="center"/>
              <w:rPr>
                <w:rFonts w:ascii="宋体" w:hAnsi="宋体" w:eastAsia="宋体" w:cs="宋体"/>
                <w:b/>
                <w:bCs/>
                <w:sz w:val="21"/>
                <w:szCs w:val="21"/>
              </w:rPr>
            </w:pPr>
            <w:r>
              <w:rPr>
                <w:rFonts w:hint="eastAsia" w:ascii="宋体" w:hAnsi="宋体" w:eastAsia="宋体" w:cs="宋体"/>
                <w:b/>
                <w:bCs/>
                <w:sz w:val="21"/>
                <w:szCs w:val="21"/>
              </w:rPr>
              <w:t>二级</w:t>
            </w:r>
          </w:p>
          <w:p w14:paraId="28D4B69D">
            <w:pPr>
              <w:spacing w:line="360" w:lineRule="exact"/>
              <w:ind w:firstLine="0" w:firstLineChars="0"/>
              <w:jc w:val="center"/>
              <w:rPr>
                <w:rFonts w:ascii="宋体" w:hAnsi="宋体" w:eastAsia="宋体" w:cs="宋体"/>
                <w:sz w:val="21"/>
                <w:szCs w:val="21"/>
              </w:rPr>
            </w:pPr>
            <w:r>
              <w:rPr>
                <w:rFonts w:hint="eastAsia" w:ascii="宋体" w:hAnsi="宋体" w:eastAsia="宋体" w:cs="宋体"/>
                <w:b/>
                <w:bCs/>
                <w:sz w:val="21"/>
                <w:szCs w:val="21"/>
              </w:rPr>
              <w:t>指标</w:t>
            </w:r>
          </w:p>
        </w:tc>
        <w:tc>
          <w:tcPr>
            <w:tcW w:w="447" w:type="dxa"/>
            <w:tcBorders>
              <w:top w:val="single" w:color="auto" w:sz="4" w:space="0"/>
              <w:left w:val="single" w:color="auto" w:sz="4" w:space="0"/>
              <w:bottom w:val="single" w:color="auto" w:sz="4" w:space="0"/>
              <w:right w:val="single" w:color="auto" w:sz="4" w:space="0"/>
            </w:tcBorders>
            <w:shd w:val="clear" w:color="auto" w:fill="D7D7D7"/>
            <w:noWrap w:val="0"/>
            <w:vAlign w:val="center"/>
          </w:tcPr>
          <w:p w14:paraId="3FC3592B">
            <w:pPr>
              <w:spacing w:line="360" w:lineRule="exact"/>
              <w:ind w:firstLine="0" w:firstLineChars="0"/>
              <w:jc w:val="center"/>
              <w:rPr>
                <w:rFonts w:ascii="宋体" w:hAnsi="宋体" w:eastAsia="宋体" w:cs="宋体"/>
                <w:sz w:val="21"/>
                <w:szCs w:val="21"/>
              </w:rPr>
            </w:pPr>
            <w:r>
              <w:rPr>
                <w:rFonts w:hint="eastAsia" w:ascii="宋体" w:hAnsi="宋体" w:eastAsia="宋体" w:cs="宋体"/>
                <w:b/>
                <w:bCs/>
                <w:sz w:val="21"/>
                <w:szCs w:val="21"/>
              </w:rPr>
              <w:t>分值</w:t>
            </w:r>
          </w:p>
        </w:tc>
        <w:tc>
          <w:tcPr>
            <w:tcW w:w="950" w:type="dxa"/>
            <w:tcBorders>
              <w:top w:val="single" w:color="auto" w:sz="4" w:space="0"/>
              <w:left w:val="single" w:color="auto" w:sz="4" w:space="0"/>
              <w:bottom w:val="single" w:color="auto" w:sz="4" w:space="0"/>
              <w:right w:val="single" w:color="auto" w:sz="4" w:space="0"/>
            </w:tcBorders>
            <w:shd w:val="clear" w:color="auto" w:fill="D7D7D7"/>
            <w:noWrap w:val="0"/>
            <w:vAlign w:val="center"/>
          </w:tcPr>
          <w:p w14:paraId="74AC3A07">
            <w:pPr>
              <w:spacing w:line="360" w:lineRule="exact"/>
              <w:ind w:firstLine="0" w:firstLineChars="0"/>
              <w:jc w:val="center"/>
              <w:rPr>
                <w:rFonts w:ascii="宋体" w:hAnsi="宋体" w:eastAsia="宋体" w:cs="宋体"/>
                <w:b/>
                <w:bCs/>
                <w:sz w:val="21"/>
                <w:szCs w:val="21"/>
              </w:rPr>
            </w:pPr>
            <w:r>
              <w:rPr>
                <w:rFonts w:hint="eastAsia" w:ascii="宋体" w:hAnsi="宋体" w:eastAsia="宋体" w:cs="宋体"/>
                <w:b/>
                <w:bCs/>
                <w:sz w:val="21"/>
                <w:szCs w:val="21"/>
              </w:rPr>
              <w:t>三级</w:t>
            </w:r>
          </w:p>
          <w:p w14:paraId="3CCAFC73">
            <w:pPr>
              <w:spacing w:line="360" w:lineRule="exact"/>
              <w:ind w:firstLine="0" w:firstLineChars="0"/>
              <w:jc w:val="center"/>
              <w:rPr>
                <w:rFonts w:ascii="宋体" w:hAnsi="宋体" w:eastAsia="宋体" w:cs="宋体"/>
                <w:sz w:val="21"/>
                <w:szCs w:val="21"/>
              </w:rPr>
            </w:pPr>
            <w:r>
              <w:rPr>
                <w:rFonts w:hint="eastAsia" w:ascii="宋体" w:hAnsi="宋体" w:eastAsia="宋体" w:cs="宋体"/>
                <w:b/>
                <w:bCs/>
                <w:sz w:val="21"/>
                <w:szCs w:val="21"/>
              </w:rPr>
              <w:t>指标</w:t>
            </w:r>
          </w:p>
        </w:tc>
        <w:tc>
          <w:tcPr>
            <w:tcW w:w="430" w:type="dxa"/>
            <w:tcBorders>
              <w:top w:val="single" w:color="auto" w:sz="4" w:space="0"/>
              <w:left w:val="single" w:color="auto" w:sz="4" w:space="0"/>
              <w:bottom w:val="single" w:color="auto" w:sz="4" w:space="0"/>
              <w:right w:val="single" w:color="auto" w:sz="4" w:space="0"/>
            </w:tcBorders>
            <w:shd w:val="clear" w:color="auto" w:fill="D7D7D7"/>
            <w:noWrap w:val="0"/>
            <w:vAlign w:val="center"/>
          </w:tcPr>
          <w:p w14:paraId="6E5E583E">
            <w:pPr>
              <w:spacing w:line="360" w:lineRule="exact"/>
              <w:ind w:firstLine="0" w:firstLineChars="0"/>
              <w:jc w:val="center"/>
              <w:rPr>
                <w:rFonts w:ascii="宋体" w:hAnsi="宋体" w:eastAsia="宋体" w:cs="宋体"/>
                <w:sz w:val="21"/>
                <w:szCs w:val="21"/>
              </w:rPr>
            </w:pPr>
            <w:r>
              <w:rPr>
                <w:rFonts w:hint="eastAsia" w:ascii="宋体" w:hAnsi="宋体" w:eastAsia="宋体" w:cs="宋体"/>
                <w:b/>
                <w:bCs/>
                <w:sz w:val="21"/>
                <w:szCs w:val="21"/>
              </w:rPr>
              <w:t>分值</w:t>
            </w:r>
          </w:p>
        </w:tc>
        <w:tc>
          <w:tcPr>
            <w:tcW w:w="3247" w:type="dxa"/>
            <w:tcBorders>
              <w:top w:val="single" w:color="auto" w:sz="4" w:space="0"/>
              <w:left w:val="single" w:color="auto" w:sz="4" w:space="0"/>
              <w:bottom w:val="single" w:color="auto" w:sz="4" w:space="0"/>
              <w:right w:val="single" w:color="auto" w:sz="4" w:space="0"/>
            </w:tcBorders>
            <w:shd w:val="clear" w:color="auto" w:fill="D7D7D7"/>
            <w:noWrap w:val="0"/>
            <w:vAlign w:val="center"/>
          </w:tcPr>
          <w:p w14:paraId="5F675C60">
            <w:pPr>
              <w:spacing w:line="360" w:lineRule="exact"/>
              <w:ind w:firstLine="0" w:firstLineChars="0"/>
              <w:jc w:val="center"/>
              <w:rPr>
                <w:rFonts w:ascii="宋体" w:hAnsi="宋体" w:eastAsia="宋体" w:cs="宋体"/>
                <w:sz w:val="21"/>
                <w:szCs w:val="21"/>
              </w:rPr>
            </w:pPr>
            <w:r>
              <w:rPr>
                <w:rFonts w:hint="eastAsia" w:ascii="宋体" w:hAnsi="宋体" w:eastAsia="宋体" w:cs="宋体"/>
                <w:b/>
                <w:bCs/>
                <w:sz w:val="21"/>
                <w:szCs w:val="21"/>
              </w:rPr>
              <w:t>指标解释与计算公式</w:t>
            </w:r>
          </w:p>
        </w:tc>
        <w:tc>
          <w:tcPr>
            <w:tcW w:w="614" w:type="dxa"/>
            <w:tcBorders>
              <w:top w:val="single" w:color="auto" w:sz="4" w:space="0"/>
              <w:left w:val="single" w:color="auto" w:sz="4" w:space="0"/>
              <w:bottom w:val="single" w:color="auto" w:sz="4" w:space="0"/>
              <w:right w:val="single" w:color="auto" w:sz="4" w:space="0"/>
            </w:tcBorders>
            <w:shd w:val="clear" w:color="auto" w:fill="D7D7D7"/>
            <w:noWrap w:val="0"/>
            <w:vAlign w:val="center"/>
          </w:tcPr>
          <w:p w14:paraId="1468D90A">
            <w:pPr>
              <w:spacing w:line="360" w:lineRule="exact"/>
              <w:ind w:firstLine="0" w:firstLineChars="0"/>
              <w:jc w:val="center"/>
              <w:rPr>
                <w:rFonts w:hint="eastAsia" w:ascii="宋体" w:hAnsi="宋体" w:eastAsia="宋体" w:cs="宋体"/>
                <w:sz w:val="21"/>
                <w:szCs w:val="21"/>
                <w:lang w:eastAsia="zh-CN"/>
              </w:rPr>
            </w:pPr>
            <w:r>
              <w:rPr>
                <w:rFonts w:hint="eastAsia" w:ascii="宋体" w:hAnsi="宋体" w:eastAsia="宋体" w:cs="宋体"/>
                <w:b/>
                <w:bCs/>
                <w:sz w:val="21"/>
                <w:szCs w:val="21"/>
                <w:lang w:eastAsia="zh-CN"/>
              </w:rPr>
              <w:t>目标值</w:t>
            </w:r>
          </w:p>
        </w:tc>
        <w:tc>
          <w:tcPr>
            <w:tcW w:w="4605" w:type="dxa"/>
            <w:tcBorders>
              <w:top w:val="single" w:color="auto" w:sz="4" w:space="0"/>
              <w:left w:val="single" w:color="auto" w:sz="4" w:space="0"/>
              <w:bottom w:val="single" w:color="auto" w:sz="4" w:space="0"/>
              <w:right w:val="single" w:color="auto" w:sz="4" w:space="0"/>
            </w:tcBorders>
            <w:shd w:val="clear" w:color="auto" w:fill="D7D7D7"/>
            <w:noWrap w:val="0"/>
            <w:vAlign w:val="center"/>
          </w:tcPr>
          <w:p w14:paraId="7A8AE3CA">
            <w:pPr>
              <w:spacing w:line="360" w:lineRule="exact"/>
              <w:ind w:firstLine="0" w:firstLineChars="0"/>
              <w:jc w:val="center"/>
              <w:rPr>
                <w:rFonts w:ascii="宋体" w:hAnsi="宋体" w:eastAsia="宋体" w:cs="宋体"/>
                <w:sz w:val="21"/>
                <w:szCs w:val="21"/>
              </w:rPr>
            </w:pPr>
            <w:r>
              <w:rPr>
                <w:rFonts w:hint="eastAsia" w:ascii="宋体" w:hAnsi="宋体" w:eastAsia="宋体" w:cs="宋体"/>
                <w:b/>
                <w:bCs/>
                <w:sz w:val="21"/>
                <w:szCs w:val="21"/>
              </w:rPr>
              <w:t>评分细则</w:t>
            </w:r>
          </w:p>
        </w:tc>
        <w:tc>
          <w:tcPr>
            <w:tcW w:w="1201" w:type="dxa"/>
            <w:tcBorders>
              <w:top w:val="single" w:color="auto" w:sz="4" w:space="0"/>
              <w:left w:val="single" w:color="auto" w:sz="4" w:space="0"/>
              <w:bottom w:val="single" w:color="auto" w:sz="4" w:space="0"/>
              <w:right w:val="single" w:color="000000" w:sz="4" w:space="0"/>
            </w:tcBorders>
            <w:shd w:val="clear" w:color="auto" w:fill="D7D7D7"/>
            <w:noWrap w:val="0"/>
            <w:vAlign w:val="center"/>
          </w:tcPr>
          <w:p w14:paraId="0E3CB9B6">
            <w:pPr>
              <w:spacing w:line="360" w:lineRule="exact"/>
              <w:ind w:firstLine="0" w:firstLineChars="0"/>
              <w:jc w:val="center"/>
              <w:rPr>
                <w:rFonts w:ascii="宋体" w:hAnsi="宋体" w:eastAsia="宋体" w:cs="宋体"/>
                <w:sz w:val="21"/>
                <w:szCs w:val="21"/>
              </w:rPr>
            </w:pPr>
            <w:r>
              <w:rPr>
                <w:rFonts w:hint="eastAsia" w:ascii="宋体" w:hAnsi="宋体" w:eastAsia="宋体" w:cs="宋体"/>
                <w:b/>
                <w:bCs/>
                <w:sz w:val="21"/>
                <w:szCs w:val="21"/>
              </w:rPr>
              <w:t>数据来源与取数方式</w:t>
            </w:r>
          </w:p>
        </w:tc>
        <w:tc>
          <w:tcPr>
            <w:tcW w:w="600" w:type="dxa"/>
            <w:tcBorders>
              <w:top w:val="single" w:color="auto" w:sz="4" w:space="0"/>
              <w:left w:val="single" w:color="auto" w:sz="4" w:space="0"/>
              <w:bottom w:val="single" w:color="auto" w:sz="4" w:space="0"/>
              <w:right w:val="single" w:color="000000" w:sz="4" w:space="0"/>
            </w:tcBorders>
            <w:shd w:val="clear" w:color="auto" w:fill="D7D7D7"/>
            <w:noWrap w:val="0"/>
            <w:vAlign w:val="center"/>
          </w:tcPr>
          <w:p w14:paraId="0F69AF94">
            <w:pPr>
              <w:spacing w:line="360" w:lineRule="exact"/>
              <w:ind w:firstLine="0" w:firstLineChars="0"/>
              <w:jc w:val="center"/>
              <w:rPr>
                <w:rFonts w:ascii="宋体" w:hAnsi="宋体" w:eastAsia="宋体" w:cs="宋体"/>
                <w:sz w:val="21"/>
                <w:szCs w:val="21"/>
              </w:rPr>
            </w:pPr>
            <w:r>
              <w:rPr>
                <w:rFonts w:hint="eastAsia" w:ascii="宋体" w:hAnsi="宋体" w:eastAsia="宋体" w:cs="宋体"/>
                <w:b/>
                <w:bCs/>
                <w:sz w:val="21"/>
                <w:szCs w:val="21"/>
              </w:rPr>
              <w:t>得分</w:t>
            </w:r>
          </w:p>
        </w:tc>
      </w:tr>
      <w:tr w14:paraId="195B6641">
        <w:tblPrEx>
          <w:tblCellMar>
            <w:top w:w="15" w:type="dxa"/>
            <w:left w:w="15" w:type="dxa"/>
            <w:bottom w:w="15" w:type="dxa"/>
            <w:right w:w="15" w:type="dxa"/>
          </w:tblCellMar>
        </w:tblPrEx>
        <w:trPr>
          <w:trHeight w:val="2085" w:hRule="atLeast"/>
          <w:jc w:val="center"/>
        </w:trPr>
        <w:tc>
          <w:tcPr>
            <w:tcW w:w="701" w:type="dxa"/>
            <w:vMerge w:val="restart"/>
            <w:tcBorders>
              <w:top w:val="single" w:color="auto" w:sz="4" w:space="0"/>
              <w:left w:val="single" w:color="auto" w:sz="4" w:space="0"/>
              <w:bottom w:val="single" w:color="auto" w:sz="4" w:space="0"/>
              <w:right w:val="single" w:color="auto" w:sz="4" w:space="0"/>
            </w:tcBorders>
            <w:noWrap w:val="0"/>
            <w:vAlign w:val="center"/>
          </w:tcPr>
          <w:p w14:paraId="14CF8D5F">
            <w:pPr>
              <w:spacing w:line="360" w:lineRule="exact"/>
              <w:ind w:firstLine="0" w:firstLineChars="0"/>
              <w:jc w:val="center"/>
              <w:rPr>
                <w:rFonts w:ascii="宋体" w:hAnsi="宋体" w:eastAsia="宋体" w:cs="宋体"/>
                <w:sz w:val="21"/>
                <w:szCs w:val="21"/>
              </w:rPr>
            </w:pPr>
            <w:r>
              <w:rPr>
                <w:rFonts w:hint="eastAsia" w:ascii="宋体" w:hAnsi="宋体" w:eastAsia="宋体" w:cs="宋体"/>
                <w:sz w:val="21"/>
                <w:szCs w:val="21"/>
              </w:rPr>
              <w:t>B</w:t>
            </w:r>
          </w:p>
          <w:p w14:paraId="6F9E12E3">
            <w:pPr>
              <w:spacing w:line="360" w:lineRule="exact"/>
              <w:ind w:firstLine="0" w:firstLineChars="0"/>
              <w:jc w:val="center"/>
              <w:rPr>
                <w:rFonts w:ascii="宋体" w:hAnsi="宋体" w:eastAsia="宋体" w:cs="宋体"/>
                <w:sz w:val="21"/>
                <w:szCs w:val="21"/>
              </w:rPr>
            </w:pPr>
            <w:r>
              <w:rPr>
                <w:rFonts w:hint="eastAsia" w:ascii="宋体" w:hAnsi="宋体" w:eastAsia="宋体" w:cs="宋体"/>
                <w:sz w:val="21"/>
                <w:szCs w:val="21"/>
              </w:rPr>
              <w:t>过程</w:t>
            </w:r>
          </w:p>
        </w:tc>
        <w:tc>
          <w:tcPr>
            <w:tcW w:w="409" w:type="dxa"/>
            <w:vMerge w:val="restart"/>
            <w:tcBorders>
              <w:top w:val="single" w:color="auto" w:sz="4" w:space="0"/>
              <w:left w:val="single" w:color="auto" w:sz="4" w:space="0"/>
              <w:bottom w:val="single" w:color="auto" w:sz="4" w:space="0"/>
              <w:right w:val="single" w:color="auto" w:sz="4" w:space="0"/>
            </w:tcBorders>
            <w:noWrap w:val="0"/>
            <w:vAlign w:val="center"/>
          </w:tcPr>
          <w:p w14:paraId="248F4BF8">
            <w:pPr>
              <w:spacing w:line="360" w:lineRule="exact"/>
              <w:ind w:firstLine="0" w:firstLineChars="0"/>
              <w:jc w:val="center"/>
              <w:rPr>
                <w:rFonts w:ascii="宋体" w:hAnsi="宋体" w:eastAsia="宋体" w:cs="宋体"/>
                <w:sz w:val="21"/>
                <w:szCs w:val="21"/>
              </w:rPr>
            </w:pPr>
          </w:p>
          <w:p w14:paraId="500EFD58">
            <w:pPr>
              <w:spacing w:line="360" w:lineRule="exact"/>
              <w:ind w:firstLine="0" w:firstLineChars="0"/>
              <w:jc w:val="center"/>
              <w:rPr>
                <w:rFonts w:ascii="宋体" w:hAnsi="宋体" w:eastAsia="宋体" w:cs="宋体"/>
                <w:sz w:val="21"/>
                <w:szCs w:val="21"/>
              </w:rPr>
            </w:pPr>
          </w:p>
          <w:p w14:paraId="6843D84F">
            <w:pPr>
              <w:spacing w:line="360" w:lineRule="exact"/>
              <w:ind w:firstLine="0" w:firstLineChars="0"/>
              <w:jc w:val="center"/>
              <w:rPr>
                <w:rFonts w:ascii="宋体" w:hAnsi="宋体" w:eastAsia="宋体" w:cs="宋体"/>
                <w:sz w:val="21"/>
                <w:szCs w:val="21"/>
              </w:rPr>
            </w:pPr>
            <w:r>
              <w:rPr>
                <w:rFonts w:hint="eastAsia" w:ascii="宋体" w:hAnsi="宋体" w:eastAsia="宋体" w:cs="宋体"/>
                <w:sz w:val="21"/>
                <w:szCs w:val="21"/>
              </w:rPr>
              <w:t>20</w:t>
            </w:r>
          </w:p>
          <w:p w14:paraId="14E66CC0">
            <w:pPr>
              <w:spacing w:line="360" w:lineRule="exact"/>
              <w:ind w:firstLine="0" w:firstLineChars="0"/>
              <w:jc w:val="center"/>
              <w:rPr>
                <w:rFonts w:ascii="宋体" w:hAnsi="宋体" w:eastAsia="宋体" w:cs="宋体"/>
                <w:sz w:val="21"/>
                <w:szCs w:val="21"/>
              </w:rPr>
            </w:pPr>
          </w:p>
          <w:p w14:paraId="286CC8DB">
            <w:pPr>
              <w:spacing w:line="360" w:lineRule="exact"/>
              <w:ind w:firstLine="0" w:firstLineChars="0"/>
              <w:jc w:val="center"/>
              <w:rPr>
                <w:rFonts w:ascii="宋体" w:hAnsi="宋体" w:eastAsia="宋体" w:cs="宋体"/>
                <w:sz w:val="21"/>
                <w:szCs w:val="21"/>
              </w:rPr>
            </w:pPr>
          </w:p>
        </w:tc>
        <w:tc>
          <w:tcPr>
            <w:tcW w:w="738" w:type="dxa"/>
            <w:vMerge w:val="restart"/>
            <w:tcBorders>
              <w:top w:val="single" w:color="auto" w:sz="4" w:space="0"/>
              <w:left w:val="single" w:color="auto" w:sz="4" w:space="0"/>
              <w:bottom w:val="single" w:color="auto" w:sz="4" w:space="0"/>
              <w:right w:val="single" w:color="auto" w:sz="4" w:space="0"/>
            </w:tcBorders>
            <w:noWrap w:val="0"/>
            <w:vAlign w:val="center"/>
          </w:tcPr>
          <w:p w14:paraId="3563BDB6">
            <w:pPr>
              <w:spacing w:line="360" w:lineRule="exact"/>
              <w:ind w:firstLine="0" w:firstLineChars="0"/>
              <w:jc w:val="center"/>
              <w:rPr>
                <w:rFonts w:ascii="宋体" w:hAnsi="宋体" w:eastAsia="宋体" w:cs="宋体"/>
                <w:sz w:val="21"/>
                <w:szCs w:val="21"/>
              </w:rPr>
            </w:pPr>
          </w:p>
          <w:p w14:paraId="3C29ACEA">
            <w:pPr>
              <w:spacing w:line="360" w:lineRule="exact"/>
              <w:ind w:firstLine="0" w:firstLineChars="0"/>
              <w:jc w:val="center"/>
              <w:rPr>
                <w:rFonts w:ascii="宋体" w:hAnsi="宋体" w:eastAsia="宋体" w:cs="宋体"/>
                <w:sz w:val="21"/>
                <w:szCs w:val="21"/>
              </w:rPr>
            </w:pPr>
          </w:p>
          <w:p w14:paraId="155E9850">
            <w:pPr>
              <w:spacing w:line="360" w:lineRule="exact"/>
              <w:ind w:firstLine="0" w:firstLineChars="0"/>
              <w:jc w:val="center"/>
              <w:rPr>
                <w:rFonts w:ascii="宋体" w:hAnsi="宋体" w:eastAsia="宋体" w:cs="宋体"/>
                <w:sz w:val="21"/>
                <w:szCs w:val="21"/>
              </w:rPr>
            </w:pPr>
          </w:p>
          <w:p w14:paraId="3B26B9CB">
            <w:pPr>
              <w:spacing w:line="360" w:lineRule="exact"/>
              <w:ind w:firstLine="0" w:firstLineChars="0"/>
              <w:jc w:val="center"/>
              <w:rPr>
                <w:rFonts w:ascii="宋体" w:hAnsi="宋体" w:eastAsia="宋体" w:cs="宋体"/>
                <w:sz w:val="21"/>
                <w:szCs w:val="21"/>
              </w:rPr>
            </w:pPr>
            <w:r>
              <w:rPr>
                <w:rFonts w:hint="eastAsia" w:ascii="宋体" w:hAnsi="宋体" w:eastAsia="宋体" w:cs="宋体"/>
                <w:sz w:val="21"/>
                <w:szCs w:val="21"/>
              </w:rPr>
              <w:t>B1</w:t>
            </w:r>
          </w:p>
          <w:p w14:paraId="1557B028">
            <w:pPr>
              <w:spacing w:line="360" w:lineRule="exact"/>
              <w:ind w:firstLine="0" w:firstLineChars="0"/>
              <w:jc w:val="center"/>
              <w:rPr>
                <w:rFonts w:ascii="宋体" w:hAnsi="宋体" w:eastAsia="宋体" w:cs="宋体"/>
                <w:sz w:val="21"/>
                <w:szCs w:val="21"/>
              </w:rPr>
            </w:pPr>
            <w:r>
              <w:rPr>
                <w:rFonts w:hint="eastAsia" w:ascii="宋体" w:hAnsi="宋体" w:eastAsia="宋体" w:cs="宋体"/>
                <w:sz w:val="21"/>
                <w:szCs w:val="21"/>
              </w:rPr>
              <w:t>资金</w:t>
            </w:r>
          </w:p>
          <w:p w14:paraId="65EFA557">
            <w:pPr>
              <w:spacing w:line="360" w:lineRule="exact"/>
              <w:ind w:firstLine="0" w:firstLineChars="0"/>
              <w:jc w:val="center"/>
              <w:rPr>
                <w:rFonts w:ascii="宋体" w:hAnsi="宋体" w:eastAsia="宋体" w:cs="宋体"/>
                <w:sz w:val="21"/>
                <w:szCs w:val="21"/>
              </w:rPr>
            </w:pPr>
            <w:r>
              <w:rPr>
                <w:rFonts w:hint="eastAsia" w:ascii="宋体" w:hAnsi="宋体" w:eastAsia="宋体" w:cs="宋体"/>
                <w:sz w:val="21"/>
                <w:szCs w:val="21"/>
              </w:rPr>
              <w:t>管理</w:t>
            </w:r>
          </w:p>
          <w:p w14:paraId="4F525C46">
            <w:pPr>
              <w:spacing w:line="360" w:lineRule="exact"/>
              <w:ind w:firstLine="0" w:firstLineChars="0"/>
              <w:jc w:val="center"/>
              <w:rPr>
                <w:rFonts w:ascii="Times New Roman" w:hAnsi="Times New Roman" w:eastAsia="宋体"/>
                <w:sz w:val="21"/>
                <w:szCs w:val="22"/>
              </w:rPr>
            </w:pPr>
          </w:p>
          <w:p w14:paraId="1A22D639">
            <w:pPr>
              <w:keepNext/>
              <w:keepLines/>
              <w:widowControl w:val="0"/>
              <w:tabs>
                <w:tab w:val="left" w:pos="1151"/>
              </w:tabs>
              <w:spacing w:before="240" w:after="64" w:line="320" w:lineRule="auto"/>
              <w:ind w:left="1151" w:firstLine="602"/>
              <w:jc w:val="both"/>
              <w:outlineLvl w:val="9"/>
              <w:rPr>
                <w:rFonts w:ascii="Cambria" w:hAnsi="Cambria" w:eastAsia="宋体" w:cs="Times New Roman"/>
                <w:b/>
                <w:bCs/>
                <w:kern w:val="2"/>
                <w:sz w:val="21"/>
                <w:szCs w:val="22"/>
                <w:lang w:val="en-US" w:eastAsia="zh-CN" w:bidi="ar-SA"/>
              </w:rPr>
            </w:pPr>
          </w:p>
        </w:tc>
        <w:tc>
          <w:tcPr>
            <w:tcW w:w="447" w:type="dxa"/>
            <w:vMerge w:val="restart"/>
            <w:tcBorders>
              <w:top w:val="single" w:color="auto" w:sz="4" w:space="0"/>
              <w:left w:val="single" w:color="auto" w:sz="4" w:space="0"/>
              <w:bottom w:val="single" w:color="auto" w:sz="4" w:space="0"/>
              <w:right w:val="single" w:color="auto" w:sz="4" w:space="0"/>
            </w:tcBorders>
            <w:noWrap w:val="0"/>
            <w:vAlign w:val="center"/>
          </w:tcPr>
          <w:p w14:paraId="04C0B096">
            <w:pPr>
              <w:spacing w:line="240" w:lineRule="exact"/>
              <w:ind w:firstLine="0" w:firstLineChars="0"/>
              <w:jc w:val="center"/>
              <w:rPr>
                <w:rFonts w:ascii="宋体" w:hAnsi="宋体" w:eastAsia="宋体" w:cs="宋体"/>
                <w:sz w:val="21"/>
                <w:szCs w:val="21"/>
              </w:rPr>
            </w:pPr>
            <w:r>
              <w:rPr>
                <w:rFonts w:hint="eastAsia" w:ascii="宋体" w:hAnsi="宋体" w:eastAsia="宋体" w:cs="宋体"/>
                <w:sz w:val="21"/>
                <w:szCs w:val="21"/>
              </w:rPr>
              <w:t>10</w:t>
            </w:r>
          </w:p>
        </w:tc>
        <w:tc>
          <w:tcPr>
            <w:tcW w:w="950" w:type="dxa"/>
            <w:tcBorders>
              <w:top w:val="single" w:color="auto" w:sz="4" w:space="0"/>
              <w:left w:val="single" w:color="auto" w:sz="4" w:space="0"/>
              <w:bottom w:val="single" w:color="auto" w:sz="4" w:space="0"/>
              <w:right w:val="single" w:color="auto" w:sz="4" w:space="0"/>
            </w:tcBorders>
            <w:noWrap w:val="0"/>
            <w:vAlign w:val="center"/>
          </w:tcPr>
          <w:p w14:paraId="755947EF">
            <w:pPr>
              <w:spacing w:line="360" w:lineRule="exact"/>
              <w:ind w:firstLine="0" w:firstLineChars="0"/>
              <w:jc w:val="center"/>
              <w:rPr>
                <w:rFonts w:ascii="宋体" w:hAnsi="宋体" w:eastAsia="宋体" w:cs="宋体"/>
                <w:sz w:val="21"/>
                <w:szCs w:val="21"/>
              </w:rPr>
            </w:pPr>
            <w:r>
              <w:rPr>
                <w:rFonts w:hint="eastAsia" w:ascii="宋体" w:hAnsi="宋体" w:eastAsia="宋体" w:cs="宋体"/>
                <w:sz w:val="21"/>
                <w:szCs w:val="21"/>
              </w:rPr>
              <w:t>B1-1</w:t>
            </w:r>
          </w:p>
          <w:p w14:paraId="47C2D81E">
            <w:pPr>
              <w:spacing w:line="360" w:lineRule="exact"/>
              <w:ind w:firstLine="0" w:firstLineChars="0"/>
              <w:jc w:val="center"/>
              <w:rPr>
                <w:rFonts w:ascii="宋体" w:hAnsi="宋体" w:eastAsia="宋体" w:cs="宋体"/>
                <w:sz w:val="21"/>
                <w:szCs w:val="21"/>
              </w:rPr>
            </w:pPr>
            <w:r>
              <w:rPr>
                <w:rFonts w:hint="eastAsia" w:ascii="宋体" w:hAnsi="宋体" w:eastAsia="宋体" w:cs="宋体"/>
                <w:sz w:val="21"/>
                <w:szCs w:val="21"/>
              </w:rPr>
              <w:t>资金</w:t>
            </w:r>
          </w:p>
          <w:p w14:paraId="47B42FD6">
            <w:pPr>
              <w:spacing w:line="360" w:lineRule="exact"/>
              <w:ind w:firstLine="0" w:firstLineChars="0"/>
              <w:jc w:val="center"/>
              <w:rPr>
                <w:rFonts w:ascii="宋体" w:hAnsi="宋体" w:eastAsia="宋体" w:cs="宋体"/>
                <w:sz w:val="21"/>
                <w:szCs w:val="21"/>
              </w:rPr>
            </w:pPr>
            <w:r>
              <w:rPr>
                <w:rFonts w:hint="eastAsia" w:ascii="宋体" w:hAnsi="宋体" w:eastAsia="宋体" w:cs="宋体"/>
                <w:sz w:val="21"/>
                <w:szCs w:val="21"/>
              </w:rPr>
              <w:t>到位率</w:t>
            </w:r>
          </w:p>
        </w:tc>
        <w:tc>
          <w:tcPr>
            <w:tcW w:w="430" w:type="dxa"/>
            <w:tcBorders>
              <w:top w:val="single" w:color="auto" w:sz="4" w:space="0"/>
              <w:left w:val="single" w:color="auto" w:sz="4" w:space="0"/>
              <w:bottom w:val="single" w:color="auto" w:sz="4" w:space="0"/>
              <w:right w:val="single" w:color="auto" w:sz="4" w:space="0"/>
            </w:tcBorders>
            <w:noWrap w:val="0"/>
            <w:vAlign w:val="center"/>
          </w:tcPr>
          <w:p w14:paraId="53BC7E0C">
            <w:pPr>
              <w:spacing w:line="360" w:lineRule="exact"/>
              <w:ind w:firstLine="0" w:firstLineChars="0"/>
              <w:jc w:val="center"/>
              <w:rPr>
                <w:rFonts w:ascii="宋体" w:hAnsi="宋体" w:eastAsia="宋体" w:cs="宋体"/>
                <w:sz w:val="21"/>
                <w:szCs w:val="21"/>
              </w:rPr>
            </w:pPr>
            <w:r>
              <w:rPr>
                <w:rFonts w:hint="eastAsia" w:ascii="宋体" w:hAnsi="宋体" w:eastAsia="宋体" w:cs="宋体"/>
                <w:sz w:val="21"/>
                <w:szCs w:val="21"/>
              </w:rPr>
              <w:t>3</w:t>
            </w:r>
          </w:p>
        </w:tc>
        <w:tc>
          <w:tcPr>
            <w:tcW w:w="3247" w:type="dxa"/>
            <w:tcBorders>
              <w:top w:val="single" w:color="auto" w:sz="4" w:space="0"/>
              <w:left w:val="single" w:color="auto" w:sz="4" w:space="0"/>
              <w:bottom w:val="single" w:color="auto" w:sz="4" w:space="0"/>
              <w:right w:val="single" w:color="auto" w:sz="4" w:space="0"/>
            </w:tcBorders>
            <w:noWrap w:val="0"/>
            <w:vAlign w:val="center"/>
          </w:tcPr>
          <w:p w14:paraId="4564173F">
            <w:pPr>
              <w:adjustRightInd/>
              <w:snapToGrid/>
              <w:spacing w:line="320" w:lineRule="exact"/>
              <w:ind w:firstLine="0" w:firstLineChars="0"/>
              <w:jc w:val="both"/>
              <w:rPr>
                <w:rFonts w:ascii="宋体" w:hAnsi="宋体" w:eastAsia="宋体" w:cs="宋体"/>
                <w:sz w:val="21"/>
                <w:szCs w:val="21"/>
              </w:rPr>
            </w:pPr>
            <w:r>
              <w:rPr>
                <w:rFonts w:hint="eastAsia" w:ascii="宋体" w:hAnsi="宋体" w:eastAsia="宋体" w:cs="宋体"/>
                <w:sz w:val="21"/>
                <w:szCs w:val="21"/>
              </w:rPr>
              <w:t>实际到位资金与预算资金的比率，用以反映和考核资金落实情况对项目实施的总体保障程度。</w:t>
            </w:r>
          </w:p>
          <w:p w14:paraId="6EEBD791">
            <w:pPr>
              <w:adjustRightInd/>
              <w:snapToGrid/>
              <w:spacing w:line="320" w:lineRule="exact"/>
              <w:ind w:firstLine="0" w:firstLineChars="0"/>
              <w:jc w:val="both"/>
              <w:rPr>
                <w:rFonts w:ascii="宋体" w:hAnsi="宋体" w:eastAsia="宋体" w:cs="宋体"/>
                <w:sz w:val="21"/>
                <w:szCs w:val="21"/>
              </w:rPr>
            </w:pPr>
            <w:r>
              <w:rPr>
                <w:rFonts w:hint="eastAsia" w:ascii="宋体" w:hAnsi="宋体" w:eastAsia="宋体" w:cs="宋体"/>
                <w:sz w:val="21"/>
                <w:szCs w:val="21"/>
              </w:rPr>
              <w:t>资金到位率=（实际到位资金/预算资金）×100%。</w:t>
            </w:r>
          </w:p>
        </w:tc>
        <w:tc>
          <w:tcPr>
            <w:tcW w:w="614" w:type="dxa"/>
            <w:tcBorders>
              <w:top w:val="single" w:color="000000" w:sz="4" w:space="0"/>
              <w:left w:val="single" w:color="auto" w:sz="4" w:space="0"/>
              <w:bottom w:val="single" w:color="auto" w:sz="4" w:space="0"/>
              <w:right w:val="single" w:color="auto" w:sz="4" w:space="0"/>
            </w:tcBorders>
            <w:noWrap w:val="0"/>
            <w:vAlign w:val="center"/>
          </w:tcPr>
          <w:p w14:paraId="365484B2">
            <w:pPr>
              <w:spacing w:line="340" w:lineRule="exact"/>
              <w:ind w:firstLine="0" w:firstLineChars="0"/>
              <w:jc w:val="center"/>
              <w:rPr>
                <w:rFonts w:ascii="宋体" w:hAnsi="宋体" w:eastAsia="宋体" w:cs="宋体"/>
                <w:sz w:val="21"/>
                <w:szCs w:val="21"/>
              </w:rPr>
            </w:pPr>
            <w:r>
              <w:rPr>
                <w:rFonts w:hint="eastAsia" w:ascii="宋体" w:hAnsi="宋体" w:eastAsia="宋体" w:cs="宋体"/>
                <w:sz w:val="21"/>
                <w:szCs w:val="21"/>
              </w:rPr>
              <w:t>100%</w:t>
            </w:r>
          </w:p>
        </w:tc>
        <w:tc>
          <w:tcPr>
            <w:tcW w:w="4605" w:type="dxa"/>
            <w:tcBorders>
              <w:top w:val="single" w:color="000000" w:sz="4" w:space="0"/>
              <w:left w:val="single" w:color="auto" w:sz="4" w:space="0"/>
              <w:bottom w:val="single" w:color="auto" w:sz="4" w:space="0"/>
              <w:right w:val="single" w:color="auto" w:sz="4" w:space="0"/>
            </w:tcBorders>
            <w:noWrap w:val="0"/>
            <w:vAlign w:val="center"/>
          </w:tcPr>
          <w:p w14:paraId="22EADB43">
            <w:pPr>
              <w:spacing w:line="340" w:lineRule="exact"/>
              <w:ind w:firstLine="0" w:firstLineChars="0"/>
              <w:jc w:val="both"/>
              <w:rPr>
                <w:rFonts w:ascii="宋体" w:hAnsi="宋体" w:eastAsia="宋体" w:cs="宋体"/>
                <w:sz w:val="21"/>
                <w:szCs w:val="21"/>
              </w:rPr>
            </w:pPr>
            <w:r>
              <w:rPr>
                <w:rFonts w:hint="eastAsia" w:ascii="宋体" w:hAnsi="宋体" w:eastAsia="宋体" w:cs="宋体"/>
                <w:sz w:val="21"/>
                <w:szCs w:val="21"/>
              </w:rPr>
              <w:t>资金到位率=（实际到位资金/预算资金）*100%。得分=资金到位率*指标分值，资金到位率＜60%，不得分。</w:t>
            </w:r>
          </w:p>
        </w:tc>
        <w:tc>
          <w:tcPr>
            <w:tcW w:w="1201" w:type="dxa"/>
            <w:tcBorders>
              <w:top w:val="single" w:color="000000" w:sz="4" w:space="0"/>
              <w:left w:val="single" w:color="auto" w:sz="4" w:space="0"/>
              <w:bottom w:val="single" w:color="auto" w:sz="4" w:space="0"/>
              <w:right w:val="single" w:color="000000" w:sz="4" w:space="0"/>
            </w:tcBorders>
            <w:noWrap w:val="0"/>
            <w:vAlign w:val="center"/>
          </w:tcPr>
          <w:p w14:paraId="2D61ECD0">
            <w:pPr>
              <w:spacing w:line="360" w:lineRule="exact"/>
              <w:ind w:firstLine="0" w:firstLineChars="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资金下达文件、财务资料</w:t>
            </w:r>
          </w:p>
        </w:tc>
        <w:tc>
          <w:tcPr>
            <w:tcW w:w="600" w:type="dxa"/>
            <w:tcBorders>
              <w:top w:val="single" w:color="000000" w:sz="4" w:space="0"/>
              <w:left w:val="single" w:color="auto" w:sz="4" w:space="0"/>
              <w:bottom w:val="single" w:color="auto" w:sz="4" w:space="0"/>
              <w:right w:val="single" w:color="000000" w:sz="4" w:space="0"/>
            </w:tcBorders>
            <w:noWrap w:val="0"/>
            <w:vAlign w:val="center"/>
          </w:tcPr>
          <w:p w14:paraId="0CB119E4">
            <w:pPr>
              <w:spacing w:line="360" w:lineRule="exact"/>
              <w:ind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w:t>
            </w:r>
          </w:p>
        </w:tc>
      </w:tr>
      <w:tr w14:paraId="2484F8B1">
        <w:tblPrEx>
          <w:tblCellMar>
            <w:top w:w="15" w:type="dxa"/>
            <w:left w:w="15" w:type="dxa"/>
            <w:bottom w:w="15" w:type="dxa"/>
            <w:right w:w="15" w:type="dxa"/>
          </w:tblCellMar>
        </w:tblPrEx>
        <w:trPr>
          <w:trHeight w:val="1930" w:hRule="atLeast"/>
          <w:jc w:val="center"/>
        </w:trPr>
        <w:tc>
          <w:tcPr>
            <w:tcW w:w="701" w:type="dxa"/>
            <w:vMerge w:val="continue"/>
            <w:tcBorders>
              <w:top w:val="single" w:color="auto" w:sz="4" w:space="0"/>
              <w:left w:val="single" w:color="auto" w:sz="4" w:space="0"/>
              <w:bottom w:val="single" w:color="auto" w:sz="4" w:space="0"/>
              <w:right w:val="single" w:color="auto" w:sz="4" w:space="0"/>
            </w:tcBorders>
            <w:noWrap w:val="0"/>
            <w:vAlign w:val="center"/>
          </w:tcPr>
          <w:p w14:paraId="39E4A558">
            <w:pPr>
              <w:spacing w:line="360" w:lineRule="exact"/>
              <w:ind w:firstLine="0" w:firstLineChars="0"/>
              <w:jc w:val="center"/>
              <w:rPr>
                <w:rFonts w:ascii="宋体" w:hAnsi="宋体" w:eastAsia="宋体" w:cs="宋体"/>
                <w:sz w:val="21"/>
                <w:szCs w:val="21"/>
              </w:rPr>
            </w:pPr>
          </w:p>
        </w:tc>
        <w:tc>
          <w:tcPr>
            <w:tcW w:w="409" w:type="dxa"/>
            <w:vMerge w:val="continue"/>
            <w:tcBorders>
              <w:top w:val="single" w:color="auto" w:sz="4" w:space="0"/>
              <w:left w:val="single" w:color="auto" w:sz="4" w:space="0"/>
              <w:bottom w:val="single" w:color="auto" w:sz="4" w:space="0"/>
              <w:right w:val="single" w:color="auto" w:sz="4" w:space="0"/>
            </w:tcBorders>
            <w:noWrap w:val="0"/>
            <w:vAlign w:val="center"/>
          </w:tcPr>
          <w:p w14:paraId="1E8C61DA">
            <w:pPr>
              <w:spacing w:line="360" w:lineRule="exact"/>
              <w:ind w:firstLine="0" w:firstLineChars="0"/>
              <w:jc w:val="center"/>
              <w:rPr>
                <w:rFonts w:ascii="宋体" w:hAnsi="宋体" w:eastAsia="宋体" w:cs="宋体"/>
                <w:sz w:val="21"/>
                <w:szCs w:val="21"/>
              </w:rPr>
            </w:pPr>
          </w:p>
        </w:tc>
        <w:tc>
          <w:tcPr>
            <w:tcW w:w="738" w:type="dxa"/>
            <w:vMerge w:val="continue"/>
            <w:tcBorders>
              <w:top w:val="single" w:color="auto" w:sz="4" w:space="0"/>
              <w:left w:val="single" w:color="auto" w:sz="4" w:space="0"/>
              <w:bottom w:val="single" w:color="auto" w:sz="4" w:space="0"/>
              <w:right w:val="single" w:color="auto" w:sz="4" w:space="0"/>
            </w:tcBorders>
            <w:noWrap w:val="0"/>
            <w:vAlign w:val="center"/>
          </w:tcPr>
          <w:p w14:paraId="248716D3">
            <w:pPr>
              <w:spacing w:line="360" w:lineRule="exact"/>
              <w:ind w:firstLine="0" w:firstLineChars="0"/>
              <w:jc w:val="center"/>
              <w:rPr>
                <w:rFonts w:ascii="宋体" w:hAnsi="宋体" w:eastAsia="宋体" w:cs="宋体"/>
                <w:sz w:val="21"/>
                <w:szCs w:val="21"/>
              </w:rPr>
            </w:pPr>
          </w:p>
        </w:tc>
        <w:tc>
          <w:tcPr>
            <w:tcW w:w="447" w:type="dxa"/>
            <w:vMerge w:val="continue"/>
            <w:tcBorders>
              <w:top w:val="single" w:color="auto" w:sz="4" w:space="0"/>
              <w:left w:val="single" w:color="auto" w:sz="4" w:space="0"/>
              <w:bottom w:val="single" w:color="auto" w:sz="4" w:space="0"/>
              <w:right w:val="single" w:color="auto" w:sz="4" w:space="0"/>
            </w:tcBorders>
            <w:noWrap w:val="0"/>
            <w:vAlign w:val="center"/>
          </w:tcPr>
          <w:p w14:paraId="747D5C5A">
            <w:pPr>
              <w:spacing w:line="360" w:lineRule="exact"/>
              <w:ind w:firstLine="0" w:firstLineChars="0"/>
              <w:jc w:val="center"/>
              <w:rPr>
                <w:rFonts w:ascii="宋体" w:hAnsi="宋体" w:eastAsia="宋体" w:cs="宋体"/>
                <w:sz w:val="21"/>
                <w:szCs w:val="21"/>
              </w:rPr>
            </w:pPr>
          </w:p>
        </w:tc>
        <w:tc>
          <w:tcPr>
            <w:tcW w:w="950" w:type="dxa"/>
            <w:tcBorders>
              <w:top w:val="single" w:color="auto" w:sz="4" w:space="0"/>
              <w:left w:val="single" w:color="auto" w:sz="4" w:space="0"/>
              <w:bottom w:val="single" w:color="auto" w:sz="4" w:space="0"/>
              <w:right w:val="single" w:color="auto" w:sz="4" w:space="0"/>
            </w:tcBorders>
            <w:noWrap w:val="0"/>
            <w:vAlign w:val="center"/>
          </w:tcPr>
          <w:p w14:paraId="2367827B">
            <w:pPr>
              <w:spacing w:line="360" w:lineRule="exact"/>
              <w:ind w:firstLine="0" w:firstLineChars="0"/>
              <w:jc w:val="center"/>
              <w:rPr>
                <w:rFonts w:ascii="宋体" w:hAnsi="宋体" w:eastAsia="宋体" w:cs="宋体"/>
                <w:sz w:val="21"/>
                <w:szCs w:val="21"/>
              </w:rPr>
            </w:pPr>
            <w:r>
              <w:rPr>
                <w:rFonts w:hint="eastAsia" w:ascii="宋体" w:hAnsi="宋体" w:eastAsia="宋体" w:cs="宋体"/>
                <w:sz w:val="21"/>
                <w:szCs w:val="21"/>
              </w:rPr>
              <w:t>B1-2</w:t>
            </w:r>
          </w:p>
          <w:p w14:paraId="104016C1">
            <w:pPr>
              <w:spacing w:line="360" w:lineRule="exact"/>
              <w:ind w:firstLine="0" w:firstLineChars="0"/>
              <w:jc w:val="center"/>
              <w:rPr>
                <w:rFonts w:ascii="宋体" w:hAnsi="宋体" w:eastAsia="宋体" w:cs="宋体"/>
                <w:sz w:val="21"/>
                <w:szCs w:val="21"/>
              </w:rPr>
            </w:pPr>
            <w:r>
              <w:rPr>
                <w:rFonts w:hint="eastAsia" w:ascii="宋体" w:hAnsi="宋体" w:eastAsia="宋体" w:cs="宋体"/>
                <w:sz w:val="21"/>
                <w:szCs w:val="21"/>
              </w:rPr>
              <w:t>预算</w:t>
            </w:r>
          </w:p>
          <w:p w14:paraId="0BDA32E0">
            <w:pPr>
              <w:spacing w:line="360" w:lineRule="exact"/>
              <w:ind w:firstLine="0" w:firstLineChars="0"/>
              <w:jc w:val="center"/>
              <w:rPr>
                <w:rFonts w:ascii="宋体" w:hAnsi="宋体" w:eastAsia="宋体" w:cs="宋体"/>
                <w:sz w:val="21"/>
                <w:szCs w:val="21"/>
              </w:rPr>
            </w:pPr>
            <w:r>
              <w:rPr>
                <w:rFonts w:hint="eastAsia" w:ascii="宋体" w:hAnsi="宋体" w:eastAsia="宋体" w:cs="宋体"/>
                <w:sz w:val="21"/>
                <w:szCs w:val="21"/>
              </w:rPr>
              <w:t>执行率</w:t>
            </w:r>
          </w:p>
        </w:tc>
        <w:tc>
          <w:tcPr>
            <w:tcW w:w="430" w:type="dxa"/>
            <w:tcBorders>
              <w:top w:val="single" w:color="auto" w:sz="4" w:space="0"/>
              <w:left w:val="single" w:color="auto" w:sz="4" w:space="0"/>
              <w:bottom w:val="single" w:color="auto" w:sz="4" w:space="0"/>
              <w:right w:val="single" w:color="auto" w:sz="4" w:space="0"/>
            </w:tcBorders>
            <w:noWrap w:val="0"/>
            <w:vAlign w:val="center"/>
          </w:tcPr>
          <w:p w14:paraId="6FDB62DC">
            <w:pPr>
              <w:spacing w:line="360" w:lineRule="exact"/>
              <w:ind w:firstLine="0" w:firstLineChars="0"/>
              <w:jc w:val="center"/>
              <w:rPr>
                <w:rFonts w:ascii="宋体" w:hAnsi="宋体" w:eastAsia="宋体" w:cs="宋体"/>
                <w:sz w:val="21"/>
                <w:szCs w:val="21"/>
              </w:rPr>
            </w:pPr>
            <w:r>
              <w:rPr>
                <w:rFonts w:hint="eastAsia" w:ascii="宋体" w:hAnsi="宋体" w:eastAsia="宋体" w:cs="宋体"/>
                <w:sz w:val="21"/>
                <w:szCs w:val="21"/>
              </w:rPr>
              <w:t>3</w:t>
            </w:r>
          </w:p>
        </w:tc>
        <w:tc>
          <w:tcPr>
            <w:tcW w:w="3247" w:type="dxa"/>
            <w:tcBorders>
              <w:top w:val="single" w:color="auto" w:sz="4" w:space="0"/>
              <w:left w:val="single" w:color="auto" w:sz="4" w:space="0"/>
              <w:bottom w:val="single" w:color="auto" w:sz="4" w:space="0"/>
              <w:right w:val="single" w:color="auto" w:sz="4" w:space="0"/>
            </w:tcBorders>
            <w:noWrap w:val="0"/>
            <w:vAlign w:val="center"/>
          </w:tcPr>
          <w:p w14:paraId="2749BBD8">
            <w:pPr>
              <w:spacing w:line="340" w:lineRule="exact"/>
              <w:ind w:firstLine="0" w:firstLineChars="0"/>
              <w:jc w:val="both"/>
              <w:rPr>
                <w:rFonts w:ascii="宋体" w:hAnsi="宋体" w:eastAsia="宋体" w:cs="宋体"/>
                <w:sz w:val="21"/>
                <w:szCs w:val="21"/>
              </w:rPr>
            </w:pPr>
            <w:r>
              <w:rPr>
                <w:rFonts w:hint="eastAsia" w:ascii="宋体" w:hAnsi="宋体" w:eastAsia="宋体" w:cs="宋体"/>
                <w:sz w:val="21"/>
                <w:szCs w:val="21"/>
              </w:rPr>
              <w:t>项目预算资金是否按照计划执行，用以反映或考核项目预算执行情况。</w:t>
            </w:r>
          </w:p>
          <w:p w14:paraId="207ADCB7">
            <w:pPr>
              <w:spacing w:line="340" w:lineRule="exact"/>
              <w:ind w:firstLine="0" w:firstLineChars="0"/>
              <w:jc w:val="both"/>
              <w:rPr>
                <w:rFonts w:ascii="宋体" w:hAnsi="宋体" w:eastAsia="宋体" w:cs="宋体"/>
                <w:sz w:val="21"/>
                <w:szCs w:val="21"/>
              </w:rPr>
            </w:pPr>
            <w:r>
              <w:rPr>
                <w:rFonts w:hint="eastAsia" w:ascii="宋体" w:hAnsi="宋体" w:eastAsia="宋体" w:cs="宋体"/>
                <w:sz w:val="21"/>
                <w:szCs w:val="21"/>
              </w:rPr>
              <w:t>预算执行率=（实际支出资金/实际到位资金）*100%。</w:t>
            </w:r>
          </w:p>
        </w:tc>
        <w:tc>
          <w:tcPr>
            <w:tcW w:w="614" w:type="dxa"/>
            <w:tcBorders>
              <w:top w:val="single" w:color="000000" w:sz="4" w:space="0"/>
              <w:left w:val="single" w:color="auto" w:sz="4" w:space="0"/>
              <w:bottom w:val="single" w:color="auto" w:sz="4" w:space="0"/>
              <w:right w:val="single" w:color="auto" w:sz="4" w:space="0"/>
            </w:tcBorders>
            <w:noWrap w:val="0"/>
            <w:vAlign w:val="center"/>
          </w:tcPr>
          <w:p w14:paraId="0171CBD3">
            <w:pPr>
              <w:spacing w:line="340" w:lineRule="exact"/>
              <w:ind w:firstLine="0" w:firstLineChars="0"/>
              <w:jc w:val="center"/>
              <w:rPr>
                <w:rFonts w:ascii="宋体" w:hAnsi="宋体" w:eastAsia="宋体" w:cs="宋体"/>
                <w:sz w:val="21"/>
                <w:szCs w:val="21"/>
              </w:rPr>
            </w:pPr>
            <w:r>
              <w:rPr>
                <w:rFonts w:hint="eastAsia" w:ascii="宋体" w:hAnsi="宋体" w:eastAsia="宋体" w:cs="宋体"/>
                <w:sz w:val="21"/>
                <w:szCs w:val="21"/>
                <w:lang w:val="en-US" w:eastAsia="zh-CN"/>
              </w:rPr>
              <w:t>95</w:t>
            </w:r>
            <w:r>
              <w:rPr>
                <w:rFonts w:hint="eastAsia" w:ascii="宋体" w:hAnsi="宋体" w:eastAsia="宋体" w:cs="宋体"/>
                <w:sz w:val="21"/>
                <w:szCs w:val="21"/>
              </w:rPr>
              <w:t>%</w:t>
            </w:r>
          </w:p>
        </w:tc>
        <w:tc>
          <w:tcPr>
            <w:tcW w:w="4605" w:type="dxa"/>
            <w:tcBorders>
              <w:top w:val="single" w:color="000000" w:sz="4" w:space="0"/>
              <w:left w:val="single" w:color="auto" w:sz="4" w:space="0"/>
              <w:bottom w:val="single" w:color="auto" w:sz="4" w:space="0"/>
              <w:right w:val="single" w:color="auto" w:sz="4" w:space="0"/>
            </w:tcBorders>
            <w:noWrap w:val="0"/>
            <w:vAlign w:val="center"/>
          </w:tcPr>
          <w:p w14:paraId="05B53B67">
            <w:pPr>
              <w:spacing w:line="340" w:lineRule="exact"/>
              <w:ind w:firstLine="0" w:firstLineChars="0"/>
              <w:jc w:val="both"/>
              <w:rPr>
                <w:rFonts w:hint="eastAsia" w:ascii="宋体" w:hAnsi="宋体" w:eastAsia="宋体" w:cs="宋体"/>
                <w:sz w:val="21"/>
                <w:szCs w:val="21"/>
              </w:rPr>
            </w:pPr>
            <w:r>
              <w:rPr>
                <w:rFonts w:hint="eastAsia" w:ascii="宋体" w:hAnsi="宋体" w:eastAsia="宋体" w:cs="宋体"/>
                <w:sz w:val="21"/>
                <w:szCs w:val="21"/>
              </w:rPr>
              <w:t>①预算执行率≥95%，得3分；</w:t>
            </w:r>
          </w:p>
          <w:p w14:paraId="570C8FD2">
            <w:pPr>
              <w:spacing w:line="340" w:lineRule="exact"/>
              <w:ind w:firstLine="0" w:firstLineChars="0"/>
              <w:jc w:val="both"/>
              <w:rPr>
                <w:rFonts w:hint="eastAsia" w:ascii="宋体" w:hAnsi="宋体" w:eastAsia="宋体" w:cs="宋体"/>
                <w:sz w:val="21"/>
                <w:szCs w:val="21"/>
              </w:rPr>
            </w:pPr>
            <w:r>
              <w:rPr>
                <w:rFonts w:hint="eastAsia" w:ascii="宋体" w:hAnsi="宋体" w:eastAsia="宋体" w:cs="宋体"/>
                <w:sz w:val="21"/>
                <w:szCs w:val="21"/>
              </w:rPr>
              <w:t>②80%≤预算执行率＜95%，得2分；</w:t>
            </w:r>
          </w:p>
          <w:p w14:paraId="091F68C5">
            <w:pPr>
              <w:spacing w:line="340" w:lineRule="exact"/>
              <w:ind w:firstLine="0" w:firstLineChars="0"/>
              <w:jc w:val="both"/>
              <w:rPr>
                <w:rFonts w:hint="eastAsia" w:ascii="宋体" w:hAnsi="宋体" w:eastAsia="宋体" w:cs="宋体"/>
                <w:sz w:val="21"/>
                <w:szCs w:val="21"/>
              </w:rPr>
            </w:pPr>
            <w:r>
              <w:rPr>
                <w:rFonts w:hint="eastAsia" w:ascii="宋体" w:hAnsi="宋体" w:eastAsia="宋体" w:cs="宋体"/>
                <w:sz w:val="21"/>
                <w:szCs w:val="21"/>
              </w:rPr>
              <w:t>③60%≤预算执行率＜80%，得1分；</w:t>
            </w:r>
          </w:p>
          <w:p w14:paraId="02D3F63C">
            <w:pPr>
              <w:spacing w:line="340" w:lineRule="exact"/>
              <w:ind w:firstLine="0" w:firstLineChars="0"/>
              <w:jc w:val="both"/>
              <w:rPr>
                <w:rFonts w:ascii="Times New Roman" w:hAnsi="Times New Roman" w:eastAsia="宋体"/>
                <w:sz w:val="21"/>
                <w:szCs w:val="22"/>
              </w:rPr>
            </w:pPr>
            <w:r>
              <w:rPr>
                <w:rFonts w:hint="eastAsia" w:ascii="宋体" w:hAnsi="宋体" w:eastAsia="宋体" w:cs="宋体"/>
                <w:sz w:val="21"/>
                <w:szCs w:val="21"/>
              </w:rPr>
              <w:t>④预算执行率＜60%，得0分。</w:t>
            </w:r>
          </w:p>
        </w:tc>
        <w:tc>
          <w:tcPr>
            <w:tcW w:w="1201" w:type="dxa"/>
            <w:tcBorders>
              <w:top w:val="single" w:color="000000" w:sz="4" w:space="0"/>
              <w:left w:val="single" w:color="auto" w:sz="4" w:space="0"/>
              <w:bottom w:val="single" w:color="auto" w:sz="4" w:space="0"/>
              <w:right w:val="single" w:color="000000" w:sz="4" w:space="0"/>
            </w:tcBorders>
            <w:noWrap w:val="0"/>
            <w:vAlign w:val="center"/>
          </w:tcPr>
          <w:p w14:paraId="764553A2">
            <w:pPr>
              <w:spacing w:line="360" w:lineRule="exact"/>
              <w:ind w:firstLine="0" w:firstLineChars="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资金支付凭证、财务资料、预算指标文件</w:t>
            </w:r>
          </w:p>
        </w:tc>
        <w:tc>
          <w:tcPr>
            <w:tcW w:w="600" w:type="dxa"/>
            <w:tcBorders>
              <w:top w:val="single" w:color="000000" w:sz="4" w:space="0"/>
              <w:left w:val="single" w:color="auto" w:sz="4" w:space="0"/>
              <w:bottom w:val="single" w:color="auto" w:sz="4" w:space="0"/>
              <w:right w:val="single" w:color="000000" w:sz="4" w:space="0"/>
            </w:tcBorders>
            <w:noWrap w:val="0"/>
            <w:vAlign w:val="center"/>
          </w:tcPr>
          <w:p w14:paraId="5ABACB75">
            <w:pPr>
              <w:spacing w:line="360" w:lineRule="exact"/>
              <w:ind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w:t>
            </w:r>
          </w:p>
        </w:tc>
      </w:tr>
      <w:tr w14:paraId="25725C72">
        <w:tblPrEx>
          <w:tblCellMar>
            <w:top w:w="15" w:type="dxa"/>
            <w:left w:w="15" w:type="dxa"/>
            <w:bottom w:w="15" w:type="dxa"/>
            <w:right w:w="15" w:type="dxa"/>
          </w:tblCellMar>
        </w:tblPrEx>
        <w:trPr>
          <w:trHeight w:val="1990" w:hRule="atLeast"/>
          <w:jc w:val="center"/>
        </w:trPr>
        <w:tc>
          <w:tcPr>
            <w:tcW w:w="701" w:type="dxa"/>
            <w:vMerge w:val="continue"/>
            <w:tcBorders>
              <w:top w:val="single" w:color="auto" w:sz="4" w:space="0"/>
              <w:left w:val="single" w:color="auto" w:sz="4" w:space="0"/>
              <w:bottom w:val="single" w:color="auto" w:sz="4" w:space="0"/>
              <w:right w:val="single" w:color="auto" w:sz="4" w:space="0"/>
            </w:tcBorders>
            <w:noWrap w:val="0"/>
            <w:vAlign w:val="center"/>
          </w:tcPr>
          <w:p w14:paraId="5A8A5D9D">
            <w:pPr>
              <w:spacing w:line="360" w:lineRule="exact"/>
              <w:ind w:firstLine="0" w:firstLineChars="0"/>
              <w:jc w:val="center"/>
              <w:rPr>
                <w:rFonts w:ascii="宋体" w:hAnsi="宋体" w:eastAsia="宋体" w:cs="宋体"/>
                <w:sz w:val="21"/>
                <w:szCs w:val="21"/>
              </w:rPr>
            </w:pPr>
          </w:p>
        </w:tc>
        <w:tc>
          <w:tcPr>
            <w:tcW w:w="409" w:type="dxa"/>
            <w:vMerge w:val="continue"/>
            <w:tcBorders>
              <w:top w:val="single" w:color="auto" w:sz="4" w:space="0"/>
              <w:left w:val="single" w:color="auto" w:sz="4" w:space="0"/>
              <w:bottom w:val="single" w:color="auto" w:sz="4" w:space="0"/>
              <w:right w:val="single" w:color="auto" w:sz="4" w:space="0"/>
            </w:tcBorders>
            <w:noWrap w:val="0"/>
            <w:vAlign w:val="center"/>
          </w:tcPr>
          <w:p w14:paraId="5403DE6F">
            <w:pPr>
              <w:spacing w:line="360" w:lineRule="exact"/>
              <w:ind w:firstLine="0" w:firstLineChars="0"/>
              <w:jc w:val="center"/>
              <w:rPr>
                <w:rFonts w:ascii="宋体" w:hAnsi="宋体" w:eastAsia="宋体" w:cs="宋体"/>
                <w:sz w:val="21"/>
                <w:szCs w:val="21"/>
              </w:rPr>
            </w:pPr>
          </w:p>
        </w:tc>
        <w:tc>
          <w:tcPr>
            <w:tcW w:w="738" w:type="dxa"/>
            <w:vMerge w:val="continue"/>
            <w:tcBorders>
              <w:top w:val="single" w:color="auto" w:sz="4" w:space="0"/>
              <w:left w:val="single" w:color="auto" w:sz="4" w:space="0"/>
              <w:bottom w:val="single" w:color="auto" w:sz="4" w:space="0"/>
              <w:right w:val="single" w:color="auto" w:sz="4" w:space="0"/>
            </w:tcBorders>
            <w:noWrap w:val="0"/>
            <w:vAlign w:val="center"/>
          </w:tcPr>
          <w:p w14:paraId="2F1D368D">
            <w:pPr>
              <w:spacing w:line="360" w:lineRule="exact"/>
              <w:ind w:firstLine="0" w:firstLineChars="0"/>
              <w:jc w:val="center"/>
              <w:rPr>
                <w:rFonts w:ascii="宋体" w:hAnsi="宋体" w:eastAsia="宋体" w:cs="宋体"/>
                <w:sz w:val="21"/>
                <w:szCs w:val="21"/>
              </w:rPr>
            </w:pPr>
          </w:p>
        </w:tc>
        <w:tc>
          <w:tcPr>
            <w:tcW w:w="447" w:type="dxa"/>
            <w:vMerge w:val="continue"/>
            <w:tcBorders>
              <w:top w:val="single" w:color="auto" w:sz="4" w:space="0"/>
              <w:left w:val="single" w:color="auto" w:sz="4" w:space="0"/>
              <w:bottom w:val="single" w:color="auto" w:sz="4" w:space="0"/>
              <w:right w:val="single" w:color="auto" w:sz="4" w:space="0"/>
            </w:tcBorders>
            <w:noWrap w:val="0"/>
            <w:vAlign w:val="center"/>
          </w:tcPr>
          <w:p w14:paraId="221B35FB">
            <w:pPr>
              <w:spacing w:line="360" w:lineRule="exact"/>
              <w:ind w:firstLine="0" w:firstLineChars="0"/>
              <w:jc w:val="center"/>
              <w:rPr>
                <w:rFonts w:ascii="宋体" w:hAnsi="宋体" w:eastAsia="宋体" w:cs="宋体"/>
                <w:sz w:val="21"/>
                <w:szCs w:val="21"/>
              </w:rPr>
            </w:pPr>
          </w:p>
        </w:tc>
        <w:tc>
          <w:tcPr>
            <w:tcW w:w="950" w:type="dxa"/>
            <w:tcBorders>
              <w:top w:val="single" w:color="auto" w:sz="4" w:space="0"/>
              <w:left w:val="single" w:color="auto" w:sz="4" w:space="0"/>
              <w:bottom w:val="single" w:color="auto" w:sz="4" w:space="0"/>
              <w:right w:val="single" w:color="auto" w:sz="4" w:space="0"/>
            </w:tcBorders>
            <w:noWrap w:val="0"/>
            <w:vAlign w:val="center"/>
          </w:tcPr>
          <w:p w14:paraId="73D2CF38">
            <w:pPr>
              <w:spacing w:line="360" w:lineRule="exact"/>
              <w:ind w:firstLine="0" w:firstLineChars="0"/>
              <w:jc w:val="center"/>
              <w:rPr>
                <w:rFonts w:ascii="宋体" w:hAnsi="宋体" w:eastAsia="宋体" w:cs="宋体"/>
                <w:sz w:val="21"/>
                <w:szCs w:val="21"/>
              </w:rPr>
            </w:pPr>
            <w:r>
              <w:rPr>
                <w:rFonts w:hint="eastAsia" w:ascii="宋体" w:hAnsi="宋体" w:eastAsia="宋体" w:cs="宋体"/>
                <w:sz w:val="21"/>
                <w:szCs w:val="21"/>
              </w:rPr>
              <w:t>B1-3</w:t>
            </w:r>
          </w:p>
          <w:p w14:paraId="294E84B7">
            <w:pPr>
              <w:spacing w:line="360" w:lineRule="exact"/>
              <w:ind w:firstLine="0" w:firstLineChars="0"/>
              <w:jc w:val="center"/>
              <w:rPr>
                <w:rFonts w:ascii="宋体" w:hAnsi="宋体" w:eastAsia="宋体" w:cs="宋体"/>
                <w:sz w:val="21"/>
                <w:szCs w:val="21"/>
              </w:rPr>
            </w:pPr>
            <w:r>
              <w:rPr>
                <w:rFonts w:hint="eastAsia" w:ascii="宋体" w:hAnsi="宋体" w:eastAsia="宋体" w:cs="宋体"/>
                <w:sz w:val="21"/>
                <w:szCs w:val="21"/>
              </w:rPr>
              <w:t>资金使用合规性</w:t>
            </w:r>
          </w:p>
        </w:tc>
        <w:tc>
          <w:tcPr>
            <w:tcW w:w="430" w:type="dxa"/>
            <w:tcBorders>
              <w:top w:val="single" w:color="auto" w:sz="4" w:space="0"/>
              <w:left w:val="single" w:color="auto" w:sz="4" w:space="0"/>
              <w:bottom w:val="single" w:color="auto" w:sz="4" w:space="0"/>
              <w:right w:val="single" w:color="auto" w:sz="4" w:space="0"/>
            </w:tcBorders>
            <w:noWrap w:val="0"/>
            <w:vAlign w:val="center"/>
          </w:tcPr>
          <w:p w14:paraId="37E5D8A5">
            <w:pPr>
              <w:spacing w:line="360" w:lineRule="exact"/>
              <w:ind w:firstLine="0" w:firstLineChars="0"/>
              <w:jc w:val="center"/>
              <w:rPr>
                <w:rFonts w:ascii="宋体" w:hAnsi="宋体" w:eastAsia="宋体" w:cs="宋体"/>
                <w:sz w:val="21"/>
                <w:szCs w:val="21"/>
              </w:rPr>
            </w:pPr>
            <w:r>
              <w:rPr>
                <w:rFonts w:hint="eastAsia" w:ascii="宋体" w:hAnsi="宋体" w:eastAsia="宋体" w:cs="宋体"/>
                <w:sz w:val="21"/>
                <w:szCs w:val="21"/>
              </w:rPr>
              <w:t>4</w:t>
            </w:r>
          </w:p>
        </w:tc>
        <w:tc>
          <w:tcPr>
            <w:tcW w:w="3247" w:type="dxa"/>
            <w:tcBorders>
              <w:top w:val="single" w:color="auto" w:sz="4" w:space="0"/>
              <w:left w:val="single" w:color="auto" w:sz="4" w:space="0"/>
              <w:bottom w:val="single" w:color="auto" w:sz="4" w:space="0"/>
              <w:right w:val="single" w:color="auto" w:sz="4" w:space="0"/>
            </w:tcBorders>
            <w:noWrap w:val="0"/>
            <w:vAlign w:val="center"/>
          </w:tcPr>
          <w:p w14:paraId="451E7205">
            <w:pPr>
              <w:spacing w:line="360" w:lineRule="exact"/>
              <w:ind w:firstLine="0" w:firstLineChars="0"/>
              <w:jc w:val="both"/>
              <w:rPr>
                <w:rFonts w:ascii="宋体" w:hAnsi="宋体" w:eastAsia="宋体" w:cs="宋体"/>
                <w:sz w:val="21"/>
                <w:szCs w:val="21"/>
              </w:rPr>
            </w:pPr>
            <w:r>
              <w:rPr>
                <w:rFonts w:hint="eastAsia" w:ascii="宋体" w:hAnsi="宋体" w:eastAsia="宋体" w:cs="宋体"/>
                <w:sz w:val="21"/>
                <w:szCs w:val="21"/>
              </w:rPr>
              <w:t>项目资金使用是否符合相关的财务管理制度规定，用以反映和考核项目资金的规范运行情况。</w:t>
            </w:r>
          </w:p>
        </w:tc>
        <w:tc>
          <w:tcPr>
            <w:tcW w:w="614" w:type="dxa"/>
            <w:tcBorders>
              <w:top w:val="single" w:color="auto" w:sz="4" w:space="0"/>
              <w:left w:val="single" w:color="auto" w:sz="4" w:space="0"/>
              <w:bottom w:val="single" w:color="auto" w:sz="4" w:space="0"/>
              <w:right w:val="single" w:color="auto" w:sz="4" w:space="0"/>
            </w:tcBorders>
            <w:noWrap w:val="0"/>
            <w:vAlign w:val="center"/>
          </w:tcPr>
          <w:p w14:paraId="6F01585F">
            <w:pPr>
              <w:spacing w:line="360" w:lineRule="exact"/>
              <w:ind w:firstLine="0" w:firstLineChars="0"/>
              <w:jc w:val="center"/>
              <w:rPr>
                <w:rFonts w:ascii="宋体" w:hAnsi="宋体" w:eastAsia="宋体" w:cs="宋体"/>
                <w:sz w:val="21"/>
                <w:szCs w:val="21"/>
              </w:rPr>
            </w:pPr>
            <w:r>
              <w:rPr>
                <w:rFonts w:hint="eastAsia" w:ascii="宋体" w:hAnsi="宋体" w:eastAsia="宋体" w:cs="宋体"/>
                <w:sz w:val="21"/>
                <w:szCs w:val="21"/>
              </w:rPr>
              <w:t>合规</w:t>
            </w:r>
          </w:p>
        </w:tc>
        <w:tc>
          <w:tcPr>
            <w:tcW w:w="4605" w:type="dxa"/>
            <w:tcBorders>
              <w:top w:val="single" w:color="000000" w:sz="4" w:space="0"/>
              <w:left w:val="single" w:color="auto" w:sz="4" w:space="0"/>
              <w:bottom w:val="single" w:color="auto" w:sz="4" w:space="0"/>
              <w:right w:val="single" w:color="auto" w:sz="4" w:space="0"/>
            </w:tcBorders>
            <w:noWrap w:val="0"/>
            <w:vAlign w:val="center"/>
          </w:tcPr>
          <w:p w14:paraId="398337FF">
            <w:pPr>
              <w:spacing w:line="340" w:lineRule="exact"/>
              <w:ind w:firstLine="0" w:firstLineChars="0"/>
              <w:jc w:val="both"/>
              <w:rPr>
                <w:rFonts w:ascii="宋体" w:hAnsi="宋体" w:eastAsia="宋体" w:cs="宋体"/>
                <w:sz w:val="21"/>
                <w:szCs w:val="21"/>
              </w:rPr>
            </w:pPr>
            <w:r>
              <w:rPr>
                <w:rFonts w:hint="eastAsia" w:ascii="宋体" w:hAnsi="宋体" w:eastAsia="宋体" w:cs="宋体"/>
                <w:sz w:val="21"/>
                <w:szCs w:val="21"/>
              </w:rPr>
              <w:t>①资金使用符合财务管理制度以及有关专项资金管理办法的规定得1分，否则不得分。</w:t>
            </w:r>
          </w:p>
          <w:p w14:paraId="2C81FDCA">
            <w:pPr>
              <w:spacing w:line="340" w:lineRule="exact"/>
              <w:ind w:firstLine="0" w:firstLineChars="0"/>
              <w:jc w:val="both"/>
              <w:rPr>
                <w:rFonts w:ascii="宋体" w:hAnsi="宋体" w:eastAsia="宋体" w:cs="宋体"/>
                <w:sz w:val="21"/>
                <w:szCs w:val="21"/>
              </w:rPr>
            </w:pPr>
            <w:r>
              <w:rPr>
                <w:rFonts w:hint="eastAsia" w:ascii="宋体" w:hAnsi="宋体" w:eastAsia="宋体" w:cs="宋体"/>
                <w:sz w:val="21"/>
                <w:szCs w:val="21"/>
              </w:rPr>
              <w:t>②资金的拨付有完整的审批程序和手续得1分，否则不得分。</w:t>
            </w:r>
          </w:p>
          <w:p w14:paraId="042DEC8E">
            <w:pPr>
              <w:spacing w:line="340" w:lineRule="exact"/>
              <w:ind w:firstLine="0" w:firstLineChars="0"/>
              <w:jc w:val="both"/>
              <w:rPr>
                <w:rFonts w:ascii="宋体" w:hAnsi="宋体" w:eastAsia="宋体" w:cs="宋体"/>
                <w:sz w:val="21"/>
                <w:szCs w:val="21"/>
              </w:rPr>
            </w:pPr>
            <w:r>
              <w:rPr>
                <w:rFonts w:hint="eastAsia" w:ascii="宋体" w:hAnsi="宋体" w:eastAsia="宋体" w:cs="宋体"/>
                <w:sz w:val="21"/>
                <w:szCs w:val="21"/>
              </w:rPr>
              <w:t>③资金使用符合项目预算批复或合同规定的用途。得1分，否则不得分。</w:t>
            </w:r>
          </w:p>
          <w:p w14:paraId="40892A50">
            <w:pPr>
              <w:spacing w:line="340" w:lineRule="exact"/>
              <w:ind w:firstLine="0" w:firstLineChars="0"/>
              <w:jc w:val="both"/>
              <w:rPr>
                <w:rFonts w:hint="default" w:ascii="宋体" w:hAnsi="宋体" w:eastAsia="宋体" w:cs="宋体"/>
                <w:sz w:val="21"/>
                <w:szCs w:val="21"/>
                <w:lang w:val="en-US" w:eastAsia="zh-CN"/>
              </w:rPr>
            </w:pPr>
            <w:r>
              <w:rPr>
                <w:rFonts w:hint="eastAsia" w:ascii="宋体" w:hAnsi="宋体" w:eastAsia="宋体" w:cs="宋体"/>
                <w:sz w:val="21"/>
                <w:szCs w:val="21"/>
              </w:rPr>
              <w:t>④存在截留、挤占、挪用、虚列支出等情况</w:t>
            </w:r>
            <w:r>
              <w:rPr>
                <w:rFonts w:hint="eastAsia" w:ascii="宋体" w:hAnsi="宋体" w:eastAsia="宋体" w:cs="宋体"/>
                <w:sz w:val="21"/>
                <w:szCs w:val="21"/>
                <w:lang w:val="en-US" w:eastAsia="zh-CN"/>
              </w:rPr>
              <w:t>本指标不得分</w:t>
            </w:r>
            <w:r>
              <w:rPr>
                <w:rFonts w:hint="eastAsia" w:ascii="宋体" w:hAnsi="宋体" w:eastAsia="宋体" w:cs="宋体"/>
                <w:sz w:val="21"/>
                <w:szCs w:val="21"/>
              </w:rPr>
              <w:t>（此项为本指标一票否决项）</w:t>
            </w:r>
            <w:r>
              <w:rPr>
                <w:rFonts w:hint="eastAsia" w:ascii="宋体" w:hAnsi="宋体" w:eastAsia="宋体" w:cs="宋体"/>
                <w:sz w:val="21"/>
                <w:szCs w:val="21"/>
                <w:lang w:val="en-US" w:eastAsia="zh-CN"/>
              </w:rPr>
              <w:t>。</w:t>
            </w:r>
          </w:p>
        </w:tc>
        <w:tc>
          <w:tcPr>
            <w:tcW w:w="1201" w:type="dxa"/>
            <w:tcBorders>
              <w:top w:val="single" w:color="000000" w:sz="4" w:space="0"/>
              <w:left w:val="single" w:color="auto" w:sz="4" w:space="0"/>
              <w:bottom w:val="single" w:color="auto" w:sz="4" w:space="0"/>
              <w:right w:val="single" w:color="000000" w:sz="4" w:space="0"/>
            </w:tcBorders>
            <w:noWrap w:val="0"/>
            <w:vAlign w:val="center"/>
          </w:tcPr>
          <w:p w14:paraId="304D2178">
            <w:pPr>
              <w:spacing w:line="360" w:lineRule="exact"/>
              <w:ind w:firstLine="0" w:firstLineChars="0"/>
              <w:jc w:val="center"/>
              <w:rPr>
                <w:rFonts w:hint="default" w:ascii="宋体" w:hAnsi="宋体" w:eastAsia="宋体" w:cs="宋体"/>
                <w:sz w:val="21"/>
                <w:szCs w:val="21"/>
                <w:lang w:val="en-US"/>
              </w:rPr>
            </w:pPr>
            <w:r>
              <w:rPr>
                <w:rFonts w:hint="eastAsia" w:ascii="宋体" w:hAnsi="宋体" w:eastAsia="宋体" w:cs="宋体"/>
                <w:sz w:val="21"/>
                <w:szCs w:val="21"/>
                <w:lang w:val="en-US" w:eastAsia="zh-CN"/>
              </w:rPr>
              <w:t>资金支付凭证、财务资料</w:t>
            </w:r>
          </w:p>
        </w:tc>
        <w:tc>
          <w:tcPr>
            <w:tcW w:w="600" w:type="dxa"/>
            <w:tcBorders>
              <w:top w:val="single" w:color="000000" w:sz="4" w:space="0"/>
              <w:left w:val="single" w:color="auto" w:sz="4" w:space="0"/>
              <w:bottom w:val="single" w:color="auto" w:sz="4" w:space="0"/>
              <w:right w:val="single" w:color="000000" w:sz="4" w:space="0"/>
            </w:tcBorders>
            <w:noWrap w:val="0"/>
            <w:vAlign w:val="center"/>
          </w:tcPr>
          <w:p w14:paraId="39F0D435">
            <w:pPr>
              <w:spacing w:line="360" w:lineRule="exact"/>
              <w:ind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w:t>
            </w:r>
          </w:p>
        </w:tc>
      </w:tr>
      <w:tr w14:paraId="015897EC">
        <w:tblPrEx>
          <w:tblCellMar>
            <w:top w:w="15" w:type="dxa"/>
            <w:left w:w="15" w:type="dxa"/>
            <w:bottom w:w="15" w:type="dxa"/>
            <w:right w:w="15" w:type="dxa"/>
          </w:tblCellMar>
        </w:tblPrEx>
        <w:trPr>
          <w:trHeight w:val="3150" w:hRule="atLeast"/>
          <w:jc w:val="center"/>
        </w:trPr>
        <w:tc>
          <w:tcPr>
            <w:tcW w:w="701" w:type="dxa"/>
            <w:vMerge w:val="restart"/>
            <w:tcBorders>
              <w:top w:val="single" w:color="auto" w:sz="4" w:space="0"/>
              <w:left w:val="single" w:color="auto" w:sz="4" w:space="0"/>
              <w:right w:val="single" w:color="auto" w:sz="4" w:space="0"/>
            </w:tcBorders>
            <w:noWrap w:val="0"/>
            <w:vAlign w:val="center"/>
          </w:tcPr>
          <w:p w14:paraId="15A67762">
            <w:pPr>
              <w:spacing w:line="360" w:lineRule="exact"/>
              <w:ind w:firstLine="0" w:firstLineChars="0"/>
              <w:jc w:val="center"/>
              <w:rPr>
                <w:rFonts w:ascii="宋体" w:hAnsi="宋体" w:eastAsia="宋体" w:cs="宋体"/>
                <w:sz w:val="21"/>
                <w:szCs w:val="21"/>
              </w:rPr>
            </w:pPr>
            <w:r>
              <w:rPr>
                <w:rFonts w:hint="eastAsia" w:ascii="宋体" w:hAnsi="宋体" w:eastAsia="宋体" w:cs="宋体"/>
                <w:sz w:val="21"/>
                <w:szCs w:val="21"/>
              </w:rPr>
              <w:t>B</w:t>
            </w:r>
          </w:p>
          <w:p w14:paraId="57387C26">
            <w:pPr>
              <w:spacing w:line="360" w:lineRule="exact"/>
              <w:ind w:firstLine="0" w:firstLineChars="0"/>
              <w:jc w:val="center"/>
              <w:rPr>
                <w:rFonts w:ascii="宋体" w:hAnsi="宋体" w:eastAsia="宋体" w:cs="宋体"/>
                <w:sz w:val="21"/>
                <w:szCs w:val="21"/>
              </w:rPr>
            </w:pPr>
            <w:r>
              <w:rPr>
                <w:rFonts w:hint="eastAsia" w:ascii="宋体" w:hAnsi="宋体" w:eastAsia="宋体" w:cs="宋体"/>
                <w:sz w:val="21"/>
                <w:szCs w:val="21"/>
              </w:rPr>
              <w:t>过程</w:t>
            </w:r>
          </w:p>
        </w:tc>
        <w:tc>
          <w:tcPr>
            <w:tcW w:w="409" w:type="dxa"/>
            <w:vMerge w:val="restart"/>
            <w:tcBorders>
              <w:top w:val="single" w:color="auto" w:sz="4" w:space="0"/>
              <w:left w:val="single" w:color="auto" w:sz="4" w:space="0"/>
              <w:right w:val="single" w:color="auto" w:sz="4" w:space="0"/>
            </w:tcBorders>
            <w:noWrap w:val="0"/>
            <w:vAlign w:val="center"/>
          </w:tcPr>
          <w:p w14:paraId="6E51913A">
            <w:pPr>
              <w:spacing w:line="360" w:lineRule="exact"/>
              <w:ind w:firstLine="0" w:firstLineChars="0"/>
              <w:jc w:val="center"/>
              <w:rPr>
                <w:rFonts w:ascii="宋体" w:hAnsi="宋体" w:eastAsia="宋体" w:cs="宋体"/>
                <w:sz w:val="21"/>
                <w:szCs w:val="21"/>
              </w:rPr>
            </w:pPr>
            <w:r>
              <w:rPr>
                <w:rFonts w:hint="eastAsia" w:ascii="宋体" w:hAnsi="宋体" w:eastAsia="宋体" w:cs="宋体"/>
                <w:sz w:val="21"/>
                <w:szCs w:val="21"/>
              </w:rPr>
              <w:t>20</w:t>
            </w:r>
          </w:p>
        </w:tc>
        <w:tc>
          <w:tcPr>
            <w:tcW w:w="738" w:type="dxa"/>
            <w:vMerge w:val="restart"/>
            <w:tcBorders>
              <w:top w:val="single" w:color="auto" w:sz="4" w:space="0"/>
              <w:left w:val="single" w:color="auto" w:sz="4" w:space="0"/>
              <w:right w:val="single" w:color="auto" w:sz="4" w:space="0"/>
            </w:tcBorders>
            <w:noWrap w:val="0"/>
            <w:vAlign w:val="center"/>
          </w:tcPr>
          <w:p w14:paraId="1331812C">
            <w:pPr>
              <w:spacing w:line="360" w:lineRule="exact"/>
              <w:ind w:firstLine="0" w:firstLineChars="0"/>
              <w:jc w:val="both"/>
              <w:rPr>
                <w:rFonts w:ascii="宋体" w:hAnsi="宋体" w:eastAsia="宋体" w:cs="宋体"/>
                <w:sz w:val="21"/>
                <w:szCs w:val="21"/>
              </w:rPr>
            </w:pPr>
          </w:p>
          <w:p w14:paraId="1C6CD5A8">
            <w:pPr>
              <w:spacing w:line="360" w:lineRule="exact"/>
              <w:ind w:firstLine="0" w:firstLineChars="0"/>
              <w:jc w:val="center"/>
              <w:rPr>
                <w:rFonts w:ascii="宋体" w:hAnsi="宋体" w:eastAsia="宋体" w:cs="宋体"/>
                <w:sz w:val="21"/>
                <w:szCs w:val="21"/>
              </w:rPr>
            </w:pPr>
          </w:p>
          <w:p w14:paraId="5BA48EA1">
            <w:pPr>
              <w:spacing w:line="360" w:lineRule="exact"/>
              <w:ind w:firstLine="0" w:firstLineChars="0"/>
              <w:jc w:val="center"/>
              <w:rPr>
                <w:rFonts w:ascii="宋体" w:hAnsi="宋体" w:eastAsia="宋体" w:cs="宋体"/>
                <w:sz w:val="21"/>
                <w:szCs w:val="21"/>
              </w:rPr>
            </w:pPr>
          </w:p>
          <w:p w14:paraId="02EC3ABE">
            <w:pPr>
              <w:spacing w:line="360" w:lineRule="exact"/>
              <w:ind w:firstLine="0" w:firstLineChars="0"/>
              <w:jc w:val="center"/>
              <w:rPr>
                <w:rFonts w:ascii="宋体" w:hAnsi="宋体" w:eastAsia="宋体" w:cs="宋体"/>
                <w:sz w:val="21"/>
                <w:szCs w:val="21"/>
              </w:rPr>
            </w:pPr>
            <w:r>
              <w:rPr>
                <w:rFonts w:hint="eastAsia" w:ascii="宋体" w:hAnsi="宋体" w:eastAsia="宋体" w:cs="宋体"/>
                <w:sz w:val="21"/>
                <w:szCs w:val="21"/>
              </w:rPr>
              <w:t>B2</w:t>
            </w:r>
          </w:p>
          <w:p w14:paraId="59D5346F">
            <w:pPr>
              <w:spacing w:line="360" w:lineRule="exact"/>
              <w:ind w:firstLine="0" w:firstLineChars="0"/>
              <w:jc w:val="center"/>
              <w:rPr>
                <w:rFonts w:ascii="宋体" w:hAnsi="宋体" w:eastAsia="宋体" w:cs="宋体"/>
                <w:sz w:val="21"/>
                <w:szCs w:val="21"/>
              </w:rPr>
            </w:pPr>
            <w:r>
              <w:rPr>
                <w:rFonts w:hint="eastAsia" w:ascii="宋体" w:hAnsi="宋体" w:eastAsia="宋体" w:cs="宋体"/>
                <w:sz w:val="21"/>
                <w:szCs w:val="21"/>
              </w:rPr>
              <w:t>组织</w:t>
            </w:r>
          </w:p>
          <w:p w14:paraId="3C5D4F40">
            <w:pPr>
              <w:spacing w:line="360" w:lineRule="exact"/>
              <w:ind w:firstLine="0" w:firstLineChars="0"/>
              <w:jc w:val="center"/>
              <w:rPr>
                <w:rFonts w:ascii="宋体" w:hAnsi="宋体" w:eastAsia="宋体" w:cs="宋体"/>
                <w:sz w:val="21"/>
                <w:szCs w:val="21"/>
              </w:rPr>
            </w:pPr>
            <w:r>
              <w:rPr>
                <w:rFonts w:hint="eastAsia" w:ascii="宋体" w:hAnsi="宋体" w:eastAsia="宋体" w:cs="宋体"/>
                <w:sz w:val="21"/>
                <w:szCs w:val="21"/>
              </w:rPr>
              <w:t>实施</w:t>
            </w:r>
          </w:p>
          <w:p w14:paraId="1B65C0CC">
            <w:pPr>
              <w:spacing w:line="360" w:lineRule="exact"/>
              <w:ind w:firstLine="0" w:firstLineChars="0"/>
              <w:jc w:val="center"/>
              <w:rPr>
                <w:rFonts w:ascii="宋体" w:hAnsi="宋体" w:eastAsia="宋体" w:cs="宋体"/>
                <w:sz w:val="21"/>
                <w:szCs w:val="21"/>
              </w:rPr>
            </w:pPr>
          </w:p>
          <w:p w14:paraId="6DDA2259">
            <w:pPr>
              <w:spacing w:line="360" w:lineRule="exact"/>
              <w:ind w:firstLine="0" w:firstLineChars="0"/>
              <w:jc w:val="center"/>
              <w:rPr>
                <w:rFonts w:ascii="宋体" w:hAnsi="宋体" w:eastAsia="宋体" w:cs="宋体"/>
                <w:sz w:val="21"/>
                <w:szCs w:val="21"/>
              </w:rPr>
            </w:pPr>
          </w:p>
          <w:p w14:paraId="3B12412A">
            <w:pPr>
              <w:spacing w:line="360" w:lineRule="exact"/>
              <w:ind w:firstLine="0" w:firstLineChars="0"/>
              <w:jc w:val="center"/>
              <w:rPr>
                <w:rFonts w:ascii="宋体" w:hAnsi="宋体" w:eastAsia="宋体" w:cs="宋体"/>
                <w:sz w:val="21"/>
                <w:szCs w:val="21"/>
              </w:rPr>
            </w:pPr>
          </w:p>
        </w:tc>
        <w:tc>
          <w:tcPr>
            <w:tcW w:w="447" w:type="dxa"/>
            <w:vMerge w:val="restart"/>
            <w:tcBorders>
              <w:top w:val="single" w:color="auto" w:sz="4" w:space="0"/>
              <w:left w:val="single" w:color="auto" w:sz="4" w:space="0"/>
              <w:right w:val="single" w:color="auto" w:sz="4" w:space="0"/>
            </w:tcBorders>
            <w:noWrap w:val="0"/>
            <w:vAlign w:val="center"/>
          </w:tcPr>
          <w:p w14:paraId="4B04006B">
            <w:pPr>
              <w:spacing w:line="360" w:lineRule="exact"/>
              <w:ind w:firstLine="0" w:firstLineChars="0"/>
              <w:jc w:val="center"/>
              <w:rPr>
                <w:rFonts w:ascii="宋体" w:hAnsi="宋体" w:eastAsia="宋体" w:cs="宋体"/>
                <w:sz w:val="21"/>
                <w:szCs w:val="21"/>
              </w:rPr>
            </w:pPr>
            <w:r>
              <w:rPr>
                <w:rFonts w:hint="eastAsia" w:ascii="宋体" w:hAnsi="宋体" w:eastAsia="宋体" w:cs="宋体"/>
                <w:sz w:val="21"/>
                <w:szCs w:val="21"/>
              </w:rPr>
              <w:t>10</w:t>
            </w:r>
          </w:p>
        </w:tc>
        <w:tc>
          <w:tcPr>
            <w:tcW w:w="950" w:type="dxa"/>
            <w:tcBorders>
              <w:top w:val="single" w:color="auto" w:sz="4" w:space="0"/>
              <w:left w:val="single" w:color="auto" w:sz="4" w:space="0"/>
              <w:bottom w:val="single" w:color="auto" w:sz="4" w:space="0"/>
              <w:right w:val="single" w:color="auto" w:sz="4" w:space="0"/>
            </w:tcBorders>
            <w:noWrap w:val="0"/>
            <w:vAlign w:val="center"/>
          </w:tcPr>
          <w:p w14:paraId="128CAFB8">
            <w:pPr>
              <w:spacing w:line="360" w:lineRule="exact"/>
              <w:ind w:firstLine="0" w:firstLineChars="0"/>
              <w:jc w:val="center"/>
              <w:rPr>
                <w:rFonts w:ascii="宋体" w:hAnsi="宋体" w:eastAsia="宋体" w:cs="宋体"/>
                <w:sz w:val="21"/>
                <w:szCs w:val="21"/>
              </w:rPr>
            </w:pPr>
            <w:r>
              <w:rPr>
                <w:rFonts w:hint="eastAsia" w:ascii="宋体" w:hAnsi="宋体" w:eastAsia="宋体" w:cs="宋体"/>
                <w:sz w:val="21"/>
                <w:szCs w:val="21"/>
              </w:rPr>
              <w:t>B2-1</w:t>
            </w:r>
          </w:p>
          <w:p w14:paraId="74020453">
            <w:pPr>
              <w:spacing w:line="360" w:lineRule="exact"/>
              <w:ind w:firstLine="0" w:firstLineChars="0"/>
              <w:jc w:val="center"/>
              <w:rPr>
                <w:rFonts w:ascii="宋体" w:hAnsi="宋体" w:eastAsia="宋体" w:cs="宋体"/>
                <w:sz w:val="21"/>
                <w:szCs w:val="21"/>
              </w:rPr>
            </w:pPr>
            <w:r>
              <w:rPr>
                <w:rFonts w:hint="eastAsia" w:ascii="宋体" w:hAnsi="宋体" w:eastAsia="宋体" w:cs="宋体"/>
                <w:sz w:val="21"/>
                <w:szCs w:val="21"/>
              </w:rPr>
              <w:t>管理制度</w:t>
            </w:r>
          </w:p>
          <w:p w14:paraId="666BB2C0">
            <w:pPr>
              <w:spacing w:line="360" w:lineRule="exact"/>
              <w:ind w:firstLine="0" w:firstLineChars="0"/>
              <w:jc w:val="center"/>
              <w:rPr>
                <w:rFonts w:ascii="宋体" w:hAnsi="宋体" w:eastAsia="宋体" w:cs="宋体"/>
                <w:sz w:val="21"/>
                <w:szCs w:val="21"/>
              </w:rPr>
            </w:pPr>
            <w:r>
              <w:rPr>
                <w:rFonts w:hint="eastAsia" w:ascii="宋体" w:hAnsi="宋体" w:eastAsia="宋体" w:cs="宋体"/>
                <w:sz w:val="21"/>
                <w:szCs w:val="21"/>
              </w:rPr>
              <w:t>健全性</w:t>
            </w:r>
          </w:p>
        </w:tc>
        <w:tc>
          <w:tcPr>
            <w:tcW w:w="430" w:type="dxa"/>
            <w:tcBorders>
              <w:top w:val="single" w:color="auto" w:sz="4" w:space="0"/>
              <w:left w:val="single" w:color="auto" w:sz="4" w:space="0"/>
              <w:bottom w:val="single" w:color="auto" w:sz="4" w:space="0"/>
              <w:right w:val="single" w:color="auto" w:sz="4" w:space="0"/>
            </w:tcBorders>
            <w:noWrap w:val="0"/>
            <w:vAlign w:val="center"/>
          </w:tcPr>
          <w:p w14:paraId="290FD57E">
            <w:pPr>
              <w:spacing w:line="360" w:lineRule="exact"/>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4</w:t>
            </w:r>
          </w:p>
        </w:tc>
        <w:tc>
          <w:tcPr>
            <w:tcW w:w="3247" w:type="dxa"/>
            <w:tcBorders>
              <w:top w:val="single" w:color="auto" w:sz="4" w:space="0"/>
              <w:left w:val="single" w:color="auto" w:sz="4" w:space="0"/>
              <w:bottom w:val="single" w:color="auto" w:sz="4" w:space="0"/>
              <w:right w:val="single" w:color="auto" w:sz="4" w:space="0"/>
            </w:tcBorders>
            <w:noWrap w:val="0"/>
            <w:vAlign w:val="center"/>
          </w:tcPr>
          <w:p w14:paraId="1ADA2AFF">
            <w:pPr>
              <w:spacing w:line="360" w:lineRule="exact"/>
              <w:ind w:firstLine="0" w:firstLineChars="0"/>
              <w:jc w:val="both"/>
              <w:rPr>
                <w:rFonts w:ascii="宋体" w:hAnsi="宋体" w:eastAsia="宋体" w:cs="宋体"/>
                <w:sz w:val="21"/>
                <w:szCs w:val="21"/>
              </w:rPr>
            </w:pPr>
            <w:r>
              <w:rPr>
                <w:rFonts w:hint="eastAsia" w:ascii="宋体" w:hAnsi="宋体" w:eastAsia="宋体" w:cs="宋体"/>
                <w:sz w:val="21"/>
                <w:szCs w:val="21"/>
              </w:rPr>
              <w:t>项目实施单位的业务和财务管理制度是否健全，用以反映和考核财务、业务管理制度对项目顺利实施的保障情况。</w:t>
            </w:r>
          </w:p>
        </w:tc>
        <w:tc>
          <w:tcPr>
            <w:tcW w:w="614" w:type="dxa"/>
            <w:tcBorders>
              <w:top w:val="single" w:color="000000" w:sz="4" w:space="0"/>
              <w:left w:val="single" w:color="auto" w:sz="4" w:space="0"/>
              <w:bottom w:val="single" w:color="auto" w:sz="4" w:space="0"/>
              <w:right w:val="single" w:color="auto" w:sz="4" w:space="0"/>
            </w:tcBorders>
            <w:noWrap w:val="0"/>
            <w:vAlign w:val="center"/>
          </w:tcPr>
          <w:p w14:paraId="400F1575">
            <w:pPr>
              <w:spacing w:line="360" w:lineRule="exact"/>
              <w:ind w:firstLine="0" w:firstLineChars="0"/>
              <w:jc w:val="center"/>
              <w:rPr>
                <w:rFonts w:ascii="宋体" w:hAnsi="宋体" w:eastAsia="宋体" w:cs="宋体"/>
                <w:sz w:val="21"/>
                <w:szCs w:val="21"/>
              </w:rPr>
            </w:pPr>
            <w:r>
              <w:rPr>
                <w:rFonts w:hint="eastAsia" w:ascii="宋体" w:hAnsi="宋体" w:eastAsia="宋体" w:cs="宋体"/>
                <w:sz w:val="21"/>
                <w:szCs w:val="21"/>
              </w:rPr>
              <w:t>健全</w:t>
            </w:r>
          </w:p>
        </w:tc>
        <w:tc>
          <w:tcPr>
            <w:tcW w:w="4605" w:type="dxa"/>
            <w:tcBorders>
              <w:top w:val="single" w:color="000000" w:sz="4" w:space="0"/>
              <w:left w:val="single" w:color="auto" w:sz="4" w:space="0"/>
              <w:bottom w:val="single" w:color="auto" w:sz="4" w:space="0"/>
              <w:right w:val="single" w:color="auto" w:sz="4" w:space="0"/>
            </w:tcBorders>
            <w:noWrap w:val="0"/>
            <w:vAlign w:val="center"/>
          </w:tcPr>
          <w:p w14:paraId="53B424DE">
            <w:pPr>
              <w:spacing w:line="320" w:lineRule="exact"/>
              <w:ind w:firstLine="0" w:firstLineChars="0"/>
              <w:jc w:val="both"/>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rPr>
              <w:t>①项目单位制定了相应的业务</w:t>
            </w:r>
            <w:r>
              <w:rPr>
                <w:rFonts w:hint="eastAsia" w:ascii="宋体" w:hAnsi="宋体" w:eastAsia="宋体" w:cs="宋体"/>
                <w:sz w:val="21"/>
                <w:szCs w:val="21"/>
                <w:highlight w:val="none"/>
                <w:lang w:val="en-US" w:eastAsia="zh-CN"/>
              </w:rPr>
              <w:t>制度、专项资金管理制度、</w:t>
            </w:r>
            <w:r>
              <w:rPr>
                <w:rFonts w:hint="eastAsia" w:ascii="宋体" w:hAnsi="宋体" w:eastAsia="宋体" w:cs="宋体"/>
                <w:sz w:val="21"/>
                <w:szCs w:val="21"/>
                <w:highlight w:val="none"/>
              </w:rPr>
              <w:t>财务管理制度</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内部控制制度</w:t>
            </w: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得2分，1项不满足，扣0.5分，扣完为止；</w:t>
            </w:r>
          </w:p>
          <w:p w14:paraId="6D1C7F4D">
            <w:pPr>
              <w:spacing w:line="320" w:lineRule="exact"/>
              <w:ind w:firstLine="0" w:firstLineChars="0"/>
              <w:jc w:val="both"/>
              <w:rPr>
                <w:rFonts w:hint="eastAsia" w:ascii="宋体" w:hAnsi="宋体" w:eastAsia="宋体" w:cs="宋体"/>
                <w:sz w:val="21"/>
                <w:szCs w:val="21"/>
                <w:lang w:val="en-US" w:eastAsia="zh-CN"/>
              </w:rPr>
            </w:pPr>
            <w:r>
              <w:rPr>
                <w:rFonts w:hint="eastAsia" w:ascii="宋体" w:hAnsi="宋体" w:eastAsia="宋体" w:cs="宋体"/>
                <w:sz w:val="21"/>
                <w:szCs w:val="21"/>
                <w:highlight w:val="none"/>
              </w:rPr>
              <w:t>②</w:t>
            </w:r>
            <w:r>
              <w:rPr>
                <w:rFonts w:hint="eastAsia" w:ascii="宋体" w:hAnsi="宋体" w:eastAsia="宋体" w:cs="宋体"/>
                <w:sz w:val="21"/>
                <w:szCs w:val="21"/>
                <w:highlight w:val="none"/>
                <w:lang w:val="en-US" w:eastAsia="zh-CN"/>
              </w:rPr>
              <w:t>各项</w:t>
            </w:r>
            <w:r>
              <w:rPr>
                <w:rFonts w:hint="eastAsia" w:ascii="宋体" w:hAnsi="宋体" w:eastAsia="宋体" w:cs="宋体"/>
                <w:sz w:val="21"/>
                <w:szCs w:val="21"/>
                <w:highlight w:val="none"/>
              </w:rPr>
              <w:t>合法合规，详细完整，对相关资金的申请、审批、运用等作了具体规定，得</w:t>
            </w: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分，1项不满足扣0.5分，扣完为止</w:t>
            </w:r>
            <w:r>
              <w:rPr>
                <w:rFonts w:hint="eastAsia" w:ascii="宋体" w:hAnsi="宋体" w:eastAsia="宋体" w:cs="宋体"/>
                <w:sz w:val="21"/>
                <w:szCs w:val="21"/>
                <w:highlight w:val="none"/>
                <w:lang w:eastAsia="zh-CN"/>
              </w:rPr>
              <w:t>。</w:t>
            </w:r>
          </w:p>
        </w:tc>
        <w:tc>
          <w:tcPr>
            <w:tcW w:w="1201" w:type="dxa"/>
            <w:tcBorders>
              <w:top w:val="single" w:color="000000" w:sz="4" w:space="0"/>
              <w:left w:val="single" w:color="auto" w:sz="4" w:space="0"/>
              <w:bottom w:val="single" w:color="auto" w:sz="4" w:space="0"/>
              <w:right w:val="single" w:color="000000" w:sz="4" w:space="0"/>
            </w:tcBorders>
            <w:noWrap w:val="0"/>
            <w:vAlign w:val="center"/>
          </w:tcPr>
          <w:p w14:paraId="7934B173">
            <w:pPr>
              <w:spacing w:line="360" w:lineRule="exact"/>
              <w:ind w:firstLine="0" w:firstLineChars="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财务管理制度、业务管理制度、内控制度等</w:t>
            </w:r>
          </w:p>
        </w:tc>
        <w:tc>
          <w:tcPr>
            <w:tcW w:w="600" w:type="dxa"/>
            <w:tcBorders>
              <w:top w:val="single" w:color="000000" w:sz="4" w:space="0"/>
              <w:left w:val="single" w:color="auto" w:sz="4" w:space="0"/>
              <w:bottom w:val="single" w:color="auto" w:sz="4" w:space="0"/>
              <w:right w:val="single" w:color="000000" w:sz="4" w:space="0"/>
            </w:tcBorders>
            <w:noWrap w:val="0"/>
            <w:vAlign w:val="center"/>
          </w:tcPr>
          <w:p w14:paraId="1AC0DF4F">
            <w:pPr>
              <w:spacing w:line="360" w:lineRule="exact"/>
              <w:ind w:firstLine="0" w:firstLineChars="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4</w:t>
            </w:r>
          </w:p>
        </w:tc>
      </w:tr>
      <w:tr w14:paraId="33B36A22">
        <w:tblPrEx>
          <w:tblCellMar>
            <w:top w:w="15" w:type="dxa"/>
            <w:left w:w="15" w:type="dxa"/>
            <w:bottom w:w="15" w:type="dxa"/>
            <w:right w:w="15" w:type="dxa"/>
          </w:tblCellMar>
        </w:tblPrEx>
        <w:trPr>
          <w:trHeight w:val="3025" w:hRule="atLeast"/>
          <w:jc w:val="center"/>
        </w:trPr>
        <w:tc>
          <w:tcPr>
            <w:tcW w:w="701" w:type="dxa"/>
            <w:vMerge w:val="continue"/>
            <w:tcBorders>
              <w:left w:val="single" w:color="auto" w:sz="4" w:space="0"/>
              <w:bottom w:val="single" w:color="auto" w:sz="4" w:space="0"/>
              <w:right w:val="single" w:color="auto" w:sz="4" w:space="0"/>
            </w:tcBorders>
            <w:noWrap w:val="0"/>
            <w:vAlign w:val="center"/>
          </w:tcPr>
          <w:p w14:paraId="1DE54883">
            <w:pPr>
              <w:spacing w:line="360" w:lineRule="exact"/>
              <w:ind w:firstLine="0" w:firstLineChars="0"/>
              <w:jc w:val="center"/>
              <w:rPr>
                <w:rFonts w:ascii="宋体" w:hAnsi="宋体" w:eastAsia="宋体" w:cs="宋体"/>
                <w:sz w:val="21"/>
                <w:szCs w:val="21"/>
              </w:rPr>
            </w:pPr>
          </w:p>
        </w:tc>
        <w:tc>
          <w:tcPr>
            <w:tcW w:w="409" w:type="dxa"/>
            <w:vMerge w:val="continue"/>
            <w:tcBorders>
              <w:left w:val="single" w:color="auto" w:sz="4" w:space="0"/>
              <w:bottom w:val="single" w:color="auto" w:sz="4" w:space="0"/>
              <w:right w:val="single" w:color="auto" w:sz="4" w:space="0"/>
            </w:tcBorders>
            <w:noWrap w:val="0"/>
            <w:vAlign w:val="center"/>
          </w:tcPr>
          <w:p w14:paraId="265E60F2">
            <w:pPr>
              <w:spacing w:line="360" w:lineRule="exact"/>
              <w:ind w:firstLine="0" w:firstLineChars="0"/>
              <w:jc w:val="center"/>
              <w:rPr>
                <w:rFonts w:ascii="宋体" w:hAnsi="宋体" w:eastAsia="宋体" w:cs="宋体"/>
                <w:sz w:val="21"/>
                <w:szCs w:val="21"/>
              </w:rPr>
            </w:pPr>
          </w:p>
        </w:tc>
        <w:tc>
          <w:tcPr>
            <w:tcW w:w="738" w:type="dxa"/>
            <w:vMerge w:val="continue"/>
            <w:tcBorders>
              <w:left w:val="single" w:color="auto" w:sz="4" w:space="0"/>
              <w:bottom w:val="single" w:color="auto" w:sz="4" w:space="0"/>
              <w:right w:val="single" w:color="auto" w:sz="4" w:space="0"/>
            </w:tcBorders>
            <w:noWrap w:val="0"/>
            <w:vAlign w:val="center"/>
          </w:tcPr>
          <w:p w14:paraId="30615474">
            <w:pPr>
              <w:spacing w:line="360" w:lineRule="exact"/>
              <w:ind w:firstLine="0" w:firstLineChars="0"/>
              <w:jc w:val="center"/>
              <w:rPr>
                <w:rFonts w:ascii="宋体" w:hAnsi="宋体" w:eastAsia="宋体" w:cs="宋体"/>
                <w:sz w:val="21"/>
                <w:szCs w:val="21"/>
              </w:rPr>
            </w:pPr>
          </w:p>
        </w:tc>
        <w:tc>
          <w:tcPr>
            <w:tcW w:w="447" w:type="dxa"/>
            <w:vMerge w:val="continue"/>
            <w:tcBorders>
              <w:left w:val="single" w:color="auto" w:sz="4" w:space="0"/>
              <w:bottom w:val="single" w:color="auto" w:sz="4" w:space="0"/>
              <w:right w:val="single" w:color="auto" w:sz="4" w:space="0"/>
            </w:tcBorders>
            <w:noWrap w:val="0"/>
            <w:vAlign w:val="center"/>
          </w:tcPr>
          <w:p w14:paraId="5A86A312">
            <w:pPr>
              <w:spacing w:line="360" w:lineRule="exact"/>
              <w:ind w:firstLine="0" w:firstLineChars="0"/>
              <w:jc w:val="center"/>
              <w:rPr>
                <w:rFonts w:ascii="宋体" w:hAnsi="宋体" w:eastAsia="宋体" w:cs="宋体"/>
                <w:sz w:val="21"/>
                <w:szCs w:val="21"/>
              </w:rPr>
            </w:pPr>
          </w:p>
        </w:tc>
        <w:tc>
          <w:tcPr>
            <w:tcW w:w="950" w:type="dxa"/>
            <w:tcBorders>
              <w:top w:val="single" w:color="auto" w:sz="4" w:space="0"/>
              <w:left w:val="single" w:color="auto" w:sz="4" w:space="0"/>
              <w:bottom w:val="single" w:color="auto" w:sz="4" w:space="0"/>
              <w:right w:val="single" w:color="auto" w:sz="4" w:space="0"/>
            </w:tcBorders>
            <w:noWrap w:val="0"/>
            <w:vAlign w:val="center"/>
          </w:tcPr>
          <w:p w14:paraId="6346F5EE">
            <w:pPr>
              <w:spacing w:line="360" w:lineRule="exact"/>
              <w:ind w:firstLine="0" w:firstLineChars="0"/>
              <w:jc w:val="center"/>
              <w:rPr>
                <w:rFonts w:ascii="宋体" w:hAnsi="宋体" w:eastAsia="宋体" w:cs="宋体"/>
                <w:sz w:val="21"/>
                <w:szCs w:val="21"/>
              </w:rPr>
            </w:pPr>
            <w:r>
              <w:rPr>
                <w:rFonts w:hint="eastAsia" w:ascii="宋体" w:hAnsi="宋体" w:eastAsia="宋体" w:cs="宋体"/>
                <w:sz w:val="21"/>
                <w:szCs w:val="21"/>
              </w:rPr>
              <w:t>B2-2</w:t>
            </w:r>
          </w:p>
          <w:p w14:paraId="03D97644">
            <w:pPr>
              <w:spacing w:line="360" w:lineRule="exact"/>
              <w:ind w:firstLine="0" w:firstLineChars="0"/>
              <w:jc w:val="center"/>
              <w:rPr>
                <w:rFonts w:ascii="宋体" w:hAnsi="宋体" w:eastAsia="宋体" w:cs="宋体"/>
                <w:sz w:val="21"/>
                <w:szCs w:val="21"/>
              </w:rPr>
            </w:pPr>
            <w:r>
              <w:rPr>
                <w:rFonts w:hint="eastAsia" w:ascii="宋体" w:hAnsi="宋体" w:eastAsia="宋体" w:cs="宋体"/>
                <w:sz w:val="21"/>
                <w:szCs w:val="21"/>
              </w:rPr>
              <w:t>制度执行有效性</w:t>
            </w:r>
          </w:p>
        </w:tc>
        <w:tc>
          <w:tcPr>
            <w:tcW w:w="430" w:type="dxa"/>
            <w:tcBorders>
              <w:top w:val="single" w:color="auto" w:sz="4" w:space="0"/>
              <w:left w:val="single" w:color="auto" w:sz="4" w:space="0"/>
              <w:bottom w:val="single" w:color="auto" w:sz="4" w:space="0"/>
              <w:right w:val="single" w:color="auto" w:sz="4" w:space="0"/>
            </w:tcBorders>
            <w:noWrap w:val="0"/>
            <w:vAlign w:val="center"/>
          </w:tcPr>
          <w:p w14:paraId="102287C4">
            <w:pPr>
              <w:spacing w:line="360" w:lineRule="exact"/>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6</w:t>
            </w:r>
          </w:p>
        </w:tc>
        <w:tc>
          <w:tcPr>
            <w:tcW w:w="3247" w:type="dxa"/>
            <w:tcBorders>
              <w:top w:val="single" w:color="auto" w:sz="4" w:space="0"/>
              <w:left w:val="single" w:color="auto" w:sz="4" w:space="0"/>
              <w:bottom w:val="single" w:color="auto" w:sz="4" w:space="0"/>
              <w:right w:val="single" w:color="auto" w:sz="4" w:space="0"/>
            </w:tcBorders>
            <w:noWrap w:val="0"/>
            <w:vAlign w:val="center"/>
          </w:tcPr>
          <w:p w14:paraId="59586506">
            <w:pPr>
              <w:spacing w:line="360" w:lineRule="exact"/>
              <w:ind w:firstLine="0" w:firstLineChars="0"/>
              <w:jc w:val="both"/>
              <w:rPr>
                <w:rFonts w:ascii="宋体" w:hAnsi="宋体" w:eastAsia="宋体" w:cs="宋体"/>
                <w:sz w:val="21"/>
                <w:szCs w:val="21"/>
              </w:rPr>
            </w:pPr>
            <w:r>
              <w:rPr>
                <w:rFonts w:hint="eastAsia" w:ascii="宋体" w:hAnsi="宋体" w:eastAsia="宋体" w:cs="宋体"/>
                <w:sz w:val="21"/>
                <w:szCs w:val="21"/>
              </w:rPr>
              <w:t>项目实施是否符合相关管理规定，用以反映和考核相关管理制度的有效执行情况。</w:t>
            </w:r>
          </w:p>
        </w:tc>
        <w:tc>
          <w:tcPr>
            <w:tcW w:w="614" w:type="dxa"/>
            <w:tcBorders>
              <w:top w:val="single" w:color="000000" w:sz="4" w:space="0"/>
              <w:left w:val="single" w:color="auto" w:sz="4" w:space="0"/>
              <w:bottom w:val="single" w:color="000000" w:sz="4" w:space="0"/>
              <w:right w:val="single" w:color="auto" w:sz="4" w:space="0"/>
            </w:tcBorders>
            <w:noWrap w:val="0"/>
            <w:vAlign w:val="center"/>
          </w:tcPr>
          <w:p w14:paraId="525D633E">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有效</w:t>
            </w:r>
          </w:p>
        </w:tc>
        <w:tc>
          <w:tcPr>
            <w:tcW w:w="4605" w:type="dxa"/>
            <w:tcBorders>
              <w:top w:val="single" w:color="000000" w:sz="4" w:space="0"/>
              <w:left w:val="single" w:color="auto" w:sz="4" w:space="0"/>
              <w:bottom w:val="single" w:color="000000" w:sz="4" w:space="0"/>
              <w:right w:val="single" w:color="auto" w:sz="4" w:space="0"/>
            </w:tcBorders>
            <w:noWrap w:val="0"/>
            <w:vAlign w:val="center"/>
          </w:tcPr>
          <w:p w14:paraId="30CB7307">
            <w:pPr>
              <w:topLinePunct/>
              <w:spacing w:line="240" w:lineRule="auto"/>
              <w:ind w:firstLine="0" w:firstLineChars="0"/>
              <w:rPr>
                <w:rFonts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 1 \* GB3 </w:instrText>
            </w:r>
            <w:r>
              <w:rPr>
                <w:rFonts w:hint="eastAsia" w:ascii="宋体" w:hAnsi="宋体" w:eastAsia="宋体" w:cs="宋体"/>
                <w:sz w:val="21"/>
                <w:szCs w:val="21"/>
              </w:rPr>
              <w:fldChar w:fldCharType="separate"/>
            </w:r>
            <w:r>
              <w:rPr>
                <w:rFonts w:hint="eastAsia" w:ascii="宋体" w:hAnsi="宋体" w:eastAsia="宋体" w:cs="宋体"/>
                <w:sz w:val="21"/>
                <w:szCs w:val="21"/>
              </w:rPr>
              <w:t>①</w:t>
            </w:r>
            <w:r>
              <w:rPr>
                <w:rFonts w:hint="eastAsia" w:ascii="宋体" w:hAnsi="宋体" w:eastAsia="宋体" w:cs="宋体"/>
                <w:sz w:val="21"/>
                <w:szCs w:val="21"/>
              </w:rPr>
              <w:fldChar w:fldCharType="end"/>
            </w:r>
            <w:r>
              <w:rPr>
                <w:rFonts w:hint="eastAsia" w:ascii="宋体" w:hAnsi="宋体" w:eastAsia="宋体" w:cs="宋体"/>
                <w:sz w:val="21"/>
                <w:szCs w:val="21"/>
              </w:rPr>
              <w:t>遵守相应的业务和财务管理制度得</w:t>
            </w:r>
            <w:r>
              <w:rPr>
                <w:rFonts w:hint="eastAsia" w:ascii="宋体" w:hAnsi="宋体" w:eastAsia="宋体" w:cs="宋体"/>
                <w:sz w:val="21"/>
                <w:szCs w:val="21"/>
                <w:lang w:val="en-US" w:eastAsia="zh-CN"/>
              </w:rPr>
              <w:t>3</w:t>
            </w:r>
            <w:r>
              <w:rPr>
                <w:rFonts w:hint="eastAsia" w:ascii="宋体" w:hAnsi="宋体" w:eastAsia="宋体" w:cs="宋体"/>
                <w:sz w:val="21"/>
                <w:szCs w:val="21"/>
              </w:rPr>
              <w:t>分，有1处未遵守，扣</w:t>
            </w:r>
            <w:r>
              <w:rPr>
                <w:rFonts w:hint="eastAsia" w:ascii="宋体" w:hAnsi="宋体" w:eastAsia="宋体" w:cs="宋体"/>
                <w:sz w:val="21"/>
                <w:szCs w:val="21"/>
                <w:lang w:val="en-US" w:eastAsia="zh-CN"/>
              </w:rPr>
              <w:t>1</w:t>
            </w:r>
            <w:r>
              <w:rPr>
                <w:rFonts w:hint="eastAsia" w:ascii="宋体" w:hAnsi="宋体" w:eastAsia="宋体" w:cs="宋体"/>
                <w:sz w:val="21"/>
                <w:szCs w:val="21"/>
              </w:rPr>
              <w:t>分，扣完为止；</w:t>
            </w:r>
          </w:p>
          <w:p w14:paraId="4E071AE2">
            <w:pPr>
              <w:spacing w:line="320" w:lineRule="exact"/>
              <w:ind w:firstLine="0" w:firstLineChars="0"/>
              <w:jc w:val="both"/>
              <w:rPr>
                <w:rFonts w:ascii="宋体" w:hAnsi="宋体" w:eastAsia="宋体" w:cs="宋体"/>
                <w:sz w:val="21"/>
                <w:szCs w:val="21"/>
              </w:rPr>
            </w:pPr>
            <w:r>
              <w:rPr>
                <w:rFonts w:hint="eastAsia" w:ascii="宋体" w:hAnsi="宋体" w:eastAsia="宋体" w:cs="宋体"/>
                <w:sz w:val="21"/>
                <w:szCs w:val="21"/>
              </w:rPr>
              <w:t>②项目合同书、档案资料齐全并及时归档，得</w:t>
            </w:r>
            <w:r>
              <w:rPr>
                <w:rFonts w:hint="eastAsia" w:ascii="宋体" w:hAnsi="宋体" w:eastAsia="宋体" w:cs="宋体"/>
                <w:sz w:val="21"/>
                <w:szCs w:val="21"/>
                <w:lang w:val="en-US" w:eastAsia="zh-CN"/>
              </w:rPr>
              <w:t>2</w:t>
            </w:r>
            <w:r>
              <w:rPr>
                <w:rFonts w:hint="eastAsia" w:ascii="宋体" w:hAnsi="宋体" w:eastAsia="宋体" w:cs="宋体"/>
                <w:sz w:val="21"/>
                <w:szCs w:val="21"/>
              </w:rPr>
              <w:t>分，有1处不满足扣</w:t>
            </w:r>
            <w:r>
              <w:rPr>
                <w:rFonts w:hint="eastAsia" w:ascii="宋体" w:hAnsi="宋体" w:eastAsia="宋体" w:cs="宋体"/>
                <w:sz w:val="21"/>
                <w:szCs w:val="21"/>
                <w:lang w:val="en-US" w:eastAsia="zh-CN"/>
              </w:rPr>
              <w:t>0.5</w:t>
            </w:r>
            <w:r>
              <w:rPr>
                <w:rFonts w:hint="eastAsia" w:ascii="宋体" w:hAnsi="宋体" w:eastAsia="宋体" w:cs="宋体"/>
                <w:sz w:val="21"/>
                <w:szCs w:val="21"/>
              </w:rPr>
              <w:t>分，扣完为止。</w:t>
            </w:r>
          </w:p>
          <w:p w14:paraId="6B71A77E">
            <w:pPr>
              <w:spacing w:line="320" w:lineRule="exact"/>
              <w:ind w:firstLine="0" w:firstLineChars="0"/>
              <w:jc w:val="both"/>
              <w:rPr>
                <w:rFonts w:ascii="宋体" w:hAnsi="宋体" w:eastAsia="宋体" w:cs="宋体"/>
                <w:sz w:val="21"/>
                <w:szCs w:val="21"/>
              </w:rPr>
            </w:pPr>
            <w:r>
              <w:rPr>
                <w:rFonts w:hint="eastAsia" w:ascii="宋体" w:hAnsi="宋体" w:eastAsia="宋体" w:cs="宋体"/>
                <w:sz w:val="21"/>
                <w:szCs w:val="21"/>
                <w:lang w:val="en-US" w:eastAsia="zh-CN"/>
              </w:rPr>
              <w:t>③</w:t>
            </w:r>
            <w:r>
              <w:rPr>
                <w:rFonts w:hint="eastAsia" w:ascii="宋体" w:hAnsi="宋体" w:eastAsia="宋体" w:cs="宋体"/>
                <w:sz w:val="21"/>
                <w:szCs w:val="21"/>
              </w:rPr>
              <w:t>永济市</w:t>
            </w:r>
            <w:r>
              <w:rPr>
                <w:rFonts w:hint="eastAsia" w:ascii="宋体" w:hAnsi="宋体" w:eastAsia="宋体" w:cs="宋体"/>
                <w:sz w:val="21"/>
                <w:szCs w:val="21"/>
                <w:lang w:val="en-US" w:eastAsia="zh-CN"/>
              </w:rPr>
              <w:t>医疗保障局</w:t>
            </w:r>
            <w:r>
              <w:rPr>
                <w:rFonts w:hint="eastAsia" w:ascii="宋体" w:hAnsi="宋体" w:eastAsia="宋体" w:cs="宋体"/>
                <w:sz w:val="21"/>
                <w:szCs w:val="21"/>
              </w:rPr>
              <w:t>是否有自评报告，自评报告是否客观、真实、完整，全部满足得</w:t>
            </w:r>
            <w:r>
              <w:rPr>
                <w:rFonts w:hint="eastAsia" w:ascii="宋体" w:hAnsi="宋体" w:eastAsia="宋体" w:cs="宋体"/>
                <w:sz w:val="21"/>
                <w:szCs w:val="21"/>
                <w:lang w:val="en-US" w:eastAsia="zh-CN"/>
              </w:rPr>
              <w:t>1</w:t>
            </w:r>
            <w:r>
              <w:rPr>
                <w:rFonts w:hint="eastAsia" w:ascii="宋体" w:hAnsi="宋体" w:eastAsia="宋体" w:cs="宋体"/>
                <w:sz w:val="21"/>
                <w:szCs w:val="21"/>
              </w:rPr>
              <w:t>分，</w:t>
            </w:r>
            <w:r>
              <w:rPr>
                <w:rFonts w:hint="eastAsia" w:ascii="宋体" w:hAnsi="宋体" w:eastAsia="宋体" w:cs="宋体"/>
                <w:sz w:val="21"/>
                <w:szCs w:val="21"/>
                <w:lang w:val="en-US" w:eastAsia="zh-CN"/>
              </w:rPr>
              <w:t>否则不得分</w:t>
            </w:r>
            <w:r>
              <w:rPr>
                <w:rFonts w:hint="eastAsia" w:ascii="宋体" w:hAnsi="宋体" w:eastAsia="宋体" w:cs="宋体"/>
                <w:sz w:val="21"/>
                <w:szCs w:val="21"/>
                <w:highlight w:val="none"/>
                <w:lang w:val="en-US" w:eastAsia="zh-CN"/>
              </w:rPr>
              <w:t>。</w:t>
            </w:r>
          </w:p>
        </w:tc>
        <w:tc>
          <w:tcPr>
            <w:tcW w:w="1201" w:type="dxa"/>
            <w:tcBorders>
              <w:top w:val="single" w:color="000000" w:sz="4" w:space="0"/>
              <w:left w:val="single" w:color="auto" w:sz="4" w:space="0"/>
              <w:bottom w:val="single" w:color="000000" w:sz="4" w:space="0"/>
              <w:right w:val="single" w:color="000000" w:sz="4" w:space="0"/>
            </w:tcBorders>
            <w:noWrap w:val="0"/>
            <w:vAlign w:val="center"/>
          </w:tcPr>
          <w:p w14:paraId="0032ECEF">
            <w:pPr>
              <w:widowControl/>
              <w:spacing w:line="240" w:lineRule="auto"/>
              <w:ind w:firstLine="0" w:firstLineChars="0"/>
              <w:jc w:val="center"/>
              <w:textAlignment w:val="center"/>
              <w:rPr>
                <w:rFonts w:ascii="宋体" w:hAnsi="宋体" w:eastAsia="宋体" w:cs="宋体"/>
                <w:sz w:val="21"/>
                <w:szCs w:val="21"/>
              </w:rPr>
            </w:pPr>
            <w:r>
              <w:rPr>
                <w:rFonts w:hint="eastAsia" w:ascii="宋体" w:hAnsi="宋体" w:eastAsia="宋体" w:cs="宋体"/>
                <w:sz w:val="21"/>
                <w:szCs w:val="21"/>
                <w:lang w:val="en-US" w:eastAsia="zh-CN"/>
              </w:rPr>
              <w:t>财务管理制度、业务管理制度、内控制度执行情况</w:t>
            </w:r>
          </w:p>
        </w:tc>
        <w:tc>
          <w:tcPr>
            <w:tcW w:w="600" w:type="dxa"/>
            <w:tcBorders>
              <w:top w:val="single" w:color="000000" w:sz="4" w:space="0"/>
              <w:left w:val="single" w:color="auto" w:sz="4" w:space="0"/>
              <w:bottom w:val="single" w:color="000000" w:sz="4" w:space="0"/>
              <w:right w:val="single" w:color="000000" w:sz="4" w:space="0"/>
            </w:tcBorders>
            <w:noWrap w:val="0"/>
            <w:vAlign w:val="center"/>
          </w:tcPr>
          <w:p w14:paraId="4AE7B3E6">
            <w:pPr>
              <w:spacing w:line="360" w:lineRule="exact"/>
              <w:ind w:firstLine="0" w:firstLineChars="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5</w:t>
            </w:r>
          </w:p>
        </w:tc>
      </w:tr>
      <w:tr w14:paraId="2EDBF966">
        <w:tblPrEx>
          <w:tblCellMar>
            <w:top w:w="15" w:type="dxa"/>
            <w:left w:w="15" w:type="dxa"/>
            <w:bottom w:w="15" w:type="dxa"/>
            <w:right w:w="15" w:type="dxa"/>
          </w:tblCellMar>
        </w:tblPrEx>
        <w:trPr>
          <w:trHeight w:val="515" w:hRule="exact"/>
          <w:jc w:val="center"/>
        </w:trPr>
        <w:tc>
          <w:tcPr>
            <w:tcW w:w="701" w:type="dxa"/>
            <w:tcBorders>
              <w:top w:val="single" w:color="auto" w:sz="4" w:space="0"/>
              <w:left w:val="single" w:color="auto" w:sz="4" w:space="0"/>
              <w:bottom w:val="single" w:color="auto" w:sz="4" w:space="0"/>
              <w:right w:val="single" w:color="auto" w:sz="4" w:space="0"/>
            </w:tcBorders>
            <w:noWrap w:val="0"/>
            <w:vAlign w:val="center"/>
          </w:tcPr>
          <w:p w14:paraId="3B7C53F4">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小计</w:t>
            </w:r>
          </w:p>
        </w:tc>
        <w:tc>
          <w:tcPr>
            <w:tcW w:w="409" w:type="dxa"/>
            <w:tcBorders>
              <w:top w:val="single" w:color="auto" w:sz="4" w:space="0"/>
              <w:left w:val="single" w:color="auto" w:sz="4" w:space="0"/>
              <w:bottom w:val="single" w:color="auto" w:sz="4" w:space="0"/>
              <w:right w:val="single" w:color="auto" w:sz="4" w:space="0"/>
            </w:tcBorders>
            <w:noWrap w:val="0"/>
            <w:vAlign w:val="center"/>
          </w:tcPr>
          <w:p w14:paraId="0037C180">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20</w:t>
            </w:r>
          </w:p>
        </w:tc>
        <w:tc>
          <w:tcPr>
            <w:tcW w:w="738" w:type="dxa"/>
            <w:tcBorders>
              <w:top w:val="single" w:color="auto" w:sz="4" w:space="0"/>
              <w:left w:val="single" w:color="auto" w:sz="4" w:space="0"/>
              <w:bottom w:val="single" w:color="auto" w:sz="4" w:space="0"/>
              <w:right w:val="single" w:color="auto" w:sz="4" w:space="0"/>
            </w:tcBorders>
            <w:noWrap w:val="0"/>
            <w:vAlign w:val="center"/>
          </w:tcPr>
          <w:p w14:paraId="02607679">
            <w:pPr>
              <w:spacing w:line="240" w:lineRule="auto"/>
              <w:ind w:firstLine="0" w:firstLineChars="0"/>
              <w:jc w:val="center"/>
              <w:rPr>
                <w:rFonts w:ascii="宋体" w:hAnsi="宋体" w:eastAsia="宋体" w:cs="宋体"/>
                <w:sz w:val="21"/>
                <w:szCs w:val="21"/>
              </w:rPr>
            </w:pPr>
          </w:p>
        </w:tc>
        <w:tc>
          <w:tcPr>
            <w:tcW w:w="447" w:type="dxa"/>
            <w:tcBorders>
              <w:top w:val="single" w:color="auto" w:sz="4" w:space="0"/>
              <w:left w:val="single" w:color="auto" w:sz="4" w:space="0"/>
              <w:bottom w:val="single" w:color="auto" w:sz="4" w:space="0"/>
              <w:right w:val="single" w:color="auto" w:sz="4" w:space="0"/>
            </w:tcBorders>
            <w:noWrap w:val="0"/>
            <w:vAlign w:val="center"/>
          </w:tcPr>
          <w:p w14:paraId="65CF1415">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20</w:t>
            </w:r>
          </w:p>
        </w:tc>
        <w:tc>
          <w:tcPr>
            <w:tcW w:w="950" w:type="dxa"/>
            <w:tcBorders>
              <w:top w:val="single" w:color="auto" w:sz="4" w:space="0"/>
              <w:left w:val="single" w:color="auto" w:sz="4" w:space="0"/>
              <w:bottom w:val="single" w:color="auto" w:sz="4" w:space="0"/>
              <w:right w:val="single" w:color="auto" w:sz="4" w:space="0"/>
            </w:tcBorders>
            <w:noWrap w:val="0"/>
            <w:vAlign w:val="center"/>
          </w:tcPr>
          <w:p w14:paraId="206ACD49">
            <w:pPr>
              <w:spacing w:line="240" w:lineRule="auto"/>
              <w:ind w:firstLine="0" w:firstLineChars="0"/>
              <w:jc w:val="center"/>
              <w:rPr>
                <w:rFonts w:ascii="宋体" w:hAnsi="宋体" w:eastAsia="宋体" w:cs="宋体"/>
                <w:sz w:val="21"/>
                <w:szCs w:val="21"/>
              </w:rPr>
            </w:pPr>
          </w:p>
        </w:tc>
        <w:tc>
          <w:tcPr>
            <w:tcW w:w="430" w:type="dxa"/>
            <w:tcBorders>
              <w:top w:val="single" w:color="auto" w:sz="4" w:space="0"/>
              <w:left w:val="single" w:color="auto" w:sz="4" w:space="0"/>
              <w:bottom w:val="single" w:color="auto" w:sz="4" w:space="0"/>
              <w:right w:val="single" w:color="auto" w:sz="4" w:space="0"/>
            </w:tcBorders>
            <w:noWrap w:val="0"/>
            <w:vAlign w:val="center"/>
          </w:tcPr>
          <w:p w14:paraId="1C662ADB">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20</w:t>
            </w:r>
          </w:p>
        </w:tc>
        <w:tc>
          <w:tcPr>
            <w:tcW w:w="3247" w:type="dxa"/>
            <w:tcBorders>
              <w:top w:val="single" w:color="auto" w:sz="4" w:space="0"/>
              <w:left w:val="single" w:color="auto" w:sz="4" w:space="0"/>
              <w:bottom w:val="single" w:color="auto" w:sz="4" w:space="0"/>
              <w:right w:val="single" w:color="auto" w:sz="4" w:space="0"/>
            </w:tcBorders>
            <w:noWrap w:val="0"/>
            <w:vAlign w:val="center"/>
          </w:tcPr>
          <w:p w14:paraId="26FE0EE1">
            <w:pPr>
              <w:widowControl/>
              <w:spacing w:line="240" w:lineRule="auto"/>
              <w:ind w:firstLine="0" w:firstLineChars="0"/>
              <w:jc w:val="center"/>
              <w:textAlignment w:val="center"/>
              <w:rPr>
                <w:rFonts w:ascii="宋体" w:hAnsi="宋体" w:eastAsia="宋体" w:cs="宋体"/>
                <w:sz w:val="21"/>
                <w:szCs w:val="21"/>
              </w:rPr>
            </w:pPr>
          </w:p>
        </w:tc>
        <w:tc>
          <w:tcPr>
            <w:tcW w:w="614" w:type="dxa"/>
            <w:tcBorders>
              <w:top w:val="single" w:color="000000" w:sz="4" w:space="0"/>
              <w:left w:val="single" w:color="auto" w:sz="4" w:space="0"/>
              <w:bottom w:val="single" w:color="000000" w:sz="4" w:space="0"/>
              <w:right w:val="single" w:color="auto" w:sz="4" w:space="0"/>
            </w:tcBorders>
            <w:noWrap w:val="0"/>
            <w:vAlign w:val="center"/>
          </w:tcPr>
          <w:p w14:paraId="4CAA1D40">
            <w:pPr>
              <w:spacing w:line="240" w:lineRule="auto"/>
              <w:ind w:firstLine="0" w:firstLineChars="0"/>
              <w:jc w:val="center"/>
              <w:rPr>
                <w:rFonts w:ascii="宋体" w:hAnsi="宋体" w:eastAsia="宋体" w:cs="宋体"/>
                <w:sz w:val="21"/>
                <w:szCs w:val="21"/>
              </w:rPr>
            </w:pPr>
          </w:p>
        </w:tc>
        <w:tc>
          <w:tcPr>
            <w:tcW w:w="4605" w:type="dxa"/>
            <w:tcBorders>
              <w:top w:val="single" w:color="000000" w:sz="4" w:space="0"/>
              <w:left w:val="single" w:color="auto" w:sz="4" w:space="0"/>
              <w:bottom w:val="single" w:color="000000" w:sz="4" w:space="0"/>
              <w:right w:val="single" w:color="auto" w:sz="4" w:space="0"/>
            </w:tcBorders>
            <w:noWrap w:val="0"/>
            <w:vAlign w:val="center"/>
          </w:tcPr>
          <w:p w14:paraId="022E7D92">
            <w:pPr>
              <w:spacing w:line="240" w:lineRule="auto"/>
              <w:ind w:firstLine="0" w:firstLineChars="0"/>
              <w:jc w:val="center"/>
              <w:rPr>
                <w:rFonts w:ascii="宋体" w:hAnsi="宋体" w:eastAsia="宋体" w:cs="宋体"/>
                <w:sz w:val="21"/>
                <w:szCs w:val="21"/>
              </w:rPr>
            </w:pPr>
          </w:p>
        </w:tc>
        <w:tc>
          <w:tcPr>
            <w:tcW w:w="1201" w:type="dxa"/>
            <w:tcBorders>
              <w:top w:val="single" w:color="000000" w:sz="4" w:space="0"/>
              <w:left w:val="single" w:color="auto" w:sz="4" w:space="0"/>
              <w:bottom w:val="single" w:color="auto" w:sz="4" w:space="0"/>
              <w:right w:val="single" w:color="000000" w:sz="4" w:space="0"/>
            </w:tcBorders>
            <w:noWrap w:val="0"/>
            <w:vAlign w:val="center"/>
          </w:tcPr>
          <w:p w14:paraId="109AB0CF">
            <w:pPr>
              <w:spacing w:line="240" w:lineRule="auto"/>
              <w:ind w:firstLine="0" w:firstLineChars="0"/>
              <w:jc w:val="center"/>
              <w:rPr>
                <w:rFonts w:ascii="宋体" w:hAnsi="宋体" w:eastAsia="宋体" w:cs="宋体"/>
                <w:sz w:val="21"/>
                <w:szCs w:val="21"/>
              </w:rPr>
            </w:pPr>
          </w:p>
        </w:tc>
        <w:tc>
          <w:tcPr>
            <w:tcW w:w="600" w:type="dxa"/>
            <w:tcBorders>
              <w:top w:val="single" w:color="000000" w:sz="4" w:space="0"/>
              <w:left w:val="single" w:color="auto" w:sz="4" w:space="0"/>
              <w:bottom w:val="single" w:color="000000" w:sz="4" w:space="0"/>
              <w:right w:val="single" w:color="000000" w:sz="4" w:space="0"/>
            </w:tcBorders>
            <w:noWrap w:val="0"/>
            <w:vAlign w:val="center"/>
          </w:tcPr>
          <w:p w14:paraId="6FA7CE11">
            <w:pPr>
              <w:spacing w:line="240" w:lineRule="auto"/>
              <w:ind w:firstLine="0" w:firstLineChars="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19</w:t>
            </w:r>
          </w:p>
        </w:tc>
      </w:tr>
    </w:tbl>
    <w:p w14:paraId="59AB6C79">
      <w:pPr>
        <w:ind w:firstLine="602"/>
        <w:outlineLvl w:val="9"/>
        <w:sectPr>
          <w:pgSz w:w="16838" w:h="11906" w:orient="landscape"/>
          <w:pgMar w:top="2041" w:right="1417" w:bottom="1417" w:left="1531" w:header="851" w:footer="992" w:gutter="0"/>
          <w:pgBorders>
            <w:top w:val="none" w:sz="0" w:space="0"/>
            <w:left w:val="none" w:sz="0" w:space="0"/>
            <w:bottom w:val="none" w:sz="0" w:space="0"/>
            <w:right w:val="none" w:sz="0" w:space="0"/>
          </w:pgBorders>
          <w:cols w:space="720" w:num="1"/>
          <w:docGrid w:type="lines" w:linePitch="312" w:charSpace="0"/>
        </w:sectPr>
      </w:pPr>
    </w:p>
    <w:tbl>
      <w:tblPr>
        <w:tblStyle w:val="17"/>
        <w:tblW w:w="13942" w:type="dxa"/>
        <w:jc w:val="center"/>
        <w:tblLayout w:type="fixed"/>
        <w:tblCellMar>
          <w:top w:w="15" w:type="dxa"/>
          <w:left w:w="15" w:type="dxa"/>
          <w:bottom w:w="15" w:type="dxa"/>
          <w:right w:w="15" w:type="dxa"/>
        </w:tblCellMar>
      </w:tblPr>
      <w:tblGrid>
        <w:gridCol w:w="701"/>
        <w:gridCol w:w="409"/>
        <w:gridCol w:w="738"/>
        <w:gridCol w:w="447"/>
        <w:gridCol w:w="950"/>
        <w:gridCol w:w="430"/>
        <w:gridCol w:w="3247"/>
        <w:gridCol w:w="614"/>
        <w:gridCol w:w="4605"/>
        <w:gridCol w:w="1201"/>
        <w:gridCol w:w="600"/>
      </w:tblGrid>
      <w:tr w14:paraId="791C82F4">
        <w:tblPrEx>
          <w:tblCellMar>
            <w:top w:w="15" w:type="dxa"/>
            <w:left w:w="15" w:type="dxa"/>
            <w:bottom w:w="15" w:type="dxa"/>
            <w:right w:w="15" w:type="dxa"/>
          </w:tblCellMar>
        </w:tblPrEx>
        <w:trPr>
          <w:trHeight w:val="454" w:hRule="exact"/>
          <w:tblHeader/>
          <w:jc w:val="center"/>
        </w:trPr>
        <w:tc>
          <w:tcPr>
            <w:tcW w:w="13942" w:type="dxa"/>
            <w:gridSpan w:val="11"/>
            <w:tcBorders>
              <w:top w:val="nil"/>
              <w:left w:val="nil"/>
              <w:bottom w:val="single" w:color="auto" w:sz="4" w:space="0"/>
              <w:right w:val="nil"/>
            </w:tcBorders>
            <w:noWrap w:val="0"/>
            <w:vAlign w:val="center"/>
          </w:tcPr>
          <w:p w14:paraId="05899DEC">
            <w:pPr>
              <w:spacing w:line="360" w:lineRule="exact"/>
              <w:ind w:firstLine="0" w:firstLineChars="0"/>
              <w:jc w:val="center"/>
              <w:rPr>
                <w:rFonts w:ascii="宋体" w:hAnsi="宋体" w:eastAsia="宋体" w:cs="宋体"/>
                <w:sz w:val="21"/>
                <w:szCs w:val="21"/>
                <w:highlight w:val="none"/>
              </w:rPr>
            </w:pPr>
            <w:r>
              <w:rPr>
                <w:rFonts w:hint="eastAsia" w:ascii="仿宋_GB2312" w:hAnsi="仿宋_GB2312" w:eastAsia="仿宋_GB2312" w:cs="仿宋_GB2312"/>
                <w:b/>
                <w:bCs/>
                <w:sz w:val="32"/>
                <w:szCs w:val="32"/>
                <w:highlight w:val="none"/>
                <w:lang w:val="en-US" w:eastAsia="zh-CN"/>
              </w:rPr>
              <w:t>绩效评价指标体系（产出）</w:t>
            </w:r>
          </w:p>
        </w:tc>
      </w:tr>
      <w:tr w14:paraId="007663CC">
        <w:tblPrEx>
          <w:tblCellMar>
            <w:top w:w="15" w:type="dxa"/>
            <w:left w:w="15" w:type="dxa"/>
            <w:bottom w:w="15" w:type="dxa"/>
            <w:right w:w="15" w:type="dxa"/>
          </w:tblCellMar>
        </w:tblPrEx>
        <w:trPr>
          <w:trHeight w:val="454" w:hRule="atLeast"/>
          <w:tblHeader/>
          <w:jc w:val="center"/>
        </w:trPr>
        <w:tc>
          <w:tcPr>
            <w:tcW w:w="701" w:type="dxa"/>
            <w:tcBorders>
              <w:top w:val="single" w:color="auto" w:sz="4" w:space="0"/>
              <w:left w:val="single" w:color="auto" w:sz="4" w:space="0"/>
              <w:bottom w:val="single" w:color="auto" w:sz="4" w:space="0"/>
              <w:right w:val="single" w:color="auto" w:sz="4" w:space="0"/>
            </w:tcBorders>
            <w:shd w:val="clear" w:color="auto" w:fill="D7D7D7"/>
            <w:noWrap w:val="0"/>
            <w:vAlign w:val="center"/>
          </w:tcPr>
          <w:p w14:paraId="0D9BECF6">
            <w:pPr>
              <w:spacing w:line="360" w:lineRule="exact"/>
              <w:ind w:firstLine="0" w:firstLineChars="0"/>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一级</w:t>
            </w:r>
          </w:p>
          <w:p w14:paraId="5C7DF7F3">
            <w:pPr>
              <w:spacing w:line="360" w:lineRule="exact"/>
              <w:ind w:firstLine="0" w:firstLineChars="0"/>
              <w:jc w:val="center"/>
              <w:rPr>
                <w:rFonts w:ascii="宋体" w:hAnsi="宋体" w:eastAsia="宋体" w:cs="宋体"/>
                <w:sz w:val="21"/>
                <w:szCs w:val="21"/>
                <w:highlight w:val="none"/>
              </w:rPr>
            </w:pPr>
            <w:r>
              <w:rPr>
                <w:rFonts w:hint="eastAsia" w:ascii="宋体" w:hAnsi="宋体" w:eastAsia="宋体" w:cs="宋体"/>
                <w:b/>
                <w:bCs/>
                <w:sz w:val="21"/>
                <w:szCs w:val="21"/>
                <w:highlight w:val="none"/>
              </w:rPr>
              <w:t>指标</w:t>
            </w:r>
          </w:p>
        </w:tc>
        <w:tc>
          <w:tcPr>
            <w:tcW w:w="409" w:type="dxa"/>
            <w:tcBorders>
              <w:top w:val="single" w:color="auto" w:sz="4" w:space="0"/>
              <w:left w:val="single" w:color="auto" w:sz="4" w:space="0"/>
              <w:bottom w:val="single" w:color="auto" w:sz="4" w:space="0"/>
              <w:right w:val="single" w:color="auto" w:sz="4" w:space="0"/>
            </w:tcBorders>
            <w:shd w:val="clear" w:color="auto" w:fill="D7D7D7"/>
            <w:noWrap w:val="0"/>
            <w:vAlign w:val="center"/>
          </w:tcPr>
          <w:p w14:paraId="065C25D4">
            <w:pPr>
              <w:spacing w:line="360" w:lineRule="exact"/>
              <w:ind w:firstLine="0" w:firstLineChars="0"/>
              <w:jc w:val="center"/>
              <w:rPr>
                <w:rFonts w:ascii="宋体" w:hAnsi="宋体" w:eastAsia="宋体" w:cs="宋体"/>
                <w:sz w:val="21"/>
                <w:szCs w:val="21"/>
                <w:highlight w:val="none"/>
              </w:rPr>
            </w:pPr>
            <w:r>
              <w:rPr>
                <w:rFonts w:hint="eastAsia" w:ascii="宋体" w:hAnsi="宋体" w:eastAsia="宋体" w:cs="宋体"/>
                <w:b/>
                <w:bCs/>
                <w:sz w:val="21"/>
                <w:szCs w:val="21"/>
                <w:highlight w:val="none"/>
              </w:rPr>
              <w:t>分值</w:t>
            </w:r>
          </w:p>
        </w:tc>
        <w:tc>
          <w:tcPr>
            <w:tcW w:w="738" w:type="dxa"/>
            <w:tcBorders>
              <w:top w:val="single" w:color="auto" w:sz="4" w:space="0"/>
              <w:left w:val="single" w:color="auto" w:sz="4" w:space="0"/>
              <w:bottom w:val="single" w:color="auto" w:sz="4" w:space="0"/>
              <w:right w:val="single" w:color="auto" w:sz="4" w:space="0"/>
            </w:tcBorders>
            <w:shd w:val="clear" w:color="auto" w:fill="D7D7D7"/>
            <w:noWrap w:val="0"/>
            <w:vAlign w:val="center"/>
          </w:tcPr>
          <w:p w14:paraId="361ED7C9">
            <w:pPr>
              <w:spacing w:line="360" w:lineRule="exact"/>
              <w:ind w:firstLine="0" w:firstLineChars="0"/>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二级</w:t>
            </w:r>
          </w:p>
          <w:p w14:paraId="76C8CCDE">
            <w:pPr>
              <w:spacing w:line="360" w:lineRule="exact"/>
              <w:ind w:firstLine="0" w:firstLineChars="0"/>
              <w:jc w:val="center"/>
              <w:rPr>
                <w:rFonts w:ascii="宋体" w:hAnsi="宋体" w:eastAsia="宋体" w:cs="宋体"/>
                <w:sz w:val="21"/>
                <w:szCs w:val="21"/>
                <w:highlight w:val="none"/>
              </w:rPr>
            </w:pPr>
            <w:r>
              <w:rPr>
                <w:rFonts w:hint="eastAsia" w:ascii="宋体" w:hAnsi="宋体" w:eastAsia="宋体" w:cs="宋体"/>
                <w:b/>
                <w:bCs/>
                <w:sz w:val="21"/>
                <w:szCs w:val="21"/>
                <w:highlight w:val="none"/>
              </w:rPr>
              <w:t>指标</w:t>
            </w:r>
          </w:p>
        </w:tc>
        <w:tc>
          <w:tcPr>
            <w:tcW w:w="447" w:type="dxa"/>
            <w:tcBorders>
              <w:top w:val="single" w:color="auto" w:sz="4" w:space="0"/>
              <w:left w:val="single" w:color="auto" w:sz="4" w:space="0"/>
              <w:bottom w:val="single" w:color="auto" w:sz="4" w:space="0"/>
              <w:right w:val="single" w:color="auto" w:sz="4" w:space="0"/>
            </w:tcBorders>
            <w:shd w:val="clear" w:color="auto" w:fill="D7D7D7"/>
            <w:noWrap w:val="0"/>
            <w:vAlign w:val="center"/>
          </w:tcPr>
          <w:p w14:paraId="7599D2CB">
            <w:pPr>
              <w:spacing w:line="360" w:lineRule="exact"/>
              <w:ind w:firstLine="0" w:firstLineChars="0"/>
              <w:jc w:val="center"/>
              <w:rPr>
                <w:rFonts w:ascii="宋体" w:hAnsi="宋体" w:eastAsia="宋体" w:cs="宋体"/>
                <w:sz w:val="21"/>
                <w:szCs w:val="21"/>
                <w:highlight w:val="none"/>
              </w:rPr>
            </w:pPr>
            <w:r>
              <w:rPr>
                <w:rFonts w:hint="eastAsia" w:ascii="宋体" w:hAnsi="宋体" w:eastAsia="宋体" w:cs="宋体"/>
                <w:b/>
                <w:bCs/>
                <w:sz w:val="21"/>
                <w:szCs w:val="21"/>
                <w:highlight w:val="none"/>
              </w:rPr>
              <w:t>分值</w:t>
            </w:r>
          </w:p>
        </w:tc>
        <w:tc>
          <w:tcPr>
            <w:tcW w:w="950" w:type="dxa"/>
            <w:tcBorders>
              <w:top w:val="single" w:color="auto" w:sz="4" w:space="0"/>
              <w:left w:val="single" w:color="auto" w:sz="4" w:space="0"/>
              <w:bottom w:val="single" w:color="auto" w:sz="4" w:space="0"/>
              <w:right w:val="single" w:color="auto" w:sz="4" w:space="0"/>
            </w:tcBorders>
            <w:shd w:val="clear" w:color="auto" w:fill="D7D7D7"/>
            <w:noWrap w:val="0"/>
            <w:vAlign w:val="center"/>
          </w:tcPr>
          <w:p w14:paraId="5FD2C5ED">
            <w:pPr>
              <w:spacing w:line="360" w:lineRule="exact"/>
              <w:ind w:firstLine="0" w:firstLineChars="0"/>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三级</w:t>
            </w:r>
          </w:p>
          <w:p w14:paraId="7412AA57">
            <w:pPr>
              <w:spacing w:line="360" w:lineRule="exact"/>
              <w:ind w:firstLine="0" w:firstLineChars="0"/>
              <w:jc w:val="center"/>
              <w:rPr>
                <w:rFonts w:ascii="宋体" w:hAnsi="宋体" w:eastAsia="宋体" w:cs="宋体"/>
                <w:sz w:val="21"/>
                <w:szCs w:val="21"/>
                <w:highlight w:val="none"/>
              </w:rPr>
            </w:pPr>
            <w:r>
              <w:rPr>
                <w:rFonts w:hint="eastAsia" w:ascii="宋体" w:hAnsi="宋体" w:eastAsia="宋体" w:cs="宋体"/>
                <w:b/>
                <w:bCs/>
                <w:sz w:val="21"/>
                <w:szCs w:val="21"/>
                <w:highlight w:val="none"/>
              </w:rPr>
              <w:t>指标</w:t>
            </w:r>
          </w:p>
        </w:tc>
        <w:tc>
          <w:tcPr>
            <w:tcW w:w="430" w:type="dxa"/>
            <w:tcBorders>
              <w:top w:val="single" w:color="auto" w:sz="4" w:space="0"/>
              <w:left w:val="single" w:color="auto" w:sz="4" w:space="0"/>
              <w:bottom w:val="single" w:color="auto" w:sz="4" w:space="0"/>
              <w:right w:val="single" w:color="auto" w:sz="4" w:space="0"/>
            </w:tcBorders>
            <w:shd w:val="clear" w:color="auto" w:fill="D7D7D7"/>
            <w:noWrap w:val="0"/>
            <w:vAlign w:val="center"/>
          </w:tcPr>
          <w:p w14:paraId="60FA91C2">
            <w:pPr>
              <w:spacing w:line="360" w:lineRule="exact"/>
              <w:ind w:firstLine="0" w:firstLineChars="0"/>
              <w:jc w:val="center"/>
              <w:rPr>
                <w:rFonts w:ascii="宋体" w:hAnsi="宋体" w:eastAsia="宋体" w:cs="宋体"/>
                <w:sz w:val="21"/>
                <w:szCs w:val="21"/>
                <w:highlight w:val="none"/>
              </w:rPr>
            </w:pPr>
            <w:r>
              <w:rPr>
                <w:rFonts w:hint="eastAsia" w:ascii="宋体" w:hAnsi="宋体" w:eastAsia="宋体" w:cs="宋体"/>
                <w:b/>
                <w:bCs/>
                <w:sz w:val="21"/>
                <w:szCs w:val="21"/>
                <w:highlight w:val="none"/>
              </w:rPr>
              <w:t>分值</w:t>
            </w:r>
          </w:p>
        </w:tc>
        <w:tc>
          <w:tcPr>
            <w:tcW w:w="3247" w:type="dxa"/>
            <w:tcBorders>
              <w:top w:val="single" w:color="auto" w:sz="4" w:space="0"/>
              <w:left w:val="single" w:color="auto" w:sz="4" w:space="0"/>
              <w:bottom w:val="single" w:color="auto" w:sz="4" w:space="0"/>
              <w:right w:val="single" w:color="auto" w:sz="4" w:space="0"/>
            </w:tcBorders>
            <w:shd w:val="clear" w:color="auto" w:fill="D7D7D7"/>
            <w:noWrap w:val="0"/>
            <w:vAlign w:val="center"/>
          </w:tcPr>
          <w:p w14:paraId="0D34A79B">
            <w:pPr>
              <w:spacing w:line="360" w:lineRule="exact"/>
              <w:ind w:firstLine="0" w:firstLineChars="0"/>
              <w:jc w:val="center"/>
              <w:rPr>
                <w:rFonts w:ascii="宋体" w:hAnsi="宋体" w:eastAsia="宋体" w:cs="宋体"/>
                <w:sz w:val="21"/>
                <w:szCs w:val="21"/>
                <w:highlight w:val="none"/>
              </w:rPr>
            </w:pPr>
            <w:r>
              <w:rPr>
                <w:rFonts w:hint="eastAsia" w:ascii="宋体" w:hAnsi="宋体" w:eastAsia="宋体" w:cs="宋体"/>
                <w:b/>
                <w:bCs/>
                <w:sz w:val="21"/>
                <w:szCs w:val="21"/>
                <w:highlight w:val="none"/>
              </w:rPr>
              <w:t>指标解释与计算公式</w:t>
            </w:r>
          </w:p>
        </w:tc>
        <w:tc>
          <w:tcPr>
            <w:tcW w:w="614" w:type="dxa"/>
            <w:tcBorders>
              <w:top w:val="single" w:color="auto" w:sz="4" w:space="0"/>
              <w:left w:val="single" w:color="auto" w:sz="4" w:space="0"/>
              <w:bottom w:val="single" w:color="auto" w:sz="4" w:space="0"/>
              <w:right w:val="single" w:color="auto" w:sz="4" w:space="0"/>
            </w:tcBorders>
            <w:shd w:val="clear" w:color="auto" w:fill="D7D7D7"/>
            <w:noWrap w:val="0"/>
            <w:vAlign w:val="center"/>
          </w:tcPr>
          <w:p w14:paraId="31347877">
            <w:pPr>
              <w:spacing w:line="360" w:lineRule="exact"/>
              <w:ind w:firstLine="0" w:firstLineChars="0"/>
              <w:jc w:val="center"/>
              <w:rPr>
                <w:rFonts w:hint="eastAsia" w:ascii="宋体" w:hAnsi="宋体" w:eastAsia="宋体" w:cs="宋体"/>
                <w:sz w:val="21"/>
                <w:szCs w:val="21"/>
                <w:highlight w:val="none"/>
                <w:lang w:eastAsia="zh-CN"/>
              </w:rPr>
            </w:pPr>
            <w:r>
              <w:rPr>
                <w:rFonts w:hint="eastAsia" w:ascii="宋体" w:hAnsi="宋体" w:eastAsia="宋体" w:cs="宋体"/>
                <w:b/>
                <w:bCs/>
                <w:sz w:val="21"/>
                <w:szCs w:val="21"/>
                <w:highlight w:val="none"/>
                <w:lang w:eastAsia="zh-CN"/>
              </w:rPr>
              <w:t>目标值</w:t>
            </w:r>
          </w:p>
        </w:tc>
        <w:tc>
          <w:tcPr>
            <w:tcW w:w="4605" w:type="dxa"/>
            <w:tcBorders>
              <w:top w:val="single" w:color="auto" w:sz="4" w:space="0"/>
              <w:left w:val="single" w:color="auto" w:sz="4" w:space="0"/>
              <w:bottom w:val="single" w:color="auto" w:sz="4" w:space="0"/>
              <w:right w:val="single" w:color="auto" w:sz="4" w:space="0"/>
            </w:tcBorders>
            <w:shd w:val="clear" w:color="auto" w:fill="D7D7D7"/>
            <w:noWrap w:val="0"/>
            <w:vAlign w:val="center"/>
          </w:tcPr>
          <w:p w14:paraId="093D4B3A">
            <w:pPr>
              <w:spacing w:line="360" w:lineRule="exact"/>
              <w:ind w:firstLine="0" w:firstLineChars="0"/>
              <w:jc w:val="center"/>
              <w:rPr>
                <w:rFonts w:ascii="宋体" w:hAnsi="宋体" w:eastAsia="宋体" w:cs="宋体"/>
                <w:sz w:val="21"/>
                <w:szCs w:val="21"/>
                <w:highlight w:val="none"/>
              </w:rPr>
            </w:pPr>
            <w:r>
              <w:rPr>
                <w:rFonts w:hint="eastAsia" w:ascii="宋体" w:hAnsi="宋体" w:eastAsia="宋体" w:cs="宋体"/>
                <w:b/>
                <w:bCs/>
                <w:sz w:val="21"/>
                <w:szCs w:val="21"/>
                <w:highlight w:val="none"/>
              </w:rPr>
              <w:t>评分细则</w:t>
            </w:r>
          </w:p>
        </w:tc>
        <w:tc>
          <w:tcPr>
            <w:tcW w:w="1201" w:type="dxa"/>
            <w:tcBorders>
              <w:top w:val="single" w:color="auto" w:sz="4" w:space="0"/>
              <w:left w:val="single" w:color="auto" w:sz="4" w:space="0"/>
              <w:bottom w:val="single" w:color="auto" w:sz="4" w:space="0"/>
              <w:right w:val="single" w:color="auto" w:sz="4" w:space="0"/>
            </w:tcBorders>
            <w:shd w:val="clear" w:color="auto" w:fill="D7D7D7"/>
            <w:noWrap w:val="0"/>
            <w:vAlign w:val="center"/>
          </w:tcPr>
          <w:p w14:paraId="662AF5E2">
            <w:pPr>
              <w:spacing w:line="360" w:lineRule="exact"/>
              <w:ind w:firstLine="0" w:firstLineChars="0"/>
              <w:jc w:val="center"/>
              <w:rPr>
                <w:rFonts w:ascii="宋体" w:hAnsi="宋体" w:eastAsia="宋体" w:cs="宋体"/>
                <w:sz w:val="21"/>
                <w:szCs w:val="21"/>
                <w:highlight w:val="none"/>
              </w:rPr>
            </w:pPr>
            <w:r>
              <w:rPr>
                <w:rFonts w:hint="eastAsia" w:ascii="宋体" w:hAnsi="宋体" w:eastAsia="宋体" w:cs="宋体"/>
                <w:b/>
                <w:bCs/>
                <w:sz w:val="21"/>
                <w:szCs w:val="21"/>
                <w:highlight w:val="none"/>
              </w:rPr>
              <w:t>数据来源与取数方式</w:t>
            </w:r>
          </w:p>
        </w:tc>
        <w:tc>
          <w:tcPr>
            <w:tcW w:w="600" w:type="dxa"/>
            <w:tcBorders>
              <w:top w:val="single" w:color="auto" w:sz="4" w:space="0"/>
              <w:left w:val="single" w:color="auto" w:sz="4" w:space="0"/>
              <w:bottom w:val="single" w:color="auto" w:sz="4" w:space="0"/>
              <w:right w:val="single" w:color="000000" w:sz="4" w:space="0"/>
            </w:tcBorders>
            <w:shd w:val="clear" w:color="auto" w:fill="D7D7D7"/>
            <w:noWrap w:val="0"/>
            <w:vAlign w:val="center"/>
          </w:tcPr>
          <w:p w14:paraId="442A736D">
            <w:pPr>
              <w:spacing w:line="360" w:lineRule="exact"/>
              <w:ind w:firstLine="0" w:firstLineChars="0"/>
              <w:jc w:val="center"/>
              <w:rPr>
                <w:rFonts w:ascii="宋体" w:hAnsi="宋体" w:eastAsia="宋体" w:cs="宋体"/>
                <w:sz w:val="21"/>
                <w:szCs w:val="21"/>
                <w:highlight w:val="none"/>
              </w:rPr>
            </w:pPr>
            <w:r>
              <w:rPr>
                <w:rFonts w:hint="eastAsia" w:ascii="宋体" w:hAnsi="宋体" w:eastAsia="宋体" w:cs="宋体"/>
                <w:b/>
                <w:bCs/>
                <w:sz w:val="21"/>
                <w:szCs w:val="21"/>
                <w:highlight w:val="none"/>
              </w:rPr>
              <w:t>得分</w:t>
            </w:r>
          </w:p>
        </w:tc>
      </w:tr>
      <w:tr w14:paraId="0A488950">
        <w:tblPrEx>
          <w:tblCellMar>
            <w:top w:w="15" w:type="dxa"/>
            <w:left w:w="15" w:type="dxa"/>
            <w:bottom w:w="15" w:type="dxa"/>
            <w:right w:w="15" w:type="dxa"/>
          </w:tblCellMar>
        </w:tblPrEx>
        <w:trPr>
          <w:trHeight w:val="2142" w:hRule="atLeast"/>
          <w:jc w:val="center"/>
        </w:trPr>
        <w:tc>
          <w:tcPr>
            <w:tcW w:w="701" w:type="dxa"/>
            <w:vMerge w:val="restart"/>
            <w:tcBorders>
              <w:top w:val="single" w:color="auto" w:sz="4" w:space="0"/>
              <w:left w:val="single" w:color="auto" w:sz="4" w:space="0"/>
              <w:right w:val="single" w:color="auto" w:sz="4" w:space="0"/>
            </w:tcBorders>
            <w:noWrap w:val="0"/>
            <w:vAlign w:val="center"/>
          </w:tcPr>
          <w:p w14:paraId="414BD563">
            <w:pPr>
              <w:spacing w:line="360" w:lineRule="exact"/>
              <w:ind w:firstLine="0" w:firstLineChars="0"/>
              <w:jc w:val="center"/>
              <w:rPr>
                <w:rFonts w:ascii="宋体" w:hAnsi="宋体" w:eastAsia="宋体" w:cs="宋体"/>
                <w:sz w:val="21"/>
                <w:szCs w:val="21"/>
                <w:highlight w:val="none"/>
              </w:rPr>
            </w:pPr>
            <w:r>
              <w:rPr>
                <w:rFonts w:hint="eastAsia" w:ascii="宋体" w:hAnsi="宋体" w:eastAsia="宋体" w:cs="宋体"/>
                <w:sz w:val="21"/>
                <w:szCs w:val="21"/>
                <w:highlight w:val="none"/>
              </w:rPr>
              <w:t>C</w:t>
            </w:r>
          </w:p>
          <w:p w14:paraId="37AA006E">
            <w:pPr>
              <w:spacing w:line="360" w:lineRule="exact"/>
              <w:ind w:firstLine="0" w:firstLineChars="0"/>
              <w:jc w:val="center"/>
              <w:rPr>
                <w:rFonts w:ascii="宋体" w:hAnsi="宋体" w:eastAsia="宋体" w:cs="宋体"/>
                <w:sz w:val="21"/>
                <w:szCs w:val="21"/>
                <w:highlight w:val="none"/>
              </w:rPr>
            </w:pPr>
            <w:r>
              <w:rPr>
                <w:rFonts w:hint="eastAsia" w:ascii="宋体" w:hAnsi="宋体" w:eastAsia="宋体" w:cs="宋体"/>
                <w:sz w:val="21"/>
                <w:szCs w:val="21"/>
                <w:highlight w:val="none"/>
              </w:rPr>
              <w:t>产出</w:t>
            </w:r>
          </w:p>
          <w:p w14:paraId="275A5045">
            <w:pPr>
              <w:spacing w:line="360" w:lineRule="exact"/>
              <w:ind w:firstLine="0" w:firstLineChars="0"/>
              <w:jc w:val="center"/>
              <w:rPr>
                <w:rFonts w:ascii="宋体" w:hAnsi="宋体" w:eastAsia="宋体" w:cs="宋体"/>
                <w:sz w:val="21"/>
                <w:szCs w:val="21"/>
                <w:highlight w:val="none"/>
              </w:rPr>
            </w:pPr>
          </w:p>
          <w:p w14:paraId="7A76FCF6">
            <w:pPr>
              <w:spacing w:line="360" w:lineRule="exact"/>
              <w:ind w:firstLine="0" w:firstLineChars="0"/>
              <w:jc w:val="center"/>
              <w:rPr>
                <w:rFonts w:ascii="宋体" w:hAnsi="宋体" w:eastAsia="宋体" w:cs="宋体"/>
                <w:sz w:val="21"/>
                <w:szCs w:val="21"/>
                <w:highlight w:val="none"/>
              </w:rPr>
            </w:pPr>
          </w:p>
        </w:tc>
        <w:tc>
          <w:tcPr>
            <w:tcW w:w="409" w:type="dxa"/>
            <w:vMerge w:val="restart"/>
            <w:tcBorders>
              <w:top w:val="single" w:color="auto" w:sz="4" w:space="0"/>
              <w:left w:val="single" w:color="auto" w:sz="4" w:space="0"/>
              <w:right w:val="single" w:color="auto" w:sz="4" w:space="0"/>
            </w:tcBorders>
            <w:noWrap w:val="0"/>
            <w:vAlign w:val="center"/>
          </w:tcPr>
          <w:p w14:paraId="491DA077">
            <w:pPr>
              <w:spacing w:line="360" w:lineRule="exact"/>
              <w:ind w:firstLine="0" w:firstLineChars="0"/>
              <w:jc w:val="center"/>
              <w:rPr>
                <w:rFonts w:ascii="宋体" w:hAnsi="宋体" w:eastAsia="宋体" w:cs="宋体"/>
                <w:sz w:val="21"/>
                <w:szCs w:val="21"/>
                <w:highlight w:val="none"/>
              </w:rPr>
            </w:pPr>
            <w:r>
              <w:rPr>
                <w:rFonts w:hint="eastAsia" w:ascii="宋体" w:hAnsi="宋体" w:eastAsia="宋体" w:cs="宋体"/>
                <w:sz w:val="21"/>
                <w:szCs w:val="21"/>
                <w:highlight w:val="none"/>
              </w:rPr>
              <w:t>30</w:t>
            </w:r>
          </w:p>
          <w:p w14:paraId="318C9904">
            <w:pPr>
              <w:spacing w:line="360" w:lineRule="exact"/>
              <w:ind w:firstLine="0" w:firstLineChars="0"/>
              <w:jc w:val="center"/>
              <w:rPr>
                <w:rFonts w:ascii="宋体" w:hAnsi="宋体" w:eastAsia="宋体" w:cs="宋体"/>
                <w:sz w:val="21"/>
                <w:szCs w:val="21"/>
                <w:highlight w:val="none"/>
              </w:rPr>
            </w:pPr>
          </w:p>
        </w:tc>
        <w:tc>
          <w:tcPr>
            <w:tcW w:w="738" w:type="dxa"/>
            <w:vMerge w:val="restart"/>
            <w:tcBorders>
              <w:top w:val="single" w:color="auto" w:sz="4" w:space="0"/>
              <w:left w:val="single" w:color="auto" w:sz="4" w:space="0"/>
              <w:bottom w:val="single" w:color="auto" w:sz="4" w:space="0"/>
              <w:right w:val="single" w:color="auto" w:sz="4" w:space="0"/>
            </w:tcBorders>
            <w:noWrap w:val="0"/>
            <w:vAlign w:val="center"/>
          </w:tcPr>
          <w:p w14:paraId="7EDF9592">
            <w:pPr>
              <w:spacing w:line="360" w:lineRule="exact"/>
              <w:ind w:firstLine="0" w:firstLineChars="0"/>
              <w:jc w:val="center"/>
              <w:rPr>
                <w:rFonts w:ascii="宋体" w:hAnsi="宋体" w:eastAsia="宋体" w:cs="宋体"/>
                <w:sz w:val="21"/>
                <w:szCs w:val="21"/>
                <w:highlight w:val="none"/>
              </w:rPr>
            </w:pPr>
            <w:r>
              <w:rPr>
                <w:rFonts w:hint="eastAsia" w:ascii="宋体" w:hAnsi="宋体" w:eastAsia="宋体" w:cs="宋体"/>
                <w:sz w:val="21"/>
                <w:szCs w:val="21"/>
                <w:highlight w:val="none"/>
              </w:rPr>
              <w:t>C1</w:t>
            </w:r>
          </w:p>
          <w:p w14:paraId="66C797B3">
            <w:pPr>
              <w:spacing w:line="360" w:lineRule="exact"/>
              <w:ind w:firstLine="0" w:firstLineChars="0"/>
              <w:jc w:val="center"/>
              <w:rPr>
                <w:rFonts w:ascii="宋体" w:hAnsi="宋体" w:eastAsia="宋体" w:cs="宋体"/>
                <w:sz w:val="21"/>
                <w:szCs w:val="21"/>
                <w:highlight w:val="none"/>
              </w:rPr>
            </w:pPr>
            <w:r>
              <w:rPr>
                <w:rFonts w:hint="eastAsia" w:ascii="宋体" w:hAnsi="宋体" w:eastAsia="宋体" w:cs="宋体"/>
                <w:sz w:val="21"/>
                <w:szCs w:val="21"/>
                <w:highlight w:val="none"/>
              </w:rPr>
              <w:t>产出</w:t>
            </w:r>
          </w:p>
          <w:p w14:paraId="68A7DA24">
            <w:pPr>
              <w:spacing w:line="360" w:lineRule="exact"/>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数量</w:t>
            </w:r>
          </w:p>
          <w:p w14:paraId="6EBB542F">
            <w:pPr>
              <w:spacing w:line="360" w:lineRule="exact"/>
              <w:ind w:firstLine="0" w:firstLineChars="0"/>
              <w:jc w:val="center"/>
              <w:rPr>
                <w:rFonts w:hint="eastAsia" w:ascii="宋体" w:hAnsi="宋体" w:eastAsia="宋体" w:cs="宋体"/>
                <w:sz w:val="21"/>
                <w:szCs w:val="21"/>
                <w:highlight w:val="none"/>
              </w:rPr>
            </w:pPr>
          </w:p>
        </w:tc>
        <w:tc>
          <w:tcPr>
            <w:tcW w:w="447" w:type="dxa"/>
            <w:vMerge w:val="restart"/>
            <w:tcBorders>
              <w:top w:val="single" w:color="auto" w:sz="4" w:space="0"/>
              <w:left w:val="single" w:color="auto" w:sz="4" w:space="0"/>
              <w:bottom w:val="single" w:color="auto" w:sz="4" w:space="0"/>
              <w:right w:val="single" w:color="auto" w:sz="4" w:space="0"/>
            </w:tcBorders>
            <w:noWrap w:val="0"/>
            <w:vAlign w:val="center"/>
          </w:tcPr>
          <w:p w14:paraId="4C48C83B">
            <w:pPr>
              <w:spacing w:line="360" w:lineRule="exact"/>
              <w:ind w:firstLine="0" w:firstLineChars="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1</w:t>
            </w:r>
            <w:r>
              <w:rPr>
                <w:rFonts w:hint="eastAsia" w:ascii="宋体" w:hAnsi="宋体" w:eastAsia="宋体" w:cs="宋体"/>
                <w:sz w:val="21"/>
                <w:szCs w:val="21"/>
                <w:highlight w:val="none"/>
                <w:lang w:val="en-US" w:eastAsia="zh-CN"/>
              </w:rPr>
              <w:t>2</w:t>
            </w:r>
          </w:p>
          <w:p w14:paraId="4751A262">
            <w:pPr>
              <w:spacing w:line="360" w:lineRule="exact"/>
              <w:ind w:firstLine="0" w:firstLineChars="0"/>
              <w:jc w:val="center"/>
              <w:rPr>
                <w:rFonts w:hint="eastAsia" w:ascii="宋体" w:hAnsi="宋体" w:eastAsia="宋体" w:cs="宋体"/>
                <w:sz w:val="21"/>
                <w:szCs w:val="21"/>
                <w:highlight w:val="none"/>
                <w:lang w:val="en-US" w:eastAsia="zh-CN"/>
              </w:rPr>
            </w:pPr>
          </w:p>
        </w:tc>
        <w:tc>
          <w:tcPr>
            <w:tcW w:w="950" w:type="dxa"/>
            <w:tcBorders>
              <w:top w:val="single" w:color="auto" w:sz="4" w:space="0"/>
              <w:left w:val="single" w:color="auto" w:sz="4" w:space="0"/>
              <w:bottom w:val="single" w:color="auto" w:sz="4" w:space="0"/>
              <w:right w:val="single" w:color="auto" w:sz="4" w:space="0"/>
            </w:tcBorders>
            <w:noWrap w:val="0"/>
            <w:vAlign w:val="center"/>
          </w:tcPr>
          <w:p w14:paraId="723DBB0B">
            <w:pPr>
              <w:spacing w:line="240" w:lineRule="auto"/>
              <w:ind w:firstLine="0" w:firstLineChars="0"/>
              <w:jc w:val="center"/>
              <w:rPr>
                <w:rFonts w:ascii="宋体" w:hAnsi="宋体" w:eastAsia="宋体" w:cs="宋体"/>
                <w:sz w:val="21"/>
                <w:szCs w:val="21"/>
                <w:highlight w:val="none"/>
              </w:rPr>
            </w:pPr>
            <w:r>
              <w:rPr>
                <w:rFonts w:hint="eastAsia" w:ascii="宋体" w:hAnsi="宋体" w:eastAsia="宋体" w:cs="宋体"/>
                <w:sz w:val="21"/>
                <w:szCs w:val="21"/>
                <w:highlight w:val="none"/>
              </w:rPr>
              <w:t>C1-1</w:t>
            </w:r>
          </w:p>
          <w:p w14:paraId="77D779A2">
            <w:pPr>
              <w:spacing w:line="240" w:lineRule="auto"/>
              <w:ind w:firstLine="0" w:firstLineChars="0"/>
              <w:jc w:val="center"/>
              <w:rPr>
                <w:rFonts w:hint="default" w:ascii="宋体" w:hAnsi="宋体" w:eastAsia="宋体" w:cs="宋体"/>
                <w:sz w:val="21"/>
                <w:szCs w:val="21"/>
                <w:highlight w:val="none"/>
                <w:lang w:val="en-US" w:eastAsia="zh-CN"/>
              </w:rPr>
            </w:pPr>
            <w:r>
              <w:rPr>
                <w:rFonts w:hint="eastAsia" w:ascii="宋体" w:hAnsi="宋体" w:eastAsia="宋体" w:cs="宋体"/>
                <w:kern w:val="0"/>
                <w:sz w:val="21"/>
                <w:szCs w:val="21"/>
                <w:highlight w:val="none"/>
                <w:lang w:val="en-US" w:eastAsia="zh-CN"/>
              </w:rPr>
              <w:t>资助参保人数完成率</w:t>
            </w:r>
          </w:p>
        </w:tc>
        <w:tc>
          <w:tcPr>
            <w:tcW w:w="430" w:type="dxa"/>
            <w:tcBorders>
              <w:top w:val="single" w:color="auto" w:sz="4" w:space="0"/>
              <w:left w:val="single" w:color="auto" w:sz="4" w:space="0"/>
              <w:bottom w:val="single" w:color="auto" w:sz="4" w:space="0"/>
              <w:right w:val="single" w:color="auto" w:sz="4" w:space="0"/>
            </w:tcBorders>
            <w:noWrap w:val="0"/>
            <w:vAlign w:val="center"/>
          </w:tcPr>
          <w:p w14:paraId="6DBFDB8D">
            <w:pPr>
              <w:spacing w:line="240" w:lineRule="auto"/>
              <w:ind w:firstLine="0" w:firstLineChars="0"/>
              <w:jc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6</w:t>
            </w:r>
          </w:p>
        </w:tc>
        <w:tc>
          <w:tcPr>
            <w:tcW w:w="3247" w:type="dxa"/>
            <w:tcBorders>
              <w:top w:val="single" w:color="auto" w:sz="4" w:space="0"/>
              <w:left w:val="single" w:color="auto" w:sz="4" w:space="0"/>
              <w:bottom w:val="single" w:color="auto" w:sz="4" w:space="0"/>
              <w:right w:val="single" w:color="auto" w:sz="4" w:space="0"/>
            </w:tcBorders>
            <w:noWrap w:val="0"/>
            <w:vAlign w:val="center"/>
          </w:tcPr>
          <w:p w14:paraId="70E4E572">
            <w:pPr>
              <w:spacing w:line="360" w:lineRule="exact"/>
              <w:ind w:firstLine="0" w:firstLineChars="0"/>
              <w:jc w:val="both"/>
              <w:rPr>
                <w:rFonts w:hint="eastAsia" w:ascii="宋体" w:hAnsi="宋体" w:eastAsia="宋体" w:cs="宋体"/>
                <w:kern w:val="0"/>
                <w:sz w:val="21"/>
                <w:szCs w:val="21"/>
                <w:highlight w:val="none"/>
                <w:lang w:val="en-US" w:eastAsia="zh-CN"/>
              </w:rPr>
            </w:pPr>
            <w:r>
              <w:rPr>
                <w:rFonts w:hint="eastAsia" w:ascii="宋体" w:hAnsi="宋体" w:eastAsia="宋体" w:cs="宋体"/>
                <w:sz w:val="21"/>
                <w:szCs w:val="21"/>
                <w:highlight w:val="none"/>
              </w:rPr>
              <w:t>考察</w:t>
            </w:r>
            <w:r>
              <w:rPr>
                <w:rFonts w:hint="eastAsia" w:ascii="宋体" w:hAnsi="宋体" w:eastAsia="宋体" w:cs="宋体"/>
                <w:kern w:val="0"/>
                <w:sz w:val="21"/>
                <w:szCs w:val="21"/>
                <w:highlight w:val="none"/>
                <w:lang w:val="en-US" w:eastAsia="zh-CN"/>
              </w:rPr>
              <w:t>城乡医保人数完成情况，用以反映和考核项目产出数量目标的实现程度。</w:t>
            </w:r>
          </w:p>
          <w:p w14:paraId="3510DAC0">
            <w:pPr>
              <w:spacing w:line="360" w:lineRule="exact"/>
              <w:ind w:firstLine="0" w:firstLineChars="0"/>
              <w:jc w:val="both"/>
              <w:rPr>
                <w:rFonts w:hint="default" w:ascii="宋体" w:hAnsi="宋体" w:eastAsia="宋体" w:cs="宋体"/>
                <w:sz w:val="21"/>
                <w:szCs w:val="21"/>
                <w:highlight w:val="none"/>
                <w:lang w:val="en-US"/>
              </w:rPr>
            </w:pPr>
            <w:r>
              <w:rPr>
                <w:rFonts w:hint="eastAsia" w:ascii="宋体" w:hAnsi="宋体" w:eastAsia="宋体" w:cs="宋体"/>
                <w:kern w:val="0"/>
                <w:sz w:val="21"/>
                <w:szCs w:val="21"/>
                <w:highlight w:val="none"/>
                <w:lang w:val="en-US" w:eastAsia="zh-CN"/>
              </w:rPr>
              <w:t>完成率=（实际完成量/计划完成量）*100%</w:t>
            </w:r>
          </w:p>
        </w:tc>
        <w:tc>
          <w:tcPr>
            <w:tcW w:w="614" w:type="dxa"/>
            <w:tcBorders>
              <w:top w:val="single" w:color="auto" w:sz="4" w:space="0"/>
              <w:left w:val="single" w:color="auto" w:sz="4" w:space="0"/>
              <w:bottom w:val="single" w:color="auto" w:sz="4" w:space="0"/>
              <w:right w:val="single" w:color="auto" w:sz="4" w:space="0"/>
            </w:tcBorders>
            <w:noWrap w:val="0"/>
            <w:vAlign w:val="center"/>
          </w:tcPr>
          <w:p w14:paraId="3AADEA0E">
            <w:pPr>
              <w:spacing w:line="360" w:lineRule="exact"/>
              <w:ind w:firstLine="0" w:firstLineChars="0"/>
              <w:jc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100%</w:t>
            </w:r>
          </w:p>
        </w:tc>
        <w:tc>
          <w:tcPr>
            <w:tcW w:w="4605" w:type="dxa"/>
            <w:tcBorders>
              <w:top w:val="single" w:color="auto" w:sz="4" w:space="0"/>
              <w:left w:val="single" w:color="auto" w:sz="4" w:space="0"/>
              <w:bottom w:val="single" w:color="auto" w:sz="4" w:space="0"/>
              <w:right w:val="single" w:color="auto" w:sz="4" w:space="0"/>
            </w:tcBorders>
            <w:noWrap w:val="0"/>
            <w:vAlign w:val="center"/>
          </w:tcPr>
          <w:p w14:paraId="0E2A0B0D">
            <w:pPr>
              <w:spacing w:line="320" w:lineRule="exact"/>
              <w:ind w:firstLine="0" w:firstLineChars="0"/>
              <w:jc w:val="both"/>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对符合条件的人员进行基本医疗保险缴纳补助，人次≥6470人次，得6分，否则根据实际完成情况，按比例计算得分，比例低于60%，不得分。</w:t>
            </w:r>
          </w:p>
        </w:tc>
        <w:tc>
          <w:tcPr>
            <w:tcW w:w="1201" w:type="dxa"/>
            <w:tcBorders>
              <w:top w:val="single" w:color="auto" w:sz="4" w:space="0"/>
              <w:left w:val="single" w:color="auto" w:sz="4" w:space="0"/>
              <w:bottom w:val="single" w:color="auto" w:sz="4" w:space="0"/>
              <w:right w:val="single" w:color="auto" w:sz="4" w:space="0"/>
            </w:tcBorders>
            <w:noWrap w:val="0"/>
            <w:vAlign w:val="center"/>
          </w:tcPr>
          <w:p w14:paraId="5D8A9945">
            <w:pPr>
              <w:spacing w:line="360" w:lineRule="exact"/>
              <w:ind w:firstLine="0" w:firstLineChars="0"/>
              <w:jc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绩效目标申报表、工作总结、救助人员花名册、救助人员档案</w:t>
            </w:r>
          </w:p>
        </w:tc>
        <w:tc>
          <w:tcPr>
            <w:tcW w:w="600" w:type="dxa"/>
            <w:tcBorders>
              <w:top w:val="single" w:color="auto" w:sz="4" w:space="0"/>
              <w:left w:val="single" w:color="auto" w:sz="4" w:space="0"/>
              <w:bottom w:val="single" w:color="auto" w:sz="4" w:space="0"/>
              <w:right w:val="single" w:color="auto" w:sz="4" w:space="0"/>
            </w:tcBorders>
            <w:noWrap w:val="0"/>
            <w:vAlign w:val="center"/>
          </w:tcPr>
          <w:p w14:paraId="4496F349">
            <w:pPr>
              <w:spacing w:line="360" w:lineRule="exact"/>
              <w:ind w:firstLine="0" w:firstLineChars="0"/>
              <w:jc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6</w:t>
            </w:r>
          </w:p>
        </w:tc>
      </w:tr>
      <w:tr w14:paraId="3D04A711">
        <w:tblPrEx>
          <w:tblCellMar>
            <w:top w:w="15" w:type="dxa"/>
            <w:left w:w="15" w:type="dxa"/>
            <w:bottom w:w="15" w:type="dxa"/>
            <w:right w:w="15" w:type="dxa"/>
          </w:tblCellMar>
        </w:tblPrEx>
        <w:trPr>
          <w:trHeight w:val="2206" w:hRule="atLeast"/>
          <w:jc w:val="center"/>
        </w:trPr>
        <w:tc>
          <w:tcPr>
            <w:tcW w:w="701" w:type="dxa"/>
            <w:vMerge w:val="continue"/>
            <w:tcBorders>
              <w:left w:val="single" w:color="auto" w:sz="4" w:space="0"/>
              <w:right w:val="single" w:color="auto" w:sz="4" w:space="0"/>
            </w:tcBorders>
            <w:noWrap w:val="0"/>
            <w:vAlign w:val="center"/>
          </w:tcPr>
          <w:p w14:paraId="28F87619">
            <w:pPr>
              <w:spacing w:line="360" w:lineRule="exact"/>
              <w:ind w:firstLine="0" w:firstLineChars="0"/>
              <w:jc w:val="center"/>
              <w:rPr>
                <w:rFonts w:ascii="Times New Roman" w:hAnsi="Times New Roman" w:eastAsia="宋体"/>
                <w:sz w:val="21"/>
                <w:szCs w:val="22"/>
                <w:highlight w:val="none"/>
              </w:rPr>
            </w:pPr>
          </w:p>
        </w:tc>
        <w:tc>
          <w:tcPr>
            <w:tcW w:w="409" w:type="dxa"/>
            <w:vMerge w:val="continue"/>
            <w:tcBorders>
              <w:left w:val="single" w:color="auto" w:sz="4" w:space="0"/>
              <w:right w:val="single" w:color="auto" w:sz="4" w:space="0"/>
            </w:tcBorders>
            <w:noWrap w:val="0"/>
            <w:vAlign w:val="center"/>
          </w:tcPr>
          <w:p w14:paraId="19FE0D37">
            <w:pPr>
              <w:spacing w:line="360" w:lineRule="exact"/>
              <w:ind w:firstLine="0" w:firstLineChars="0"/>
              <w:jc w:val="center"/>
              <w:rPr>
                <w:rFonts w:ascii="Times New Roman" w:hAnsi="Times New Roman" w:eastAsia="宋体"/>
                <w:sz w:val="21"/>
                <w:szCs w:val="22"/>
                <w:highlight w:val="none"/>
              </w:rPr>
            </w:pPr>
          </w:p>
        </w:tc>
        <w:tc>
          <w:tcPr>
            <w:tcW w:w="738" w:type="dxa"/>
            <w:vMerge w:val="continue"/>
            <w:tcBorders>
              <w:top w:val="single" w:color="auto" w:sz="4" w:space="0"/>
              <w:left w:val="single" w:color="auto" w:sz="4" w:space="0"/>
              <w:bottom w:val="single" w:color="auto" w:sz="4" w:space="0"/>
              <w:right w:val="single" w:color="auto" w:sz="4" w:space="0"/>
            </w:tcBorders>
            <w:noWrap w:val="0"/>
            <w:vAlign w:val="center"/>
          </w:tcPr>
          <w:p w14:paraId="3BE39612">
            <w:pPr>
              <w:spacing w:line="360" w:lineRule="exact"/>
              <w:ind w:firstLine="0" w:firstLineChars="0"/>
              <w:jc w:val="center"/>
              <w:rPr>
                <w:rFonts w:ascii="Times New Roman" w:hAnsi="Times New Roman" w:eastAsia="宋体"/>
                <w:sz w:val="21"/>
                <w:szCs w:val="22"/>
                <w:highlight w:val="none"/>
              </w:rPr>
            </w:pPr>
          </w:p>
        </w:tc>
        <w:tc>
          <w:tcPr>
            <w:tcW w:w="447" w:type="dxa"/>
            <w:vMerge w:val="continue"/>
            <w:tcBorders>
              <w:top w:val="single" w:color="auto" w:sz="4" w:space="0"/>
              <w:left w:val="single" w:color="auto" w:sz="4" w:space="0"/>
              <w:bottom w:val="single" w:color="auto" w:sz="4" w:space="0"/>
              <w:right w:val="single" w:color="auto" w:sz="4" w:space="0"/>
            </w:tcBorders>
            <w:noWrap w:val="0"/>
            <w:vAlign w:val="center"/>
          </w:tcPr>
          <w:p w14:paraId="6B56F523">
            <w:pPr>
              <w:spacing w:line="360" w:lineRule="exact"/>
              <w:ind w:firstLine="0" w:firstLineChars="0"/>
              <w:jc w:val="center"/>
              <w:rPr>
                <w:rFonts w:ascii="Times New Roman" w:hAnsi="Times New Roman" w:eastAsia="宋体"/>
                <w:sz w:val="21"/>
                <w:szCs w:val="22"/>
                <w:highlight w:val="none"/>
              </w:rPr>
            </w:pPr>
          </w:p>
        </w:tc>
        <w:tc>
          <w:tcPr>
            <w:tcW w:w="950" w:type="dxa"/>
            <w:tcBorders>
              <w:top w:val="single" w:color="auto" w:sz="4" w:space="0"/>
              <w:left w:val="single" w:color="auto" w:sz="4" w:space="0"/>
              <w:bottom w:val="single" w:color="auto" w:sz="4" w:space="0"/>
              <w:right w:val="single" w:color="auto" w:sz="4" w:space="0"/>
            </w:tcBorders>
            <w:noWrap w:val="0"/>
            <w:vAlign w:val="center"/>
          </w:tcPr>
          <w:p w14:paraId="5BE9D742">
            <w:pPr>
              <w:spacing w:line="240" w:lineRule="auto"/>
              <w:ind w:firstLine="0" w:firstLineChars="0"/>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C1-</w:t>
            </w:r>
            <w:r>
              <w:rPr>
                <w:rFonts w:hint="eastAsia" w:ascii="宋体" w:hAnsi="宋体" w:eastAsia="宋体" w:cs="宋体"/>
                <w:sz w:val="21"/>
                <w:szCs w:val="21"/>
                <w:highlight w:val="none"/>
                <w:lang w:val="en-US" w:eastAsia="zh-CN"/>
              </w:rPr>
              <w:t>2</w:t>
            </w:r>
          </w:p>
          <w:p w14:paraId="72D477AE">
            <w:pPr>
              <w:spacing w:line="360" w:lineRule="exact"/>
              <w:ind w:firstLine="0" w:firstLineChars="0"/>
              <w:jc w:val="center"/>
              <w:rPr>
                <w:rFonts w:ascii="Times New Roman" w:hAnsi="Times New Roman" w:eastAsia="宋体"/>
                <w:sz w:val="21"/>
                <w:szCs w:val="22"/>
                <w:highlight w:val="none"/>
              </w:rPr>
            </w:pPr>
            <w:r>
              <w:rPr>
                <w:rFonts w:hint="eastAsia" w:ascii="宋体" w:hAnsi="宋体" w:eastAsia="宋体" w:cs="宋体"/>
                <w:kern w:val="0"/>
                <w:sz w:val="21"/>
                <w:szCs w:val="21"/>
                <w:highlight w:val="none"/>
                <w:lang w:val="en-US" w:eastAsia="zh-CN"/>
              </w:rPr>
              <w:t>门诊和住院救助人次完成率</w:t>
            </w:r>
          </w:p>
        </w:tc>
        <w:tc>
          <w:tcPr>
            <w:tcW w:w="430" w:type="dxa"/>
            <w:tcBorders>
              <w:top w:val="single" w:color="auto" w:sz="4" w:space="0"/>
              <w:left w:val="single" w:color="auto" w:sz="4" w:space="0"/>
              <w:bottom w:val="single" w:color="auto" w:sz="4" w:space="0"/>
              <w:right w:val="single" w:color="auto" w:sz="4" w:space="0"/>
            </w:tcBorders>
            <w:noWrap w:val="0"/>
            <w:vAlign w:val="center"/>
          </w:tcPr>
          <w:p w14:paraId="2C2CDFC7">
            <w:pPr>
              <w:spacing w:line="360" w:lineRule="exact"/>
              <w:ind w:firstLine="0" w:firstLineChars="0"/>
              <w:jc w:val="center"/>
              <w:rPr>
                <w:rFonts w:hint="default" w:ascii="Times New Roman" w:hAnsi="Times New Roman" w:eastAsia="仿宋"/>
                <w:sz w:val="21"/>
                <w:szCs w:val="22"/>
                <w:highlight w:val="none"/>
                <w:lang w:val="en-US" w:eastAsia="zh-CN"/>
              </w:rPr>
            </w:pPr>
            <w:r>
              <w:rPr>
                <w:rFonts w:hint="eastAsia" w:ascii="宋体" w:hAnsi="宋体" w:eastAsia="宋体" w:cs="宋体"/>
                <w:sz w:val="21"/>
                <w:szCs w:val="21"/>
                <w:highlight w:val="none"/>
                <w:lang w:val="en-US" w:eastAsia="zh-CN"/>
              </w:rPr>
              <w:t>6</w:t>
            </w:r>
          </w:p>
        </w:tc>
        <w:tc>
          <w:tcPr>
            <w:tcW w:w="3247" w:type="dxa"/>
            <w:tcBorders>
              <w:top w:val="single" w:color="auto" w:sz="4" w:space="0"/>
              <w:left w:val="single" w:color="auto" w:sz="4" w:space="0"/>
              <w:bottom w:val="single" w:color="auto" w:sz="4" w:space="0"/>
              <w:right w:val="single" w:color="auto" w:sz="4" w:space="0"/>
            </w:tcBorders>
            <w:noWrap w:val="0"/>
            <w:vAlign w:val="center"/>
          </w:tcPr>
          <w:p w14:paraId="43CCEF94">
            <w:pPr>
              <w:spacing w:line="360" w:lineRule="exact"/>
              <w:ind w:firstLine="0" w:firstLineChars="0"/>
              <w:jc w:val="left"/>
              <w:rPr>
                <w:rFonts w:hint="eastAsia" w:ascii="宋体" w:hAnsi="宋体" w:eastAsia="宋体" w:cs="宋体"/>
                <w:kern w:val="0"/>
                <w:sz w:val="21"/>
                <w:szCs w:val="21"/>
                <w:highlight w:val="none"/>
                <w:lang w:val="en-US" w:eastAsia="zh-CN"/>
              </w:rPr>
            </w:pPr>
            <w:r>
              <w:rPr>
                <w:rFonts w:hint="eastAsia" w:ascii="宋体" w:hAnsi="宋体" w:eastAsia="宋体" w:cs="宋体"/>
                <w:sz w:val="21"/>
                <w:szCs w:val="21"/>
                <w:highlight w:val="none"/>
              </w:rPr>
              <w:t>考察</w:t>
            </w:r>
            <w:r>
              <w:rPr>
                <w:rFonts w:hint="eastAsia" w:ascii="宋体" w:hAnsi="宋体" w:eastAsia="宋体" w:cs="宋体"/>
                <w:sz w:val="21"/>
                <w:szCs w:val="21"/>
                <w:highlight w:val="none"/>
                <w:lang w:val="en-US" w:eastAsia="zh-CN"/>
              </w:rPr>
              <w:t>特困人群门诊和住院救助人次</w:t>
            </w:r>
            <w:r>
              <w:rPr>
                <w:rFonts w:hint="eastAsia" w:ascii="宋体" w:hAnsi="宋体" w:eastAsia="宋体" w:cs="宋体"/>
                <w:kern w:val="0"/>
                <w:sz w:val="21"/>
                <w:szCs w:val="21"/>
                <w:highlight w:val="none"/>
                <w:lang w:val="en-US" w:eastAsia="zh-CN"/>
              </w:rPr>
              <w:t>完成情况，用以反映和考核项目产出数量目标的实现程度。</w:t>
            </w:r>
          </w:p>
          <w:p w14:paraId="1EA1F8CD">
            <w:pPr>
              <w:spacing w:line="360" w:lineRule="exact"/>
              <w:ind w:firstLine="0" w:firstLineChars="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rPr>
              <w:t>完成率=（实际完成量/计划完成量）*100%</w:t>
            </w:r>
          </w:p>
        </w:tc>
        <w:tc>
          <w:tcPr>
            <w:tcW w:w="614" w:type="dxa"/>
            <w:tcBorders>
              <w:top w:val="single" w:color="auto" w:sz="4" w:space="0"/>
              <w:left w:val="single" w:color="auto" w:sz="4" w:space="0"/>
              <w:bottom w:val="single" w:color="auto" w:sz="4" w:space="0"/>
              <w:right w:val="single" w:color="auto" w:sz="4" w:space="0"/>
            </w:tcBorders>
            <w:noWrap w:val="0"/>
            <w:vAlign w:val="center"/>
          </w:tcPr>
          <w:p w14:paraId="7794EA41">
            <w:pPr>
              <w:spacing w:line="360" w:lineRule="exact"/>
              <w:ind w:firstLine="0" w:firstLineChars="0"/>
              <w:jc w:val="center"/>
              <w:rPr>
                <w:rFonts w:hint="eastAsia" w:ascii="宋体" w:hAnsi="宋体" w:eastAsia="宋体" w:cs="宋体"/>
                <w:kern w:val="0"/>
                <w:sz w:val="21"/>
                <w:szCs w:val="21"/>
                <w:highlight w:val="none"/>
              </w:rPr>
            </w:pPr>
            <w:r>
              <w:rPr>
                <w:rFonts w:hint="eastAsia" w:ascii="宋体" w:hAnsi="宋体" w:eastAsia="宋体" w:cs="宋体"/>
                <w:sz w:val="21"/>
                <w:szCs w:val="21"/>
                <w:highlight w:val="none"/>
                <w:lang w:val="en-US" w:eastAsia="zh-CN"/>
              </w:rPr>
              <w:t>100%</w:t>
            </w:r>
          </w:p>
        </w:tc>
        <w:tc>
          <w:tcPr>
            <w:tcW w:w="4605" w:type="dxa"/>
            <w:tcBorders>
              <w:top w:val="single" w:color="auto" w:sz="4" w:space="0"/>
              <w:left w:val="single" w:color="auto" w:sz="4" w:space="0"/>
              <w:bottom w:val="single" w:color="auto" w:sz="4" w:space="0"/>
              <w:right w:val="single" w:color="auto" w:sz="4" w:space="0"/>
            </w:tcBorders>
            <w:noWrap w:val="0"/>
            <w:vAlign w:val="center"/>
          </w:tcPr>
          <w:p w14:paraId="531174D1">
            <w:pPr>
              <w:spacing w:line="320" w:lineRule="exact"/>
              <w:ind w:firstLine="0" w:firstLineChars="0"/>
              <w:jc w:val="both"/>
              <w:rPr>
                <w:rFonts w:hint="default"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对符合条件的人员的门诊和住院费进行救助，人次≥2733人次，</w:t>
            </w:r>
            <w:r>
              <w:rPr>
                <w:rFonts w:hint="eastAsia" w:ascii="宋体" w:hAnsi="宋体" w:eastAsia="宋体" w:cs="宋体"/>
                <w:sz w:val="21"/>
                <w:szCs w:val="21"/>
                <w:highlight w:val="none"/>
                <w:lang w:val="en-US" w:eastAsia="zh-CN"/>
              </w:rPr>
              <w:t>得6分，否则根据实际完成情况，按比例计算得分，比例低于60%，不得分。</w:t>
            </w:r>
          </w:p>
        </w:tc>
        <w:tc>
          <w:tcPr>
            <w:tcW w:w="1201" w:type="dxa"/>
            <w:tcBorders>
              <w:top w:val="single" w:color="auto" w:sz="4" w:space="0"/>
              <w:left w:val="single" w:color="auto" w:sz="4" w:space="0"/>
              <w:bottom w:val="single" w:color="auto" w:sz="4" w:space="0"/>
              <w:right w:val="single" w:color="auto" w:sz="4" w:space="0"/>
            </w:tcBorders>
            <w:noWrap w:val="0"/>
            <w:vAlign w:val="center"/>
          </w:tcPr>
          <w:p w14:paraId="6DC1BECB">
            <w:pPr>
              <w:spacing w:line="360" w:lineRule="exact"/>
              <w:ind w:firstLine="0" w:firstLineChars="0"/>
              <w:jc w:val="center"/>
              <w:rPr>
                <w:rFonts w:hint="eastAsia" w:ascii="宋体" w:hAnsi="宋体" w:eastAsia="宋体" w:cs="宋体"/>
                <w:kern w:val="0"/>
                <w:sz w:val="21"/>
                <w:szCs w:val="21"/>
                <w:highlight w:val="none"/>
              </w:rPr>
            </w:pPr>
            <w:r>
              <w:rPr>
                <w:rFonts w:hint="eastAsia" w:ascii="宋体" w:hAnsi="宋体" w:eastAsia="宋体" w:cs="宋体"/>
                <w:sz w:val="21"/>
                <w:szCs w:val="21"/>
                <w:highlight w:val="none"/>
                <w:lang w:val="en-US" w:eastAsia="zh-CN"/>
              </w:rPr>
              <w:t>绩效目标申报表、工作总结、救助人员花名册、救助人员档案</w:t>
            </w:r>
          </w:p>
        </w:tc>
        <w:tc>
          <w:tcPr>
            <w:tcW w:w="600" w:type="dxa"/>
            <w:tcBorders>
              <w:top w:val="single" w:color="auto" w:sz="4" w:space="0"/>
              <w:left w:val="single" w:color="auto" w:sz="4" w:space="0"/>
              <w:bottom w:val="single" w:color="auto" w:sz="4" w:space="0"/>
              <w:right w:val="single" w:color="auto" w:sz="4" w:space="0"/>
            </w:tcBorders>
            <w:noWrap w:val="0"/>
            <w:vAlign w:val="center"/>
          </w:tcPr>
          <w:p w14:paraId="368B1556">
            <w:pPr>
              <w:spacing w:line="360" w:lineRule="exact"/>
              <w:ind w:firstLine="0" w:firstLineChars="0"/>
              <w:jc w:val="center"/>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6</w:t>
            </w:r>
          </w:p>
        </w:tc>
      </w:tr>
      <w:tr w14:paraId="4B78C813">
        <w:tblPrEx>
          <w:tblCellMar>
            <w:top w:w="15" w:type="dxa"/>
            <w:left w:w="15" w:type="dxa"/>
            <w:bottom w:w="15" w:type="dxa"/>
            <w:right w:w="15" w:type="dxa"/>
          </w:tblCellMar>
        </w:tblPrEx>
        <w:trPr>
          <w:trHeight w:val="2478" w:hRule="atLeast"/>
          <w:jc w:val="center"/>
        </w:trPr>
        <w:tc>
          <w:tcPr>
            <w:tcW w:w="701" w:type="dxa"/>
            <w:vMerge w:val="continue"/>
            <w:tcBorders>
              <w:left w:val="single" w:color="auto" w:sz="4" w:space="0"/>
              <w:bottom w:val="single" w:color="auto" w:sz="4" w:space="0"/>
              <w:right w:val="single" w:color="auto" w:sz="4" w:space="0"/>
            </w:tcBorders>
            <w:noWrap w:val="0"/>
            <w:vAlign w:val="center"/>
          </w:tcPr>
          <w:p w14:paraId="402FBFBE">
            <w:pPr>
              <w:spacing w:line="360" w:lineRule="exact"/>
              <w:ind w:firstLine="0" w:firstLineChars="0"/>
              <w:jc w:val="center"/>
              <w:rPr>
                <w:rFonts w:ascii="宋体" w:hAnsi="宋体" w:eastAsia="宋体" w:cs="宋体"/>
                <w:sz w:val="21"/>
                <w:szCs w:val="21"/>
                <w:highlight w:val="none"/>
              </w:rPr>
            </w:pPr>
          </w:p>
        </w:tc>
        <w:tc>
          <w:tcPr>
            <w:tcW w:w="409" w:type="dxa"/>
            <w:vMerge w:val="continue"/>
            <w:tcBorders>
              <w:left w:val="single" w:color="auto" w:sz="4" w:space="0"/>
              <w:bottom w:val="single" w:color="auto" w:sz="4" w:space="0"/>
              <w:right w:val="single" w:color="auto" w:sz="4" w:space="0"/>
            </w:tcBorders>
            <w:noWrap w:val="0"/>
            <w:vAlign w:val="center"/>
          </w:tcPr>
          <w:p w14:paraId="3DD7C9E9">
            <w:pPr>
              <w:spacing w:line="360" w:lineRule="exact"/>
              <w:ind w:firstLine="0" w:firstLineChars="0"/>
              <w:jc w:val="center"/>
              <w:rPr>
                <w:rFonts w:ascii="宋体" w:hAnsi="宋体" w:eastAsia="宋体" w:cs="宋体"/>
                <w:sz w:val="21"/>
                <w:szCs w:val="21"/>
                <w:highlight w:val="none"/>
              </w:rPr>
            </w:pPr>
          </w:p>
        </w:tc>
        <w:tc>
          <w:tcPr>
            <w:tcW w:w="738" w:type="dxa"/>
            <w:tcBorders>
              <w:top w:val="single" w:color="auto" w:sz="4" w:space="0"/>
              <w:left w:val="single" w:color="auto" w:sz="4" w:space="0"/>
              <w:bottom w:val="single" w:color="auto" w:sz="4" w:space="0"/>
              <w:right w:val="single" w:color="auto" w:sz="4" w:space="0"/>
            </w:tcBorders>
            <w:noWrap w:val="0"/>
            <w:vAlign w:val="center"/>
          </w:tcPr>
          <w:p w14:paraId="0F0B5216">
            <w:pPr>
              <w:spacing w:line="240" w:lineRule="auto"/>
              <w:ind w:firstLine="0" w:firstLineChars="0"/>
              <w:jc w:val="center"/>
              <w:rPr>
                <w:rFonts w:ascii="宋体" w:hAnsi="宋体" w:eastAsia="宋体" w:cs="宋体"/>
                <w:sz w:val="21"/>
                <w:szCs w:val="21"/>
                <w:highlight w:val="none"/>
              </w:rPr>
            </w:pPr>
            <w:r>
              <w:rPr>
                <w:rFonts w:hint="eastAsia" w:ascii="宋体" w:hAnsi="宋体" w:eastAsia="宋体" w:cs="宋体"/>
                <w:sz w:val="21"/>
                <w:szCs w:val="21"/>
                <w:highlight w:val="none"/>
              </w:rPr>
              <w:t>C2</w:t>
            </w:r>
          </w:p>
          <w:p w14:paraId="73858629">
            <w:pPr>
              <w:spacing w:line="240" w:lineRule="auto"/>
              <w:ind w:firstLine="0" w:firstLineChars="0"/>
              <w:jc w:val="center"/>
              <w:rPr>
                <w:rFonts w:ascii="宋体" w:hAnsi="宋体" w:eastAsia="宋体" w:cs="宋体"/>
                <w:sz w:val="21"/>
                <w:szCs w:val="21"/>
                <w:highlight w:val="none"/>
              </w:rPr>
            </w:pPr>
            <w:r>
              <w:rPr>
                <w:rFonts w:hint="eastAsia" w:ascii="宋体" w:hAnsi="宋体" w:eastAsia="宋体" w:cs="宋体"/>
                <w:sz w:val="21"/>
                <w:szCs w:val="21"/>
                <w:highlight w:val="none"/>
              </w:rPr>
              <w:t>产出</w:t>
            </w:r>
          </w:p>
          <w:p w14:paraId="33D0CBE0">
            <w:pPr>
              <w:spacing w:line="360" w:lineRule="exact"/>
              <w:ind w:firstLine="0" w:firstLineChars="0"/>
              <w:jc w:val="center"/>
              <w:rPr>
                <w:rFonts w:ascii="宋体" w:hAnsi="宋体" w:eastAsia="宋体" w:cs="宋体"/>
                <w:sz w:val="21"/>
                <w:szCs w:val="21"/>
                <w:highlight w:val="none"/>
              </w:rPr>
            </w:pPr>
            <w:r>
              <w:rPr>
                <w:rFonts w:hint="eastAsia" w:ascii="宋体" w:hAnsi="宋体" w:eastAsia="宋体" w:cs="宋体"/>
                <w:sz w:val="21"/>
                <w:szCs w:val="21"/>
                <w:highlight w:val="none"/>
              </w:rPr>
              <w:t>质量</w:t>
            </w:r>
          </w:p>
        </w:tc>
        <w:tc>
          <w:tcPr>
            <w:tcW w:w="447" w:type="dxa"/>
            <w:tcBorders>
              <w:top w:val="single" w:color="auto" w:sz="4" w:space="0"/>
              <w:left w:val="single" w:color="auto" w:sz="4" w:space="0"/>
              <w:bottom w:val="single" w:color="auto" w:sz="4" w:space="0"/>
              <w:right w:val="single" w:color="auto" w:sz="4" w:space="0"/>
            </w:tcBorders>
            <w:noWrap w:val="0"/>
            <w:vAlign w:val="center"/>
          </w:tcPr>
          <w:p w14:paraId="2E266EB2">
            <w:pPr>
              <w:spacing w:line="360" w:lineRule="exact"/>
              <w:ind w:firstLine="0" w:firstLineChars="0"/>
              <w:jc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6</w:t>
            </w:r>
          </w:p>
        </w:tc>
        <w:tc>
          <w:tcPr>
            <w:tcW w:w="950" w:type="dxa"/>
            <w:tcBorders>
              <w:top w:val="single" w:color="auto" w:sz="4" w:space="0"/>
              <w:left w:val="single" w:color="auto" w:sz="4" w:space="0"/>
              <w:bottom w:val="single" w:color="auto" w:sz="4" w:space="0"/>
              <w:right w:val="single" w:color="auto" w:sz="4" w:space="0"/>
            </w:tcBorders>
            <w:noWrap w:val="0"/>
            <w:vAlign w:val="center"/>
          </w:tcPr>
          <w:p w14:paraId="5C8CA6E9">
            <w:pPr>
              <w:spacing w:line="240" w:lineRule="auto"/>
              <w:ind w:firstLine="0" w:firstLineChars="0"/>
              <w:jc w:val="center"/>
              <w:rPr>
                <w:rFonts w:ascii="宋体" w:hAnsi="宋体" w:eastAsia="宋体" w:cs="宋体"/>
                <w:sz w:val="21"/>
                <w:szCs w:val="21"/>
                <w:highlight w:val="none"/>
              </w:rPr>
            </w:pPr>
            <w:r>
              <w:rPr>
                <w:rFonts w:hint="eastAsia" w:ascii="宋体" w:hAnsi="宋体" w:eastAsia="宋体" w:cs="宋体"/>
                <w:sz w:val="21"/>
                <w:szCs w:val="21"/>
                <w:highlight w:val="none"/>
              </w:rPr>
              <w:t>C2-1</w:t>
            </w:r>
          </w:p>
          <w:p w14:paraId="034453F4">
            <w:pPr>
              <w:spacing w:line="240" w:lineRule="auto"/>
              <w:ind w:firstLine="0" w:firstLineChars="0"/>
              <w:jc w:val="center"/>
              <w:rPr>
                <w:rFonts w:hint="default" w:ascii="宋体" w:hAnsi="宋体" w:eastAsia="宋体" w:cs="宋体"/>
                <w:sz w:val="21"/>
                <w:szCs w:val="21"/>
                <w:highlight w:val="none"/>
                <w:lang w:val="en-US"/>
              </w:rPr>
            </w:pPr>
            <w:r>
              <w:rPr>
                <w:rFonts w:hint="eastAsia" w:ascii="宋体" w:hAnsi="宋体" w:eastAsia="宋体" w:cs="宋体"/>
                <w:color w:val="000000"/>
                <w:kern w:val="0"/>
                <w:sz w:val="21"/>
                <w:szCs w:val="21"/>
                <w:highlight w:val="none"/>
                <w:lang w:val="en-US" w:eastAsia="zh-CN"/>
              </w:rPr>
              <w:t>救助对象资格认定准确率</w:t>
            </w:r>
          </w:p>
        </w:tc>
        <w:tc>
          <w:tcPr>
            <w:tcW w:w="430" w:type="dxa"/>
            <w:tcBorders>
              <w:top w:val="single" w:color="auto" w:sz="4" w:space="0"/>
              <w:left w:val="single" w:color="auto" w:sz="4" w:space="0"/>
              <w:bottom w:val="single" w:color="auto" w:sz="4" w:space="0"/>
              <w:right w:val="single" w:color="auto" w:sz="4" w:space="0"/>
            </w:tcBorders>
            <w:noWrap w:val="0"/>
            <w:vAlign w:val="center"/>
          </w:tcPr>
          <w:p w14:paraId="52128007">
            <w:pPr>
              <w:spacing w:line="240" w:lineRule="auto"/>
              <w:ind w:firstLine="0" w:firstLineChars="0"/>
              <w:jc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6</w:t>
            </w:r>
          </w:p>
        </w:tc>
        <w:tc>
          <w:tcPr>
            <w:tcW w:w="3247" w:type="dxa"/>
            <w:tcBorders>
              <w:top w:val="single" w:color="auto" w:sz="4" w:space="0"/>
              <w:left w:val="single" w:color="auto" w:sz="4" w:space="0"/>
              <w:bottom w:val="single" w:color="auto" w:sz="4" w:space="0"/>
              <w:right w:val="single" w:color="auto" w:sz="4" w:space="0"/>
            </w:tcBorders>
            <w:noWrap w:val="0"/>
            <w:vAlign w:val="center"/>
          </w:tcPr>
          <w:p w14:paraId="4C3D7536">
            <w:pPr>
              <w:spacing w:line="240" w:lineRule="auto"/>
              <w:ind w:firstLine="0" w:firstLineChars="0"/>
              <w:jc w:val="left"/>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rPr>
              <w:t>考察</w:t>
            </w:r>
            <w:r>
              <w:rPr>
                <w:rFonts w:hint="eastAsia" w:ascii="宋体" w:hAnsi="宋体" w:eastAsia="宋体" w:cs="宋体"/>
                <w:sz w:val="21"/>
                <w:szCs w:val="21"/>
                <w:highlight w:val="none"/>
                <w:lang w:val="en-US" w:eastAsia="zh-CN"/>
              </w:rPr>
              <w:t>救助人员资格符合情况，</w:t>
            </w:r>
            <w:r>
              <w:rPr>
                <w:rFonts w:hint="eastAsia" w:ascii="宋体" w:hAnsi="宋体" w:eastAsia="宋体" w:cs="宋体"/>
                <w:sz w:val="21"/>
                <w:szCs w:val="21"/>
                <w:highlight w:val="none"/>
              </w:rPr>
              <w:t>用以反映和考核项目产出质量目标的实现程度。</w:t>
            </w:r>
          </w:p>
        </w:tc>
        <w:tc>
          <w:tcPr>
            <w:tcW w:w="614" w:type="dxa"/>
            <w:tcBorders>
              <w:top w:val="single" w:color="auto" w:sz="4" w:space="0"/>
              <w:left w:val="single" w:color="auto" w:sz="4" w:space="0"/>
              <w:bottom w:val="single" w:color="000000" w:sz="4" w:space="0"/>
              <w:right w:val="single" w:color="auto" w:sz="4" w:space="0"/>
            </w:tcBorders>
            <w:noWrap w:val="0"/>
            <w:vAlign w:val="center"/>
          </w:tcPr>
          <w:p w14:paraId="0C02F9B8">
            <w:pPr>
              <w:spacing w:line="240" w:lineRule="auto"/>
              <w:ind w:firstLine="0" w:firstLineChars="0"/>
              <w:jc w:val="center"/>
              <w:rPr>
                <w:rFonts w:ascii="宋体" w:hAnsi="宋体" w:eastAsia="宋体" w:cs="宋体"/>
                <w:sz w:val="21"/>
                <w:szCs w:val="21"/>
                <w:highlight w:val="none"/>
              </w:rPr>
            </w:pPr>
            <w:r>
              <w:rPr>
                <w:rFonts w:hint="eastAsia" w:ascii="宋体" w:hAnsi="宋体" w:eastAsia="宋体" w:cs="宋体"/>
                <w:sz w:val="21"/>
                <w:szCs w:val="21"/>
                <w:highlight w:val="none"/>
              </w:rPr>
              <w:t>100%</w:t>
            </w:r>
          </w:p>
        </w:tc>
        <w:tc>
          <w:tcPr>
            <w:tcW w:w="4605" w:type="dxa"/>
            <w:tcBorders>
              <w:top w:val="single" w:color="auto" w:sz="4" w:space="0"/>
              <w:left w:val="single" w:color="auto" w:sz="4" w:space="0"/>
              <w:bottom w:val="single" w:color="000000" w:sz="4" w:space="0"/>
              <w:right w:val="single" w:color="auto" w:sz="4" w:space="0"/>
            </w:tcBorders>
            <w:noWrap w:val="0"/>
            <w:vAlign w:val="center"/>
          </w:tcPr>
          <w:p w14:paraId="42252EAC">
            <w:pPr>
              <w:spacing w:line="320" w:lineRule="exact"/>
              <w:ind w:firstLine="0" w:firstLineChars="0"/>
              <w:jc w:val="both"/>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救助人员符合相关政策要求，</w:t>
            </w:r>
            <w:r>
              <w:rPr>
                <w:rFonts w:hint="default" w:ascii="宋体" w:hAnsi="宋体" w:eastAsia="宋体" w:cs="宋体"/>
                <w:sz w:val="21"/>
                <w:szCs w:val="21"/>
                <w:highlight w:val="none"/>
                <w:lang w:val="en-US" w:eastAsia="zh-CN"/>
              </w:rPr>
              <w:t>做到应保尽保、应救尽救得</w:t>
            </w:r>
            <w:r>
              <w:rPr>
                <w:rFonts w:hint="eastAsia" w:ascii="宋体" w:hAnsi="宋体" w:eastAsia="宋体" w:cs="宋体"/>
                <w:sz w:val="21"/>
                <w:szCs w:val="21"/>
                <w:highlight w:val="none"/>
                <w:lang w:val="en-US" w:eastAsia="zh-CN"/>
              </w:rPr>
              <w:t>6</w:t>
            </w:r>
            <w:r>
              <w:rPr>
                <w:rFonts w:hint="default" w:ascii="宋体" w:hAnsi="宋体" w:eastAsia="宋体" w:cs="宋体"/>
                <w:sz w:val="21"/>
                <w:szCs w:val="21"/>
                <w:highlight w:val="none"/>
                <w:lang w:val="en-US" w:eastAsia="zh-CN"/>
              </w:rPr>
              <w:t>分，</w:t>
            </w:r>
            <w:r>
              <w:rPr>
                <w:rFonts w:hint="eastAsia" w:ascii="宋体" w:hAnsi="宋体" w:eastAsia="宋体" w:cs="宋体"/>
                <w:sz w:val="21"/>
                <w:szCs w:val="21"/>
                <w:highlight w:val="none"/>
                <w:lang w:val="en-US" w:eastAsia="zh-CN"/>
              </w:rPr>
              <w:t>有1处不符合扣0.5分，扣完为止</w:t>
            </w:r>
            <w:r>
              <w:rPr>
                <w:rFonts w:hint="default" w:ascii="宋体" w:hAnsi="宋体" w:eastAsia="宋体" w:cs="宋体"/>
                <w:sz w:val="21"/>
                <w:szCs w:val="21"/>
                <w:highlight w:val="none"/>
                <w:lang w:val="en-US" w:eastAsia="zh-CN"/>
              </w:rPr>
              <w:t>。</w:t>
            </w:r>
          </w:p>
        </w:tc>
        <w:tc>
          <w:tcPr>
            <w:tcW w:w="1201" w:type="dxa"/>
            <w:tcBorders>
              <w:top w:val="single" w:color="auto" w:sz="4" w:space="0"/>
              <w:left w:val="single" w:color="auto" w:sz="4" w:space="0"/>
              <w:bottom w:val="single" w:color="000000" w:sz="4" w:space="0"/>
              <w:right w:val="single" w:color="000000" w:sz="4" w:space="0"/>
            </w:tcBorders>
            <w:noWrap w:val="0"/>
            <w:vAlign w:val="center"/>
          </w:tcPr>
          <w:p w14:paraId="47FF8D38">
            <w:pPr>
              <w:spacing w:line="320" w:lineRule="exact"/>
              <w:ind w:firstLine="0" w:firstLineChars="0"/>
              <w:jc w:val="center"/>
              <w:rPr>
                <w:rFonts w:hint="default" w:ascii="宋体" w:hAnsi="宋体" w:eastAsia="宋体" w:cs="宋体"/>
                <w:sz w:val="21"/>
                <w:szCs w:val="21"/>
                <w:highlight w:val="none"/>
                <w:lang w:val="en-US"/>
              </w:rPr>
            </w:pPr>
            <w:r>
              <w:rPr>
                <w:rFonts w:hint="eastAsia" w:ascii="宋体" w:hAnsi="宋体" w:eastAsia="宋体" w:cs="宋体"/>
                <w:sz w:val="21"/>
                <w:szCs w:val="21"/>
                <w:highlight w:val="none"/>
                <w:lang w:val="en-US" w:eastAsia="zh-CN"/>
              </w:rPr>
              <w:t>救助人员花名册、救助人员档案</w:t>
            </w:r>
          </w:p>
        </w:tc>
        <w:tc>
          <w:tcPr>
            <w:tcW w:w="600" w:type="dxa"/>
            <w:tcBorders>
              <w:top w:val="single" w:color="auto" w:sz="4" w:space="0"/>
              <w:left w:val="single" w:color="auto" w:sz="4" w:space="0"/>
              <w:bottom w:val="single" w:color="000000" w:sz="4" w:space="0"/>
              <w:right w:val="single" w:color="000000" w:sz="4" w:space="0"/>
            </w:tcBorders>
            <w:noWrap w:val="0"/>
            <w:vAlign w:val="center"/>
          </w:tcPr>
          <w:p w14:paraId="45C4CF42">
            <w:pPr>
              <w:spacing w:line="360" w:lineRule="exact"/>
              <w:ind w:firstLine="0" w:firstLineChars="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6</w:t>
            </w:r>
          </w:p>
        </w:tc>
      </w:tr>
      <w:tr w14:paraId="48164659">
        <w:tblPrEx>
          <w:tblCellMar>
            <w:top w:w="15" w:type="dxa"/>
            <w:left w:w="15" w:type="dxa"/>
            <w:bottom w:w="15" w:type="dxa"/>
            <w:right w:w="15" w:type="dxa"/>
          </w:tblCellMar>
        </w:tblPrEx>
        <w:trPr>
          <w:trHeight w:val="2923" w:hRule="atLeast"/>
          <w:jc w:val="center"/>
        </w:trPr>
        <w:tc>
          <w:tcPr>
            <w:tcW w:w="701" w:type="dxa"/>
            <w:vMerge w:val="restart"/>
            <w:tcBorders>
              <w:top w:val="single" w:color="auto" w:sz="4" w:space="0"/>
              <w:left w:val="single" w:color="auto" w:sz="4" w:space="0"/>
              <w:right w:val="single" w:color="auto" w:sz="4" w:space="0"/>
            </w:tcBorders>
            <w:noWrap w:val="0"/>
            <w:vAlign w:val="center"/>
          </w:tcPr>
          <w:p w14:paraId="1A114B5C">
            <w:pPr>
              <w:spacing w:line="360" w:lineRule="exact"/>
              <w:ind w:firstLine="0" w:firstLineChars="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C</w:t>
            </w:r>
          </w:p>
          <w:p w14:paraId="65A384A2">
            <w:pPr>
              <w:spacing w:line="360" w:lineRule="exact"/>
              <w:ind w:firstLine="0" w:firstLineChars="0"/>
              <w:jc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产出</w:t>
            </w:r>
          </w:p>
        </w:tc>
        <w:tc>
          <w:tcPr>
            <w:tcW w:w="409" w:type="dxa"/>
            <w:vMerge w:val="restart"/>
            <w:tcBorders>
              <w:top w:val="single" w:color="auto" w:sz="4" w:space="0"/>
              <w:left w:val="single" w:color="auto" w:sz="4" w:space="0"/>
              <w:right w:val="single" w:color="auto" w:sz="4" w:space="0"/>
            </w:tcBorders>
            <w:noWrap w:val="0"/>
            <w:vAlign w:val="center"/>
          </w:tcPr>
          <w:p w14:paraId="5528BDF4">
            <w:pPr>
              <w:spacing w:line="360" w:lineRule="exact"/>
              <w:ind w:firstLine="0" w:firstLineChars="0"/>
              <w:jc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30</w:t>
            </w:r>
          </w:p>
        </w:tc>
        <w:tc>
          <w:tcPr>
            <w:tcW w:w="738" w:type="dxa"/>
            <w:tcBorders>
              <w:top w:val="single" w:color="auto" w:sz="4" w:space="0"/>
              <w:left w:val="single" w:color="auto" w:sz="4" w:space="0"/>
              <w:right w:val="single" w:color="auto" w:sz="4" w:space="0"/>
            </w:tcBorders>
            <w:noWrap w:val="0"/>
            <w:vAlign w:val="center"/>
          </w:tcPr>
          <w:p w14:paraId="23386456">
            <w:pPr>
              <w:spacing w:line="240" w:lineRule="auto"/>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C3</w:t>
            </w:r>
          </w:p>
          <w:p w14:paraId="426943D2">
            <w:pPr>
              <w:spacing w:line="240" w:lineRule="auto"/>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产出</w:t>
            </w:r>
          </w:p>
          <w:p w14:paraId="4FC6E9D6">
            <w:pPr>
              <w:spacing w:line="240" w:lineRule="auto"/>
              <w:ind w:firstLine="0" w:firstLineChars="0"/>
              <w:jc w:val="center"/>
              <w:rPr>
                <w:rFonts w:ascii="宋体" w:hAnsi="宋体" w:eastAsia="宋体" w:cs="宋体"/>
                <w:sz w:val="21"/>
                <w:szCs w:val="21"/>
                <w:highlight w:val="none"/>
              </w:rPr>
            </w:pPr>
            <w:r>
              <w:rPr>
                <w:rFonts w:hint="eastAsia" w:ascii="宋体" w:hAnsi="宋体" w:eastAsia="宋体" w:cs="宋体"/>
                <w:sz w:val="21"/>
                <w:szCs w:val="21"/>
                <w:highlight w:val="none"/>
              </w:rPr>
              <w:t>时效</w:t>
            </w:r>
          </w:p>
        </w:tc>
        <w:tc>
          <w:tcPr>
            <w:tcW w:w="447" w:type="dxa"/>
            <w:tcBorders>
              <w:top w:val="single" w:color="auto" w:sz="4" w:space="0"/>
              <w:left w:val="single" w:color="auto" w:sz="4" w:space="0"/>
              <w:right w:val="single" w:color="auto" w:sz="4" w:space="0"/>
            </w:tcBorders>
            <w:noWrap w:val="0"/>
            <w:vAlign w:val="center"/>
          </w:tcPr>
          <w:p w14:paraId="4E022E2B">
            <w:pPr>
              <w:spacing w:line="240" w:lineRule="auto"/>
              <w:ind w:firstLine="0" w:firstLineChars="0"/>
              <w:jc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6</w:t>
            </w:r>
          </w:p>
        </w:tc>
        <w:tc>
          <w:tcPr>
            <w:tcW w:w="950" w:type="dxa"/>
            <w:tcBorders>
              <w:top w:val="single" w:color="auto" w:sz="4" w:space="0"/>
              <w:left w:val="single" w:color="auto" w:sz="4" w:space="0"/>
              <w:bottom w:val="single" w:color="auto" w:sz="4" w:space="0"/>
              <w:right w:val="single" w:color="auto" w:sz="4" w:space="0"/>
            </w:tcBorders>
            <w:noWrap w:val="0"/>
            <w:vAlign w:val="center"/>
          </w:tcPr>
          <w:p w14:paraId="026A0E33">
            <w:pPr>
              <w:spacing w:line="240" w:lineRule="auto"/>
              <w:ind w:firstLine="0" w:firstLineChars="0"/>
              <w:jc w:val="center"/>
              <w:rPr>
                <w:rFonts w:ascii="宋体" w:hAnsi="宋体" w:eastAsia="宋体" w:cs="宋体"/>
                <w:sz w:val="21"/>
                <w:szCs w:val="21"/>
                <w:highlight w:val="none"/>
              </w:rPr>
            </w:pPr>
            <w:r>
              <w:rPr>
                <w:rFonts w:hint="eastAsia" w:ascii="宋体" w:hAnsi="宋体" w:eastAsia="宋体" w:cs="宋体"/>
                <w:sz w:val="21"/>
                <w:szCs w:val="21"/>
                <w:highlight w:val="none"/>
              </w:rPr>
              <w:t>C3-1</w:t>
            </w:r>
          </w:p>
          <w:p w14:paraId="7EA80D26">
            <w:pPr>
              <w:spacing w:line="240" w:lineRule="auto"/>
              <w:ind w:firstLine="0" w:firstLineChars="0"/>
              <w:jc w:val="center"/>
              <w:rPr>
                <w:rFonts w:ascii="宋体" w:hAnsi="宋体" w:eastAsia="宋体" w:cs="宋体"/>
                <w:sz w:val="21"/>
                <w:szCs w:val="21"/>
                <w:highlight w:val="none"/>
              </w:rPr>
            </w:pPr>
            <w:r>
              <w:rPr>
                <w:rFonts w:hint="eastAsia" w:ascii="宋体" w:hAnsi="宋体" w:eastAsia="宋体" w:cs="宋体"/>
                <w:sz w:val="21"/>
                <w:szCs w:val="21"/>
                <w:highlight w:val="none"/>
                <w:lang w:val="en-US" w:eastAsia="zh-CN"/>
              </w:rPr>
              <w:t>救助资金发放</w:t>
            </w:r>
            <w:r>
              <w:rPr>
                <w:rFonts w:hint="eastAsia" w:ascii="宋体" w:hAnsi="宋体" w:eastAsia="宋体" w:cs="宋体"/>
                <w:sz w:val="21"/>
                <w:szCs w:val="21"/>
                <w:highlight w:val="none"/>
              </w:rPr>
              <w:t>及时性</w:t>
            </w:r>
          </w:p>
        </w:tc>
        <w:tc>
          <w:tcPr>
            <w:tcW w:w="430" w:type="dxa"/>
            <w:tcBorders>
              <w:top w:val="single" w:color="auto" w:sz="4" w:space="0"/>
              <w:left w:val="single" w:color="auto" w:sz="4" w:space="0"/>
              <w:bottom w:val="single" w:color="auto" w:sz="4" w:space="0"/>
              <w:right w:val="single" w:color="auto" w:sz="4" w:space="0"/>
            </w:tcBorders>
            <w:noWrap w:val="0"/>
            <w:vAlign w:val="center"/>
          </w:tcPr>
          <w:p w14:paraId="18AC463B">
            <w:pPr>
              <w:spacing w:line="240" w:lineRule="auto"/>
              <w:ind w:firstLine="0" w:firstLineChars="0"/>
              <w:jc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6</w:t>
            </w:r>
          </w:p>
        </w:tc>
        <w:tc>
          <w:tcPr>
            <w:tcW w:w="3247" w:type="dxa"/>
            <w:tcBorders>
              <w:top w:val="single" w:color="auto" w:sz="4" w:space="0"/>
              <w:left w:val="single" w:color="auto" w:sz="4" w:space="0"/>
              <w:bottom w:val="single" w:color="auto" w:sz="4" w:space="0"/>
              <w:right w:val="single" w:color="auto" w:sz="4" w:space="0"/>
            </w:tcBorders>
            <w:noWrap w:val="0"/>
            <w:vAlign w:val="center"/>
          </w:tcPr>
          <w:p w14:paraId="6F4375E3">
            <w:pPr>
              <w:widowControl/>
              <w:spacing w:line="240" w:lineRule="auto"/>
              <w:ind w:firstLine="0" w:firstLineChars="0"/>
              <w:jc w:val="both"/>
              <w:textAlignment w:val="center"/>
              <w:rPr>
                <w:rFonts w:hint="default" w:ascii="宋体" w:hAnsi="宋体" w:eastAsia="宋体" w:cs="宋体"/>
                <w:kern w:val="0"/>
                <w:sz w:val="21"/>
                <w:szCs w:val="21"/>
                <w:highlight w:val="none"/>
                <w:lang w:val="en-US" w:bidi="ar"/>
              </w:rPr>
            </w:pPr>
            <w:r>
              <w:rPr>
                <w:rFonts w:hint="eastAsia" w:ascii="宋体" w:hAnsi="宋体" w:eastAsia="宋体" w:cs="宋体"/>
                <w:sz w:val="21"/>
                <w:szCs w:val="21"/>
                <w:highlight w:val="none"/>
                <w:lang w:val="en-US" w:eastAsia="zh-CN"/>
              </w:rPr>
              <w:t>考察救助资金是否及时发放，用于反映和考核项目产出时效目标的实现程度。</w:t>
            </w:r>
          </w:p>
        </w:tc>
        <w:tc>
          <w:tcPr>
            <w:tcW w:w="614" w:type="dxa"/>
            <w:tcBorders>
              <w:top w:val="single" w:color="000000" w:sz="4" w:space="0"/>
              <w:left w:val="single" w:color="auto" w:sz="4" w:space="0"/>
              <w:bottom w:val="single" w:color="000000" w:sz="4" w:space="0"/>
              <w:right w:val="single" w:color="auto" w:sz="4" w:space="0"/>
            </w:tcBorders>
            <w:noWrap w:val="0"/>
            <w:vAlign w:val="center"/>
          </w:tcPr>
          <w:p w14:paraId="72E96E7F">
            <w:pPr>
              <w:spacing w:line="360" w:lineRule="exact"/>
              <w:ind w:firstLine="0" w:firstLineChars="0"/>
              <w:jc w:val="center"/>
              <w:rPr>
                <w:rFonts w:ascii="宋体" w:hAnsi="宋体" w:eastAsia="宋体" w:cs="宋体"/>
                <w:sz w:val="21"/>
                <w:szCs w:val="21"/>
                <w:highlight w:val="none"/>
              </w:rPr>
            </w:pPr>
            <w:r>
              <w:rPr>
                <w:rFonts w:hint="eastAsia" w:ascii="宋体" w:hAnsi="宋体" w:eastAsia="宋体" w:cs="宋体"/>
                <w:sz w:val="21"/>
                <w:szCs w:val="21"/>
                <w:highlight w:val="none"/>
              </w:rPr>
              <w:t>及时</w:t>
            </w:r>
          </w:p>
        </w:tc>
        <w:tc>
          <w:tcPr>
            <w:tcW w:w="4605" w:type="dxa"/>
            <w:tcBorders>
              <w:top w:val="single" w:color="000000" w:sz="4" w:space="0"/>
              <w:left w:val="single" w:color="auto" w:sz="4" w:space="0"/>
              <w:bottom w:val="single" w:color="000000" w:sz="4" w:space="0"/>
              <w:right w:val="single" w:color="auto" w:sz="4" w:space="0"/>
            </w:tcBorders>
            <w:noWrap w:val="0"/>
            <w:vAlign w:val="center"/>
          </w:tcPr>
          <w:p w14:paraId="29AA2A79">
            <w:pPr>
              <w:spacing w:line="320" w:lineRule="exact"/>
              <w:ind w:firstLine="0" w:firstLineChars="0"/>
              <w:jc w:val="both"/>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定点医疗机构垫付部分，每月进行核实结算；救助资金直接发放至个人的，在20个工作日内完成，全部满足得6分，有1处未及时发放，扣1分，扣完为止。</w:t>
            </w:r>
          </w:p>
        </w:tc>
        <w:tc>
          <w:tcPr>
            <w:tcW w:w="1201" w:type="dxa"/>
            <w:tcBorders>
              <w:top w:val="single" w:color="000000" w:sz="4" w:space="0"/>
              <w:left w:val="single" w:color="auto" w:sz="4" w:space="0"/>
              <w:bottom w:val="single" w:color="000000" w:sz="4" w:space="0"/>
              <w:right w:val="single" w:color="000000" w:sz="4" w:space="0"/>
            </w:tcBorders>
            <w:noWrap w:val="0"/>
            <w:vAlign w:val="center"/>
          </w:tcPr>
          <w:p w14:paraId="4B7789A1">
            <w:pPr>
              <w:spacing w:line="360" w:lineRule="exact"/>
              <w:ind w:firstLine="0" w:firstLineChars="0"/>
              <w:jc w:val="center"/>
              <w:rPr>
                <w:rFonts w:hint="default" w:ascii="宋体" w:hAnsi="宋体" w:eastAsia="宋体" w:cs="宋体"/>
                <w:sz w:val="21"/>
                <w:szCs w:val="21"/>
                <w:highlight w:val="none"/>
                <w:lang w:val="en-US"/>
              </w:rPr>
            </w:pPr>
            <w:r>
              <w:rPr>
                <w:rFonts w:hint="eastAsia" w:ascii="宋体" w:hAnsi="宋体" w:eastAsia="宋体" w:cs="宋体"/>
                <w:sz w:val="21"/>
                <w:szCs w:val="21"/>
                <w:highlight w:val="none"/>
                <w:lang w:val="en-US" w:eastAsia="zh-CN"/>
              </w:rPr>
              <w:t>救助人员花名册、救助人员档案、救助资金发放明细表</w:t>
            </w:r>
          </w:p>
        </w:tc>
        <w:tc>
          <w:tcPr>
            <w:tcW w:w="600" w:type="dxa"/>
            <w:tcBorders>
              <w:top w:val="single" w:color="000000" w:sz="4" w:space="0"/>
              <w:left w:val="single" w:color="auto" w:sz="4" w:space="0"/>
              <w:bottom w:val="single" w:color="000000" w:sz="4" w:space="0"/>
              <w:right w:val="single" w:color="000000" w:sz="4" w:space="0"/>
            </w:tcBorders>
            <w:noWrap w:val="0"/>
            <w:vAlign w:val="center"/>
          </w:tcPr>
          <w:p w14:paraId="203D9814">
            <w:pPr>
              <w:spacing w:line="360" w:lineRule="exact"/>
              <w:ind w:firstLine="0" w:firstLineChars="0"/>
              <w:jc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w:t>
            </w:r>
          </w:p>
        </w:tc>
      </w:tr>
      <w:tr w14:paraId="3D474833">
        <w:tblPrEx>
          <w:tblCellMar>
            <w:top w:w="15" w:type="dxa"/>
            <w:left w:w="15" w:type="dxa"/>
            <w:bottom w:w="15" w:type="dxa"/>
            <w:right w:w="15" w:type="dxa"/>
          </w:tblCellMar>
        </w:tblPrEx>
        <w:trPr>
          <w:trHeight w:val="2789" w:hRule="atLeast"/>
          <w:jc w:val="center"/>
        </w:trPr>
        <w:tc>
          <w:tcPr>
            <w:tcW w:w="701" w:type="dxa"/>
            <w:vMerge w:val="continue"/>
            <w:tcBorders>
              <w:left w:val="single" w:color="auto" w:sz="4" w:space="0"/>
              <w:right w:val="single" w:color="auto" w:sz="4" w:space="0"/>
            </w:tcBorders>
            <w:noWrap w:val="0"/>
            <w:vAlign w:val="center"/>
          </w:tcPr>
          <w:p w14:paraId="1B58DD92">
            <w:pPr>
              <w:spacing w:line="360" w:lineRule="exact"/>
              <w:ind w:firstLine="0" w:firstLineChars="0"/>
              <w:jc w:val="center"/>
              <w:rPr>
                <w:rFonts w:ascii="宋体" w:hAnsi="宋体" w:eastAsia="宋体" w:cs="宋体"/>
                <w:sz w:val="21"/>
                <w:szCs w:val="21"/>
                <w:highlight w:val="none"/>
              </w:rPr>
            </w:pPr>
          </w:p>
        </w:tc>
        <w:tc>
          <w:tcPr>
            <w:tcW w:w="409" w:type="dxa"/>
            <w:vMerge w:val="continue"/>
            <w:tcBorders>
              <w:left w:val="single" w:color="auto" w:sz="4" w:space="0"/>
              <w:right w:val="single" w:color="auto" w:sz="4" w:space="0"/>
            </w:tcBorders>
            <w:noWrap w:val="0"/>
            <w:vAlign w:val="center"/>
          </w:tcPr>
          <w:p w14:paraId="62C053CA">
            <w:pPr>
              <w:spacing w:line="360" w:lineRule="exact"/>
              <w:ind w:firstLine="0" w:firstLineChars="0"/>
              <w:jc w:val="center"/>
              <w:rPr>
                <w:rFonts w:ascii="宋体" w:hAnsi="宋体" w:eastAsia="宋体" w:cs="宋体"/>
                <w:sz w:val="21"/>
                <w:szCs w:val="21"/>
                <w:highlight w:val="none"/>
              </w:rPr>
            </w:pPr>
          </w:p>
        </w:tc>
        <w:tc>
          <w:tcPr>
            <w:tcW w:w="738" w:type="dxa"/>
            <w:tcBorders>
              <w:top w:val="single" w:color="auto" w:sz="4" w:space="0"/>
              <w:left w:val="single" w:color="auto" w:sz="4" w:space="0"/>
              <w:right w:val="single" w:color="auto" w:sz="4" w:space="0"/>
            </w:tcBorders>
            <w:noWrap w:val="0"/>
            <w:vAlign w:val="center"/>
          </w:tcPr>
          <w:p w14:paraId="537760FB">
            <w:pPr>
              <w:spacing w:line="240" w:lineRule="auto"/>
              <w:ind w:firstLine="0" w:firstLineChars="0"/>
              <w:jc w:val="center"/>
              <w:rPr>
                <w:rFonts w:ascii="宋体" w:hAnsi="宋体" w:eastAsia="宋体" w:cs="宋体"/>
                <w:sz w:val="21"/>
                <w:szCs w:val="21"/>
                <w:highlight w:val="none"/>
              </w:rPr>
            </w:pPr>
            <w:r>
              <w:rPr>
                <w:rFonts w:hint="eastAsia" w:ascii="宋体" w:hAnsi="宋体" w:eastAsia="宋体" w:cs="宋体"/>
                <w:sz w:val="21"/>
                <w:szCs w:val="21"/>
                <w:highlight w:val="none"/>
              </w:rPr>
              <w:t>C4</w:t>
            </w:r>
          </w:p>
          <w:p w14:paraId="4DC5A4ED">
            <w:pPr>
              <w:spacing w:line="240" w:lineRule="auto"/>
              <w:ind w:firstLine="0" w:firstLineChars="0"/>
              <w:jc w:val="center"/>
              <w:rPr>
                <w:rFonts w:ascii="宋体" w:hAnsi="宋体" w:eastAsia="宋体" w:cs="宋体"/>
                <w:sz w:val="21"/>
                <w:szCs w:val="21"/>
                <w:highlight w:val="none"/>
              </w:rPr>
            </w:pPr>
            <w:r>
              <w:rPr>
                <w:rFonts w:hint="eastAsia" w:ascii="宋体" w:hAnsi="宋体" w:eastAsia="宋体" w:cs="宋体"/>
                <w:sz w:val="21"/>
                <w:szCs w:val="21"/>
                <w:highlight w:val="none"/>
              </w:rPr>
              <w:t>产出</w:t>
            </w:r>
          </w:p>
          <w:p w14:paraId="682C45CA">
            <w:pPr>
              <w:spacing w:line="240" w:lineRule="auto"/>
              <w:ind w:firstLine="0" w:firstLineChars="0"/>
              <w:jc w:val="center"/>
              <w:rPr>
                <w:rFonts w:ascii="宋体" w:hAnsi="宋体" w:eastAsia="宋体" w:cs="宋体"/>
                <w:sz w:val="21"/>
                <w:szCs w:val="21"/>
                <w:highlight w:val="none"/>
              </w:rPr>
            </w:pPr>
            <w:r>
              <w:rPr>
                <w:rFonts w:hint="eastAsia" w:ascii="宋体" w:hAnsi="宋体" w:eastAsia="宋体" w:cs="宋体"/>
                <w:sz w:val="21"/>
                <w:szCs w:val="21"/>
                <w:highlight w:val="none"/>
              </w:rPr>
              <w:t>成本</w:t>
            </w:r>
          </w:p>
        </w:tc>
        <w:tc>
          <w:tcPr>
            <w:tcW w:w="447" w:type="dxa"/>
            <w:tcBorders>
              <w:top w:val="single" w:color="auto" w:sz="4" w:space="0"/>
              <w:left w:val="single" w:color="auto" w:sz="4" w:space="0"/>
              <w:right w:val="single" w:color="auto" w:sz="4" w:space="0"/>
            </w:tcBorders>
            <w:noWrap w:val="0"/>
            <w:vAlign w:val="center"/>
          </w:tcPr>
          <w:p w14:paraId="7110EC57">
            <w:pPr>
              <w:spacing w:line="240" w:lineRule="auto"/>
              <w:ind w:firstLine="0" w:firstLineChars="0"/>
              <w:jc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6</w:t>
            </w:r>
          </w:p>
        </w:tc>
        <w:tc>
          <w:tcPr>
            <w:tcW w:w="950" w:type="dxa"/>
            <w:tcBorders>
              <w:top w:val="single" w:color="auto" w:sz="4" w:space="0"/>
              <w:left w:val="single" w:color="auto" w:sz="4" w:space="0"/>
              <w:bottom w:val="single" w:color="auto" w:sz="4" w:space="0"/>
              <w:right w:val="single" w:color="auto" w:sz="4" w:space="0"/>
            </w:tcBorders>
            <w:noWrap w:val="0"/>
            <w:vAlign w:val="center"/>
          </w:tcPr>
          <w:p w14:paraId="58BC4D9C">
            <w:pPr>
              <w:spacing w:line="240" w:lineRule="auto"/>
              <w:ind w:firstLine="0" w:firstLineChars="0"/>
              <w:jc w:val="center"/>
              <w:rPr>
                <w:rFonts w:ascii="宋体" w:hAnsi="宋体" w:eastAsia="宋体" w:cs="宋体"/>
                <w:sz w:val="21"/>
                <w:szCs w:val="21"/>
                <w:highlight w:val="none"/>
              </w:rPr>
            </w:pPr>
            <w:r>
              <w:rPr>
                <w:rFonts w:hint="eastAsia" w:ascii="宋体" w:hAnsi="宋体" w:eastAsia="宋体" w:cs="宋体"/>
                <w:sz w:val="21"/>
                <w:szCs w:val="21"/>
                <w:highlight w:val="none"/>
              </w:rPr>
              <w:t>C4-1</w:t>
            </w:r>
          </w:p>
          <w:p w14:paraId="3D4CE205">
            <w:pPr>
              <w:spacing w:line="240" w:lineRule="auto"/>
              <w:ind w:firstLine="0" w:firstLineChars="0"/>
              <w:jc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救助资金发放准确性</w:t>
            </w:r>
          </w:p>
        </w:tc>
        <w:tc>
          <w:tcPr>
            <w:tcW w:w="430" w:type="dxa"/>
            <w:tcBorders>
              <w:top w:val="single" w:color="auto" w:sz="4" w:space="0"/>
              <w:left w:val="single" w:color="auto" w:sz="4" w:space="0"/>
              <w:bottom w:val="single" w:color="auto" w:sz="4" w:space="0"/>
              <w:right w:val="single" w:color="auto" w:sz="4" w:space="0"/>
            </w:tcBorders>
            <w:noWrap w:val="0"/>
            <w:vAlign w:val="center"/>
          </w:tcPr>
          <w:p w14:paraId="053EA9BA">
            <w:pPr>
              <w:spacing w:line="240" w:lineRule="auto"/>
              <w:ind w:firstLine="0" w:firstLineChars="0"/>
              <w:jc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6</w:t>
            </w:r>
          </w:p>
        </w:tc>
        <w:tc>
          <w:tcPr>
            <w:tcW w:w="3247" w:type="dxa"/>
            <w:tcBorders>
              <w:top w:val="single" w:color="auto" w:sz="4" w:space="0"/>
              <w:left w:val="single" w:color="auto" w:sz="4" w:space="0"/>
              <w:bottom w:val="single" w:color="auto" w:sz="4" w:space="0"/>
              <w:right w:val="single" w:color="auto" w:sz="4" w:space="0"/>
            </w:tcBorders>
            <w:noWrap w:val="0"/>
            <w:vAlign w:val="center"/>
          </w:tcPr>
          <w:p w14:paraId="79561628">
            <w:pPr>
              <w:spacing w:line="360" w:lineRule="exact"/>
              <w:ind w:firstLine="0" w:firstLineChars="0"/>
              <w:jc w:val="both"/>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考察救助资金是否按照相关政策文件标准发放</w:t>
            </w:r>
            <w:r>
              <w:rPr>
                <w:rFonts w:hint="eastAsia" w:ascii="宋体" w:hAnsi="宋体" w:eastAsia="宋体" w:cs="宋体"/>
                <w:sz w:val="21"/>
                <w:szCs w:val="21"/>
                <w:highlight w:val="none"/>
              </w:rPr>
              <w:t>。</w:t>
            </w:r>
          </w:p>
        </w:tc>
        <w:tc>
          <w:tcPr>
            <w:tcW w:w="614" w:type="dxa"/>
            <w:tcBorders>
              <w:top w:val="single" w:color="000000" w:sz="4" w:space="0"/>
              <w:left w:val="single" w:color="auto" w:sz="4" w:space="0"/>
              <w:bottom w:val="single" w:color="000000" w:sz="4" w:space="0"/>
              <w:right w:val="single" w:color="auto" w:sz="4" w:space="0"/>
            </w:tcBorders>
            <w:noWrap w:val="0"/>
            <w:vAlign w:val="center"/>
          </w:tcPr>
          <w:p w14:paraId="042A9F4A">
            <w:pPr>
              <w:spacing w:line="360" w:lineRule="exact"/>
              <w:ind w:firstLine="0" w:firstLineChars="0"/>
              <w:jc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准确</w:t>
            </w:r>
          </w:p>
        </w:tc>
        <w:tc>
          <w:tcPr>
            <w:tcW w:w="4605" w:type="dxa"/>
            <w:tcBorders>
              <w:top w:val="single" w:color="000000" w:sz="4" w:space="0"/>
              <w:left w:val="single" w:color="auto" w:sz="4" w:space="0"/>
              <w:bottom w:val="single" w:color="000000" w:sz="4" w:space="0"/>
              <w:right w:val="single" w:color="auto" w:sz="4" w:space="0"/>
            </w:tcBorders>
            <w:noWrap w:val="0"/>
            <w:vAlign w:val="center"/>
          </w:tcPr>
          <w:p w14:paraId="6F017349">
            <w:pPr>
              <w:spacing w:line="360" w:lineRule="exact"/>
              <w:ind w:firstLine="0" w:firstLineChars="0"/>
              <w:jc w:val="both"/>
              <w:rPr>
                <w:rFonts w:hint="default" w:ascii="宋体" w:hAnsi="宋体" w:eastAsia="宋体" w:cs="宋体"/>
                <w:sz w:val="21"/>
                <w:szCs w:val="21"/>
                <w:highlight w:val="none"/>
                <w:lang w:val="en-US" w:eastAsia="zh-CN"/>
              </w:rPr>
            </w:pPr>
            <w:r>
              <w:rPr>
                <w:rFonts w:hint="default" w:ascii="宋体" w:hAnsi="宋体" w:eastAsia="宋体" w:cs="宋体"/>
                <w:sz w:val="21"/>
                <w:szCs w:val="21"/>
                <w:highlight w:val="none"/>
                <w:lang w:val="en-US" w:eastAsia="zh-CN"/>
              </w:rPr>
              <w:t>按照</w:t>
            </w:r>
            <w:r>
              <w:rPr>
                <w:rFonts w:hint="eastAsia" w:ascii="宋体" w:hAnsi="宋体" w:eastAsia="宋体" w:cs="宋体"/>
                <w:sz w:val="21"/>
                <w:szCs w:val="21"/>
                <w:highlight w:val="none"/>
                <w:lang w:val="en-US" w:eastAsia="zh-CN"/>
              </w:rPr>
              <w:t>城乡医疗</w:t>
            </w:r>
            <w:r>
              <w:rPr>
                <w:rFonts w:hint="default" w:ascii="宋体" w:hAnsi="宋体" w:eastAsia="宋体" w:cs="宋体"/>
                <w:sz w:val="21"/>
                <w:szCs w:val="21"/>
                <w:highlight w:val="none"/>
                <w:lang w:val="en-US" w:eastAsia="zh-CN"/>
              </w:rPr>
              <w:t>救助资金发放标准发放得</w:t>
            </w:r>
            <w:r>
              <w:rPr>
                <w:rFonts w:hint="eastAsia" w:ascii="宋体" w:hAnsi="宋体" w:eastAsia="宋体" w:cs="宋体"/>
                <w:sz w:val="21"/>
                <w:szCs w:val="21"/>
                <w:highlight w:val="none"/>
                <w:lang w:val="en-US" w:eastAsia="zh-CN"/>
              </w:rPr>
              <w:t>6</w:t>
            </w:r>
            <w:r>
              <w:rPr>
                <w:rFonts w:hint="default" w:ascii="宋体" w:hAnsi="宋体" w:eastAsia="宋体" w:cs="宋体"/>
                <w:sz w:val="21"/>
                <w:szCs w:val="21"/>
                <w:highlight w:val="none"/>
                <w:lang w:val="en-US" w:eastAsia="zh-CN"/>
              </w:rPr>
              <w:t>分</w:t>
            </w:r>
            <w:r>
              <w:rPr>
                <w:rFonts w:hint="eastAsia" w:ascii="宋体" w:hAnsi="宋体" w:eastAsia="宋体" w:cs="宋体"/>
                <w:sz w:val="21"/>
                <w:szCs w:val="21"/>
                <w:highlight w:val="none"/>
                <w:lang w:val="en-US" w:eastAsia="zh-CN"/>
              </w:rPr>
              <w:t>，低于或高于发放标准的，每发现1处扣1分，扣完为止</w:t>
            </w:r>
            <w:r>
              <w:rPr>
                <w:rFonts w:hint="default" w:ascii="宋体" w:hAnsi="宋体" w:eastAsia="宋体" w:cs="宋体"/>
                <w:sz w:val="21"/>
                <w:szCs w:val="21"/>
                <w:highlight w:val="none"/>
                <w:lang w:val="en-US" w:eastAsia="zh-CN"/>
              </w:rPr>
              <w:t>。</w:t>
            </w:r>
          </w:p>
        </w:tc>
        <w:tc>
          <w:tcPr>
            <w:tcW w:w="1201" w:type="dxa"/>
            <w:tcBorders>
              <w:top w:val="single" w:color="000000" w:sz="4" w:space="0"/>
              <w:left w:val="single" w:color="auto" w:sz="4" w:space="0"/>
              <w:bottom w:val="single" w:color="000000" w:sz="4" w:space="0"/>
              <w:right w:val="single" w:color="000000" w:sz="4" w:space="0"/>
            </w:tcBorders>
            <w:noWrap w:val="0"/>
            <w:vAlign w:val="center"/>
          </w:tcPr>
          <w:p w14:paraId="42AA7061">
            <w:pPr>
              <w:spacing w:line="360" w:lineRule="exact"/>
              <w:ind w:firstLine="0" w:firstLineChars="0"/>
              <w:jc w:val="center"/>
              <w:rPr>
                <w:rFonts w:hint="default" w:ascii="宋体" w:hAnsi="宋体" w:eastAsia="宋体" w:cs="宋体"/>
                <w:sz w:val="21"/>
                <w:szCs w:val="21"/>
                <w:highlight w:val="none"/>
                <w:lang w:val="en-US"/>
              </w:rPr>
            </w:pPr>
            <w:r>
              <w:rPr>
                <w:rFonts w:hint="eastAsia" w:ascii="宋体" w:hAnsi="宋体" w:eastAsia="宋体" w:cs="宋体"/>
                <w:sz w:val="21"/>
                <w:szCs w:val="21"/>
                <w:highlight w:val="none"/>
                <w:lang w:val="en-US" w:eastAsia="zh-CN"/>
              </w:rPr>
              <w:t>救助人员花名册、救助人员档案、救助资金发放明细表</w:t>
            </w:r>
          </w:p>
        </w:tc>
        <w:tc>
          <w:tcPr>
            <w:tcW w:w="600" w:type="dxa"/>
            <w:tcBorders>
              <w:top w:val="single" w:color="000000" w:sz="4" w:space="0"/>
              <w:left w:val="single" w:color="auto" w:sz="4" w:space="0"/>
              <w:bottom w:val="single" w:color="000000" w:sz="4" w:space="0"/>
              <w:right w:val="single" w:color="000000" w:sz="4" w:space="0"/>
            </w:tcBorders>
            <w:noWrap w:val="0"/>
            <w:vAlign w:val="center"/>
          </w:tcPr>
          <w:p w14:paraId="4927B744">
            <w:pPr>
              <w:spacing w:line="360" w:lineRule="exact"/>
              <w:ind w:firstLine="0" w:firstLineChars="0"/>
              <w:jc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6</w:t>
            </w:r>
          </w:p>
        </w:tc>
      </w:tr>
      <w:tr w14:paraId="5511B639">
        <w:tblPrEx>
          <w:tblCellMar>
            <w:top w:w="15" w:type="dxa"/>
            <w:left w:w="15" w:type="dxa"/>
            <w:bottom w:w="15" w:type="dxa"/>
            <w:right w:w="15" w:type="dxa"/>
          </w:tblCellMar>
        </w:tblPrEx>
        <w:trPr>
          <w:trHeight w:val="579" w:hRule="exact"/>
          <w:jc w:val="center"/>
        </w:trPr>
        <w:tc>
          <w:tcPr>
            <w:tcW w:w="701" w:type="dxa"/>
            <w:tcBorders>
              <w:top w:val="single" w:color="auto" w:sz="4" w:space="0"/>
              <w:left w:val="single" w:color="auto" w:sz="4" w:space="0"/>
              <w:bottom w:val="single" w:color="auto" w:sz="4" w:space="0"/>
              <w:right w:val="single" w:color="auto" w:sz="4" w:space="0"/>
            </w:tcBorders>
            <w:noWrap w:val="0"/>
            <w:vAlign w:val="center"/>
          </w:tcPr>
          <w:p w14:paraId="1415FF27">
            <w:pPr>
              <w:spacing w:line="240" w:lineRule="auto"/>
              <w:ind w:firstLine="0" w:firstLineChars="0"/>
              <w:jc w:val="center"/>
              <w:rPr>
                <w:rFonts w:ascii="宋体" w:hAnsi="宋体" w:eastAsia="宋体" w:cs="宋体"/>
                <w:sz w:val="21"/>
                <w:szCs w:val="21"/>
                <w:highlight w:val="none"/>
              </w:rPr>
            </w:pPr>
            <w:r>
              <w:rPr>
                <w:rFonts w:hint="eastAsia" w:ascii="宋体" w:hAnsi="宋体" w:eastAsia="宋体" w:cs="宋体"/>
                <w:sz w:val="21"/>
                <w:szCs w:val="21"/>
                <w:highlight w:val="none"/>
              </w:rPr>
              <w:t>小计</w:t>
            </w:r>
          </w:p>
        </w:tc>
        <w:tc>
          <w:tcPr>
            <w:tcW w:w="409" w:type="dxa"/>
            <w:tcBorders>
              <w:top w:val="single" w:color="auto" w:sz="4" w:space="0"/>
              <w:left w:val="single" w:color="auto" w:sz="4" w:space="0"/>
              <w:bottom w:val="single" w:color="auto" w:sz="4" w:space="0"/>
              <w:right w:val="single" w:color="auto" w:sz="4" w:space="0"/>
            </w:tcBorders>
            <w:noWrap w:val="0"/>
            <w:vAlign w:val="center"/>
          </w:tcPr>
          <w:p w14:paraId="678711A4">
            <w:pPr>
              <w:spacing w:line="240" w:lineRule="auto"/>
              <w:ind w:firstLine="0" w:firstLineChars="0"/>
              <w:jc w:val="center"/>
              <w:rPr>
                <w:rFonts w:ascii="宋体" w:hAnsi="宋体" w:eastAsia="宋体" w:cs="宋体"/>
                <w:sz w:val="21"/>
                <w:szCs w:val="21"/>
                <w:highlight w:val="none"/>
              </w:rPr>
            </w:pPr>
            <w:r>
              <w:rPr>
                <w:rFonts w:hint="eastAsia" w:ascii="宋体" w:hAnsi="宋体" w:eastAsia="宋体" w:cs="宋体"/>
                <w:sz w:val="21"/>
                <w:szCs w:val="21"/>
                <w:highlight w:val="none"/>
              </w:rPr>
              <w:t>30</w:t>
            </w:r>
          </w:p>
        </w:tc>
        <w:tc>
          <w:tcPr>
            <w:tcW w:w="738" w:type="dxa"/>
            <w:tcBorders>
              <w:top w:val="single" w:color="auto" w:sz="4" w:space="0"/>
              <w:left w:val="single" w:color="auto" w:sz="4" w:space="0"/>
              <w:bottom w:val="single" w:color="auto" w:sz="4" w:space="0"/>
              <w:right w:val="single" w:color="auto" w:sz="4" w:space="0"/>
            </w:tcBorders>
            <w:noWrap w:val="0"/>
            <w:vAlign w:val="center"/>
          </w:tcPr>
          <w:p w14:paraId="629B6D85">
            <w:pPr>
              <w:spacing w:line="240" w:lineRule="auto"/>
              <w:ind w:firstLine="0" w:firstLineChars="0"/>
              <w:jc w:val="center"/>
              <w:rPr>
                <w:rFonts w:ascii="宋体" w:hAnsi="宋体" w:eastAsia="宋体" w:cs="宋体"/>
                <w:sz w:val="21"/>
                <w:szCs w:val="21"/>
                <w:highlight w:val="none"/>
              </w:rPr>
            </w:pPr>
          </w:p>
        </w:tc>
        <w:tc>
          <w:tcPr>
            <w:tcW w:w="447" w:type="dxa"/>
            <w:tcBorders>
              <w:top w:val="single" w:color="auto" w:sz="4" w:space="0"/>
              <w:left w:val="single" w:color="auto" w:sz="4" w:space="0"/>
              <w:bottom w:val="single" w:color="auto" w:sz="4" w:space="0"/>
              <w:right w:val="single" w:color="auto" w:sz="4" w:space="0"/>
            </w:tcBorders>
            <w:noWrap w:val="0"/>
            <w:vAlign w:val="center"/>
          </w:tcPr>
          <w:p w14:paraId="2AFD81E1">
            <w:pPr>
              <w:spacing w:line="240" w:lineRule="auto"/>
              <w:ind w:firstLine="0" w:firstLineChars="0"/>
              <w:jc w:val="center"/>
              <w:rPr>
                <w:rFonts w:ascii="宋体" w:hAnsi="宋体" w:eastAsia="宋体" w:cs="宋体"/>
                <w:sz w:val="21"/>
                <w:szCs w:val="21"/>
                <w:highlight w:val="none"/>
              </w:rPr>
            </w:pPr>
            <w:r>
              <w:rPr>
                <w:rFonts w:hint="eastAsia" w:ascii="宋体" w:hAnsi="宋体" w:eastAsia="宋体" w:cs="宋体"/>
                <w:sz w:val="21"/>
                <w:szCs w:val="21"/>
                <w:highlight w:val="none"/>
              </w:rPr>
              <w:t>30</w:t>
            </w:r>
          </w:p>
        </w:tc>
        <w:tc>
          <w:tcPr>
            <w:tcW w:w="950" w:type="dxa"/>
            <w:tcBorders>
              <w:top w:val="single" w:color="auto" w:sz="4" w:space="0"/>
              <w:left w:val="single" w:color="auto" w:sz="4" w:space="0"/>
              <w:bottom w:val="single" w:color="auto" w:sz="4" w:space="0"/>
              <w:right w:val="single" w:color="auto" w:sz="4" w:space="0"/>
            </w:tcBorders>
            <w:noWrap w:val="0"/>
            <w:vAlign w:val="center"/>
          </w:tcPr>
          <w:p w14:paraId="015B14C7">
            <w:pPr>
              <w:spacing w:line="240" w:lineRule="auto"/>
              <w:ind w:firstLine="0" w:firstLineChars="0"/>
              <w:jc w:val="center"/>
              <w:rPr>
                <w:rFonts w:ascii="宋体" w:hAnsi="宋体" w:eastAsia="宋体" w:cs="宋体"/>
                <w:sz w:val="21"/>
                <w:szCs w:val="21"/>
                <w:highlight w:val="none"/>
              </w:rPr>
            </w:pPr>
          </w:p>
        </w:tc>
        <w:tc>
          <w:tcPr>
            <w:tcW w:w="430" w:type="dxa"/>
            <w:tcBorders>
              <w:top w:val="single" w:color="auto" w:sz="4" w:space="0"/>
              <w:left w:val="single" w:color="auto" w:sz="4" w:space="0"/>
              <w:bottom w:val="single" w:color="auto" w:sz="4" w:space="0"/>
              <w:right w:val="single" w:color="auto" w:sz="4" w:space="0"/>
            </w:tcBorders>
            <w:noWrap w:val="0"/>
            <w:vAlign w:val="center"/>
          </w:tcPr>
          <w:p w14:paraId="6D48F388">
            <w:pPr>
              <w:spacing w:line="240" w:lineRule="auto"/>
              <w:ind w:firstLine="0" w:firstLineChars="0"/>
              <w:jc w:val="center"/>
              <w:rPr>
                <w:rFonts w:ascii="宋体" w:hAnsi="宋体" w:eastAsia="宋体" w:cs="宋体"/>
                <w:sz w:val="21"/>
                <w:szCs w:val="21"/>
                <w:highlight w:val="none"/>
              </w:rPr>
            </w:pPr>
            <w:r>
              <w:rPr>
                <w:rFonts w:hint="eastAsia" w:ascii="宋体" w:hAnsi="宋体" w:eastAsia="宋体" w:cs="宋体"/>
                <w:sz w:val="21"/>
                <w:szCs w:val="21"/>
                <w:highlight w:val="none"/>
              </w:rPr>
              <w:t>30</w:t>
            </w:r>
          </w:p>
        </w:tc>
        <w:tc>
          <w:tcPr>
            <w:tcW w:w="3247" w:type="dxa"/>
            <w:tcBorders>
              <w:top w:val="single" w:color="auto" w:sz="4" w:space="0"/>
              <w:left w:val="single" w:color="auto" w:sz="4" w:space="0"/>
              <w:bottom w:val="single" w:color="auto" w:sz="4" w:space="0"/>
              <w:right w:val="single" w:color="auto" w:sz="4" w:space="0"/>
            </w:tcBorders>
            <w:noWrap w:val="0"/>
            <w:vAlign w:val="center"/>
          </w:tcPr>
          <w:p w14:paraId="03E1E40E">
            <w:pPr>
              <w:widowControl/>
              <w:spacing w:line="300" w:lineRule="exact"/>
              <w:ind w:firstLine="0" w:firstLineChars="0"/>
              <w:jc w:val="center"/>
              <w:textAlignment w:val="center"/>
              <w:rPr>
                <w:rFonts w:ascii="宋体" w:hAnsi="宋体" w:eastAsia="宋体" w:cs="宋体"/>
                <w:sz w:val="21"/>
                <w:szCs w:val="21"/>
                <w:highlight w:val="none"/>
              </w:rPr>
            </w:pPr>
          </w:p>
        </w:tc>
        <w:tc>
          <w:tcPr>
            <w:tcW w:w="614" w:type="dxa"/>
            <w:tcBorders>
              <w:top w:val="single" w:color="000000" w:sz="4" w:space="0"/>
              <w:left w:val="single" w:color="auto" w:sz="4" w:space="0"/>
              <w:bottom w:val="single" w:color="000000" w:sz="4" w:space="0"/>
              <w:right w:val="single" w:color="auto" w:sz="4" w:space="0"/>
            </w:tcBorders>
            <w:noWrap w:val="0"/>
            <w:vAlign w:val="center"/>
          </w:tcPr>
          <w:p w14:paraId="6D8AA166">
            <w:pPr>
              <w:spacing w:line="360" w:lineRule="exact"/>
              <w:ind w:firstLine="0" w:firstLineChars="0"/>
              <w:jc w:val="center"/>
              <w:rPr>
                <w:rFonts w:ascii="宋体" w:hAnsi="宋体" w:eastAsia="宋体" w:cs="宋体"/>
                <w:sz w:val="21"/>
                <w:szCs w:val="21"/>
                <w:highlight w:val="none"/>
              </w:rPr>
            </w:pPr>
          </w:p>
        </w:tc>
        <w:tc>
          <w:tcPr>
            <w:tcW w:w="4605" w:type="dxa"/>
            <w:tcBorders>
              <w:top w:val="single" w:color="000000" w:sz="4" w:space="0"/>
              <w:left w:val="single" w:color="auto" w:sz="4" w:space="0"/>
              <w:bottom w:val="single" w:color="000000" w:sz="4" w:space="0"/>
              <w:right w:val="single" w:color="auto" w:sz="4" w:space="0"/>
            </w:tcBorders>
            <w:noWrap w:val="0"/>
            <w:vAlign w:val="center"/>
          </w:tcPr>
          <w:p w14:paraId="198F7CD2">
            <w:pPr>
              <w:spacing w:line="360" w:lineRule="exact"/>
              <w:ind w:firstLine="0" w:firstLineChars="0"/>
              <w:jc w:val="center"/>
              <w:rPr>
                <w:rFonts w:ascii="宋体" w:hAnsi="宋体" w:eastAsia="宋体" w:cs="宋体"/>
                <w:sz w:val="21"/>
                <w:szCs w:val="21"/>
                <w:highlight w:val="none"/>
              </w:rPr>
            </w:pPr>
          </w:p>
        </w:tc>
        <w:tc>
          <w:tcPr>
            <w:tcW w:w="1201" w:type="dxa"/>
            <w:tcBorders>
              <w:top w:val="single" w:color="000000" w:sz="4" w:space="0"/>
              <w:left w:val="single" w:color="auto" w:sz="4" w:space="0"/>
              <w:bottom w:val="single" w:color="000000" w:sz="4" w:space="0"/>
              <w:right w:val="single" w:color="000000" w:sz="4" w:space="0"/>
            </w:tcBorders>
            <w:noWrap w:val="0"/>
            <w:vAlign w:val="center"/>
          </w:tcPr>
          <w:p w14:paraId="5698A3DB">
            <w:pPr>
              <w:spacing w:line="360" w:lineRule="exact"/>
              <w:ind w:firstLine="0" w:firstLineChars="0"/>
              <w:jc w:val="center"/>
              <w:rPr>
                <w:rFonts w:ascii="宋体" w:hAnsi="宋体" w:eastAsia="宋体" w:cs="宋体"/>
                <w:sz w:val="21"/>
                <w:szCs w:val="21"/>
                <w:highlight w:val="none"/>
              </w:rPr>
            </w:pPr>
          </w:p>
        </w:tc>
        <w:tc>
          <w:tcPr>
            <w:tcW w:w="600" w:type="dxa"/>
            <w:tcBorders>
              <w:top w:val="single" w:color="000000" w:sz="4" w:space="0"/>
              <w:left w:val="single" w:color="auto" w:sz="4" w:space="0"/>
              <w:bottom w:val="single" w:color="000000" w:sz="4" w:space="0"/>
              <w:right w:val="single" w:color="000000" w:sz="4" w:space="0"/>
            </w:tcBorders>
            <w:noWrap w:val="0"/>
            <w:vAlign w:val="center"/>
          </w:tcPr>
          <w:p w14:paraId="783F2F1E">
            <w:pPr>
              <w:spacing w:line="360" w:lineRule="exact"/>
              <w:ind w:firstLine="0" w:firstLineChars="0"/>
              <w:jc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26</w:t>
            </w:r>
          </w:p>
        </w:tc>
      </w:tr>
    </w:tbl>
    <w:p w14:paraId="22BB978A">
      <w:pPr>
        <w:ind w:firstLine="600"/>
        <w:rPr>
          <w:highlight w:val="yellow"/>
        </w:rPr>
        <w:sectPr>
          <w:pgSz w:w="16838" w:h="11906" w:orient="landscape"/>
          <w:pgMar w:top="2041" w:right="1417" w:bottom="1417" w:left="1531" w:header="851" w:footer="992" w:gutter="0"/>
          <w:pgBorders>
            <w:top w:val="none" w:sz="0" w:space="0"/>
            <w:left w:val="none" w:sz="0" w:space="0"/>
            <w:bottom w:val="none" w:sz="0" w:space="0"/>
            <w:right w:val="none" w:sz="0" w:space="0"/>
          </w:pgBorders>
          <w:cols w:space="720" w:num="1"/>
          <w:docGrid w:type="lines" w:linePitch="312" w:charSpace="0"/>
        </w:sectPr>
      </w:pPr>
    </w:p>
    <w:tbl>
      <w:tblPr>
        <w:tblStyle w:val="17"/>
        <w:tblW w:w="13942" w:type="dxa"/>
        <w:jc w:val="center"/>
        <w:tblLayout w:type="fixed"/>
        <w:tblCellMar>
          <w:top w:w="15" w:type="dxa"/>
          <w:left w:w="15" w:type="dxa"/>
          <w:bottom w:w="15" w:type="dxa"/>
          <w:right w:w="15" w:type="dxa"/>
        </w:tblCellMar>
      </w:tblPr>
      <w:tblGrid>
        <w:gridCol w:w="701"/>
        <w:gridCol w:w="409"/>
        <w:gridCol w:w="738"/>
        <w:gridCol w:w="447"/>
        <w:gridCol w:w="1327"/>
        <w:gridCol w:w="435"/>
        <w:gridCol w:w="2865"/>
        <w:gridCol w:w="562"/>
        <w:gridCol w:w="4657"/>
        <w:gridCol w:w="1201"/>
        <w:gridCol w:w="600"/>
      </w:tblGrid>
      <w:tr w14:paraId="08617D4D">
        <w:tblPrEx>
          <w:tblCellMar>
            <w:top w:w="15" w:type="dxa"/>
            <w:left w:w="15" w:type="dxa"/>
            <w:bottom w:w="15" w:type="dxa"/>
            <w:right w:w="15" w:type="dxa"/>
          </w:tblCellMar>
        </w:tblPrEx>
        <w:trPr>
          <w:trHeight w:val="454" w:hRule="exact"/>
          <w:tblHeader/>
          <w:jc w:val="center"/>
        </w:trPr>
        <w:tc>
          <w:tcPr>
            <w:tcW w:w="13942" w:type="dxa"/>
            <w:gridSpan w:val="11"/>
            <w:tcBorders>
              <w:top w:val="nil"/>
              <w:left w:val="nil"/>
              <w:bottom w:val="single" w:color="auto" w:sz="4" w:space="0"/>
              <w:right w:val="nil"/>
            </w:tcBorders>
            <w:noWrap w:val="0"/>
            <w:vAlign w:val="center"/>
          </w:tcPr>
          <w:p w14:paraId="5B7A4B00">
            <w:pPr>
              <w:spacing w:line="360" w:lineRule="exact"/>
              <w:ind w:firstLine="0" w:firstLineChars="0"/>
              <w:jc w:val="center"/>
              <w:rPr>
                <w:rFonts w:ascii="宋体" w:hAnsi="宋体" w:eastAsia="宋体" w:cs="宋体"/>
                <w:sz w:val="21"/>
                <w:szCs w:val="21"/>
                <w:highlight w:val="none"/>
              </w:rPr>
            </w:pPr>
            <w:r>
              <w:rPr>
                <w:rFonts w:hint="eastAsia" w:ascii="仿宋_GB2312" w:hAnsi="仿宋_GB2312" w:eastAsia="仿宋_GB2312" w:cs="仿宋_GB2312"/>
                <w:b/>
                <w:bCs/>
                <w:sz w:val="32"/>
                <w:szCs w:val="32"/>
                <w:highlight w:val="none"/>
                <w:lang w:val="en-US" w:eastAsia="zh-CN"/>
              </w:rPr>
              <w:t>绩效评价指标体系（效益）</w:t>
            </w:r>
          </w:p>
        </w:tc>
      </w:tr>
      <w:tr w14:paraId="5786A7E7">
        <w:tblPrEx>
          <w:tblCellMar>
            <w:top w:w="15" w:type="dxa"/>
            <w:left w:w="15" w:type="dxa"/>
            <w:bottom w:w="15" w:type="dxa"/>
            <w:right w:w="15" w:type="dxa"/>
          </w:tblCellMar>
        </w:tblPrEx>
        <w:trPr>
          <w:trHeight w:val="454" w:hRule="atLeast"/>
          <w:tblHeader/>
          <w:jc w:val="center"/>
        </w:trPr>
        <w:tc>
          <w:tcPr>
            <w:tcW w:w="701" w:type="dxa"/>
            <w:tcBorders>
              <w:top w:val="single" w:color="auto" w:sz="4" w:space="0"/>
              <w:left w:val="single" w:color="auto" w:sz="4" w:space="0"/>
              <w:bottom w:val="single" w:color="auto" w:sz="4" w:space="0"/>
              <w:right w:val="single" w:color="auto" w:sz="4" w:space="0"/>
            </w:tcBorders>
            <w:shd w:val="clear" w:color="auto" w:fill="D7D7D7"/>
            <w:noWrap w:val="0"/>
            <w:vAlign w:val="center"/>
          </w:tcPr>
          <w:p w14:paraId="6B693DEB">
            <w:pPr>
              <w:spacing w:line="360" w:lineRule="exact"/>
              <w:ind w:firstLine="0" w:firstLineChars="0"/>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一级</w:t>
            </w:r>
          </w:p>
          <w:p w14:paraId="037AB39F">
            <w:pPr>
              <w:spacing w:line="360" w:lineRule="exact"/>
              <w:ind w:firstLine="0" w:firstLineChars="0"/>
              <w:jc w:val="center"/>
              <w:rPr>
                <w:rFonts w:ascii="宋体" w:hAnsi="宋体" w:eastAsia="宋体" w:cs="宋体"/>
                <w:sz w:val="21"/>
                <w:szCs w:val="21"/>
                <w:highlight w:val="none"/>
              </w:rPr>
            </w:pPr>
            <w:r>
              <w:rPr>
                <w:rFonts w:hint="eastAsia" w:ascii="宋体" w:hAnsi="宋体" w:eastAsia="宋体" w:cs="宋体"/>
                <w:b/>
                <w:bCs/>
                <w:sz w:val="21"/>
                <w:szCs w:val="21"/>
                <w:highlight w:val="none"/>
              </w:rPr>
              <w:t>指标</w:t>
            </w:r>
          </w:p>
        </w:tc>
        <w:tc>
          <w:tcPr>
            <w:tcW w:w="409" w:type="dxa"/>
            <w:tcBorders>
              <w:top w:val="single" w:color="auto" w:sz="4" w:space="0"/>
              <w:left w:val="single" w:color="auto" w:sz="4" w:space="0"/>
              <w:bottom w:val="single" w:color="auto" w:sz="4" w:space="0"/>
              <w:right w:val="single" w:color="auto" w:sz="4" w:space="0"/>
            </w:tcBorders>
            <w:shd w:val="clear" w:color="auto" w:fill="D7D7D7"/>
            <w:noWrap w:val="0"/>
            <w:vAlign w:val="center"/>
          </w:tcPr>
          <w:p w14:paraId="1CABA197">
            <w:pPr>
              <w:spacing w:line="360" w:lineRule="exact"/>
              <w:ind w:firstLine="0" w:firstLineChars="0"/>
              <w:jc w:val="center"/>
              <w:rPr>
                <w:rFonts w:ascii="宋体" w:hAnsi="宋体" w:eastAsia="宋体" w:cs="宋体"/>
                <w:sz w:val="21"/>
                <w:szCs w:val="21"/>
                <w:highlight w:val="none"/>
              </w:rPr>
            </w:pPr>
            <w:r>
              <w:rPr>
                <w:rFonts w:hint="eastAsia" w:ascii="宋体" w:hAnsi="宋体" w:eastAsia="宋体" w:cs="宋体"/>
                <w:b/>
                <w:bCs/>
                <w:sz w:val="21"/>
                <w:szCs w:val="21"/>
                <w:highlight w:val="none"/>
              </w:rPr>
              <w:t>分值</w:t>
            </w:r>
          </w:p>
        </w:tc>
        <w:tc>
          <w:tcPr>
            <w:tcW w:w="738" w:type="dxa"/>
            <w:tcBorders>
              <w:top w:val="single" w:color="auto" w:sz="4" w:space="0"/>
              <w:left w:val="single" w:color="auto" w:sz="4" w:space="0"/>
              <w:bottom w:val="single" w:color="auto" w:sz="4" w:space="0"/>
              <w:right w:val="single" w:color="auto" w:sz="4" w:space="0"/>
            </w:tcBorders>
            <w:shd w:val="clear" w:color="auto" w:fill="D7D7D7"/>
            <w:noWrap w:val="0"/>
            <w:vAlign w:val="center"/>
          </w:tcPr>
          <w:p w14:paraId="07B8F99A">
            <w:pPr>
              <w:spacing w:line="360" w:lineRule="exact"/>
              <w:ind w:firstLine="0" w:firstLineChars="0"/>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二级</w:t>
            </w:r>
          </w:p>
          <w:p w14:paraId="5A6E4BA9">
            <w:pPr>
              <w:spacing w:line="360" w:lineRule="exact"/>
              <w:ind w:firstLine="0" w:firstLineChars="0"/>
              <w:jc w:val="center"/>
              <w:rPr>
                <w:rFonts w:ascii="宋体" w:hAnsi="宋体" w:eastAsia="宋体" w:cs="宋体"/>
                <w:sz w:val="21"/>
                <w:szCs w:val="21"/>
                <w:highlight w:val="none"/>
              </w:rPr>
            </w:pPr>
            <w:r>
              <w:rPr>
                <w:rFonts w:hint="eastAsia" w:ascii="宋体" w:hAnsi="宋体" w:eastAsia="宋体" w:cs="宋体"/>
                <w:b/>
                <w:bCs/>
                <w:sz w:val="21"/>
                <w:szCs w:val="21"/>
                <w:highlight w:val="none"/>
              </w:rPr>
              <w:t>指标</w:t>
            </w:r>
          </w:p>
        </w:tc>
        <w:tc>
          <w:tcPr>
            <w:tcW w:w="447" w:type="dxa"/>
            <w:tcBorders>
              <w:top w:val="single" w:color="auto" w:sz="4" w:space="0"/>
              <w:left w:val="single" w:color="auto" w:sz="4" w:space="0"/>
              <w:bottom w:val="single" w:color="auto" w:sz="4" w:space="0"/>
              <w:right w:val="single" w:color="auto" w:sz="4" w:space="0"/>
            </w:tcBorders>
            <w:shd w:val="clear" w:color="auto" w:fill="D7D7D7"/>
            <w:noWrap w:val="0"/>
            <w:vAlign w:val="center"/>
          </w:tcPr>
          <w:p w14:paraId="79FD7297">
            <w:pPr>
              <w:spacing w:line="360" w:lineRule="exact"/>
              <w:ind w:firstLine="0" w:firstLineChars="0"/>
              <w:jc w:val="center"/>
              <w:rPr>
                <w:rFonts w:ascii="宋体" w:hAnsi="宋体" w:eastAsia="宋体" w:cs="宋体"/>
                <w:sz w:val="21"/>
                <w:szCs w:val="21"/>
                <w:highlight w:val="none"/>
              </w:rPr>
            </w:pPr>
            <w:r>
              <w:rPr>
                <w:rFonts w:hint="eastAsia" w:ascii="宋体" w:hAnsi="宋体" w:eastAsia="宋体" w:cs="宋体"/>
                <w:b/>
                <w:bCs/>
                <w:sz w:val="21"/>
                <w:szCs w:val="21"/>
                <w:highlight w:val="none"/>
              </w:rPr>
              <w:t>分值</w:t>
            </w:r>
          </w:p>
        </w:tc>
        <w:tc>
          <w:tcPr>
            <w:tcW w:w="1327" w:type="dxa"/>
            <w:tcBorders>
              <w:top w:val="single" w:color="auto" w:sz="4" w:space="0"/>
              <w:left w:val="single" w:color="auto" w:sz="4" w:space="0"/>
              <w:bottom w:val="single" w:color="auto" w:sz="4" w:space="0"/>
              <w:right w:val="single" w:color="auto" w:sz="4" w:space="0"/>
            </w:tcBorders>
            <w:shd w:val="clear" w:color="auto" w:fill="D7D7D7"/>
            <w:noWrap w:val="0"/>
            <w:vAlign w:val="center"/>
          </w:tcPr>
          <w:p w14:paraId="4E692DF1">
            <w:pPr>
              <w:spacing w:line="360" w:lineRule="exact"/>
              <w:ind w:firstLine="0" w:firstLineChars="0"/>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三级</w:t>
            </w:r>
          </w:p>
          <w:p w14:paraId="2493208C">
            <w:pPr>
              <w:spacing w:line="360" w:lineRule="exact"/>
              <w:ind w:firstLine="0" w:firstLineChars="0"/>
              <w:jc w:val="center"/>
              <w:rPr>
                <w:rFonts w:ascii="宋体" w:hAnsi="宋体" w:eastAsia="宋体" w:cs="宋体"/>
                <w:sz w:val="21"/>
                <w:szCs w:val="21"/>
                <w:highlight w:val="none"/>
              </w:rPr>
            </w:pPr>
            <w:r>
              <w:rPr>
                <w:rFonts w:hint="eastAsia" w:ascii="宋体" w:hAnsi="宋体" w:eastAsia="宋体" w:cs="宋体"/>
                <w:b/>
                <w:bCs/>
                <w:sz w:val="21"/>
                <w:szCs w:val="21"/>
                <w:highlight w:val="none"/>
              </w:rPr>
              <w:t>指标</w:t>
            </w:r>
          </w:p>
        </w:tc>
        <w:tc>
          <w:tcPr>
            <w:tcW w:w="435" w:type="dxa"/>
            <w:tcBorders>
              <w:top w:val="single" w:color="auto" w:sz="4" w:space="0"/>
              <w:left w:val="single" w:color="auto" w:sz="4" w:space="0"/>
              <w:bottom w:val="single" w:color="auto" w:sz="4" w:space="0"/>
              <w:right w:val="single" w:color="auto" w:sz="4" w:space="0"/>
            </w:tcBorders>
            <w:shd w:val="clear" w:color="auto" w:fill="D7D7D7"/>
            <w:noWrap w:val="0"/>
            <w:vAlign w:val="center"/>
          </w:tcPr>
          <w:p w14:paraId="78014CF7">
            <w:pPr>
              <w:spacing w:line="360" w:lineRule="exact"/>
              <w:ind w:firstLine="0" w:firstLineChars="0"/>
              <w:jc w:val="center"/>
              <w:rPr>
                <w:rFonts w:ascii="宋体" w:hAnsi="宋体" w:eastAsia="宋体" w:cs="宋体"/>
                <w:sz w:val="21"/>
                <w:szCs w:val="21"/>
                <w:highlight w:val="none"/>
              </w:rPr>
            </w:pPr>
            <w:r>
              <w:rPr>
                <w:rFonts w:hint="eastAsia" w:ascii="宋体" w:hAnsi="宋体" w:eastAsia="宋体" w:cs="宋体"/>
                <w:b/>
                <w:bCs/>
                <w:sz w:val="21"/>
                <w:szCs w:val="21"/>
                <w:highlight w:val="none"/>
              </w:rPr>
              <w:t>分值</w:t>
            </w:r>
          </w:p>
        </w:tc>
        <w:tc>
          <w:tcPr>
            <w:tcW w:w="2865" w:type="dxa"/>
            <w:tcBorders>
              <w:top w:val="single" w:color="auto" w:sz="4" w:space="0"/>
              <w:left w:val="single" w:color="auto" w:sz="4" w:space="0"/>
              <w:bottom w:val="single" w:color="auto" w:sz="4" w:space="0"/>
              <w:right w:val="single" w:color="auto" w:sz="4" w:space="0"/>
            </w:tcBorders>
            <w:shd w:val="clear" w:color="auto" w:fill="D7D7D7"/>
            <w:noWrap w:val="0"/>
            <w:vAlign w:val="center"/>
          </w:tcPr>
          <w:p w14:paraId="6E54606E">
            <w:pPr>
              <w:spacing w:line="360" w:lineRule="exact"/>
              <w:ind w:firstLine="0" w:firstLineChars="0"/>
              <w:jc w:val="center"/>
              <w:rPr>
                <w:rFonts w:ascii="宋体" w:hAnsi="宋体" w:eastAsia="宋体" w:cs="宋体"/>
                <w:kern w:val="0"/>
                <w:sz w:val="21"/>
                <w:szCs w:val="21"/>
                <w:highlight w:val="none"/>
                <w:lang w:bidi="ar"/>
              </w:rPr>
            </w:pPr>
            <w:r>
              <w:rPr>
                <w:rFonts w:hint="eastAsia" w:ascii="宋体" w:hAnsi="宋体" w:eastAsia="宋体" w:cs="宋体"/>
                <w:b/>
                <w:bCs/>
                <w:sz w:val="21"/>
                <w:szCs w:val="21"/>
                <w:highlight w:val="none"/>
              </w:rPr>
              <w:t>指标解释与计算公式</w:t>
            </w:r>
          </w:p>
        </w:tc>
        <w:tc>
          <w:tcPr>
            <w:tcW w:w="562" w:type="dxa"/>
            <w:tcBorders>
              <w:top w:val="single" w:color="auto" w:sz="4" w:space="0"/>
              <w:left w:val="single" w:color="auto" w:sz="4" w:space="0"/>
              <w:bottom w:val="single" w:color="000000" w:sz="4" w:space="0"/>
              <w:right w:val="single" w:color="auto" w:sz="4" w:space="0"/>
            </w:tcBorders>
            <w:shd w:val="clear" w:color="auto" w:fill="D7D7D7"/>
            <w:noWrap w:val="0"/>
            <w:vAlign w:val="center"/>
          </w:tcPr>
          <w:p w14:paraId="338A4E88">
            <w:pPr>
              <w:spacing w:line="360" w:lineRule="exact"/>
              <w:ind w:firstLine="0" w:firstLineChars="0"/>
              <w:jc w:val="center"/>
              <w:rPr>
                <w:rFonts w:hint="eastAsia" w:ascii="宋体" w:hAnsi="宋体" w:eastAsia="宋体" w:cs="宋体"/>
                <w:sz w:val="21"/>
                <w:szCs w:val="21"/>
                <w:highlight w:val="none"/>
                <w:lang w:eastAsia="zh-CN"/>
              </w:rPr>
            </w:pPr>
            <w:r>
              <w:rPr>
                <w:rFonts w:hint="eastAsia" w:ascii="宋体" w:hAnsi="宋体" w:eastAsia="宋体" w:cs="宋体"/>
                <w:b/>
                <w:bCs/>
                <w:sz w:val="21"/>
                <w:szCs w:val="21"/>
                <w:highlight w:val="none"/>
                <w:lang w:eastAsia="zh-CN"/>
              </w:rPr>
              <w:t>目标值</w:t>
            </w:r>
          </w:p>
        </w:tc>
        <w:tc>
          <w:tcPr>
            <w:tcW w:w="4657" w:type="dxa"/>
            <w:tcBorders>
              <w:top w:val="single" w:color="auto" w:sz="4" w:space="0"/>
              <w:left w:val="single" w:color="auto" w:sz="4" w:space="0"/>
              <w:bottom w:val="single" w:color="000000" w:sz="4" w:space="0"/>
              <w:right w:val="single" w:color="auto" w:sz="4" w:space="0"/>
            </w:tcBorders>
            <w:shd w:val="clear" w:color="auto" w:fill="D7D7D7"/>
            <w:noWrap w:val="0"/>
            <w:vAlign w:val="center"/>
          </w:tcPr>
          <w:p w14:paraId="67403F24">
            <w:pPr>
              <w:spacing w:line="360" w:lineRule="exact"/>
              <w:ind w:firstLine="0" w:firstLineChars="0"/>
              <w:jc w:val="center"/>
              <w:rPr>
                <w:rFonts w:ascii="宋体" w:hAnsi="宋体" w:eastAsia="宋体" w:cs="宋体"/>
                <w:sz w:val="21"/>
                <w:szCs w:val="21"/>
                <w:highlight w:val="none"/>
              </w:rPr>
            </w:pPr>
            <w:r>
              <w:rPr>
                <w:rFonts w:hint="eastAsia" w:ascii="宋体" w:hAnsi="宋体" w:eastAsia="宋体" w:cs="宋体"/>
                <w:b/>
                <w:bCs/>
                <w:sz w:val="21"/>
                <w:szCs w:val="21"/>
                <w:highlight w:val="none"/>
              </w:rPr>
              <w:t>评分细则</w:t>
            </w:r>
          </w:p>
        </w:tc>
        <w:tc>
          <w:tcPr>
            <w:tcW w:w="1201" w:type="dxa"/>
            <w:tcBorders>
              <w:top w:val="single" w:color="auto" w:sz="4" w:space="0"/>
              <w:left w:val="single" w:color="auto" w:sz="4" w:space="0"/>
              <w:bottom w:val="single" w:color="000000" w:sz="4" w:space="0"/>
              <w:right w:val="single" w:color="000000" w:sz="4" w:space="0"/>
            </w:tcBorders>
            <w:shd w:val="clear" w:color="auto" w:fill="D7D7D7"/>
            <w:noWrap w:val="0"/>
            <w:vAlign w:val="center"/>
          </w:tcPr>
          <w:p w14:paraId="0DD859DE">
            <w:pPr>
              <w:spacing w:line="360" w:lineRule="exact"/>
              <w:ind w:firstLine="0" w:firstLineChars="0"/>
              <w:jc w:val="center"/>
              <w:rPr>
                <w:rFonts w:ascii="宋体" w:hAnsi="宋体" w:eastAsia="宋体" w:cs="宋体"/>
                <w:sz w:val="21"/>
                <w:szCs w:val="21"/>
                <w:highlight w:val="none"/>
              </w:rPr>
            </w:pPr>
            <w:r>
              <w:rPr>
                <w:rFonts w:hint="eastAsia" w:ascii="宋体" w:hAnsi="宋体" w:eastAsia="宋体" w:cs="宋体"/>
                <w:b/>
                <w:bCs/>
                <w:sz w:val="21"/>
                <w:szCs w:val="21"/>
                <w:highlight w:val="none"/>
              </w:rPr>
              <w:t>数据来源与取数方式</w:t>
            </w:r>
          </w:p>
        </w:tc>
        <w:tc>
          <w:tcPr>
            <w:tcW w:w="600" w:type="dxa"/>
            <w:tcBorders>
              <w:top w:val="single" w:color="auto" w:sz="4" w:space="0"/>
              <w:left w:val="single" w:color="auto" w:sz="4" w:space="0"/>
              <w:bottom w:val="single" w:color="000000" w:sz="4" w:space="0"/>
              <w:right w:val="single" w:color="000000" w:sz="4" w:space="0"/>
            </w:tcBorders>
            <w:shd w:val="clear" w:color="auto" w:fill="D7D7D7"/>
            <w:noWrap w:val="0"/>
            <w:vAlign w:val="center"/>
          </w:tcPr>
          <w:p w14:paraId="7ED27765">
            <w:pPr>
              <w:spacing w:line="360" w:lineRule="exact"/>
              <w:ind w:firstLine="0" w:firstLineChars="0"/>
              <w:jc w:val="center"/>
              <w:rPr>
                <w:rFonts w:ascii="宋体" w:hAnsi="宋体" w:eastAsia="宋体" w:cs="宋体"/>
                <w:sz w:val="21"/>
                <w:szCs w:val="21"/>
                <w:highlight w:val="none"/>
              </w:rPr>
            </w:pPr>
            <w:r>
              <w:rPr>
                <w:rFonts w:hint="eastAsia" w:ascii="宋体" w:hAnsi="宋体" w:eastAsia="宋体" w:cs="宋体"/>
                <w:b/>
                <w:bCs/>
                <w:sz w:val="21"/>
                <w:szCs w:val="21"/>
                <w:highlight w:val="none"/>
              </w:rPr>
              <w:t>得分</w:t>
            </w:r>
          </w:p>
        </w:tc>
      </w:tr>
      <w:tr w14:paraId="761A35A2">
        <w:tblPrEx>
          <w:tblCellMar>
            <w:top w:w="15" w:type="dxa"/>
            <w:left w:w="15" w:type="dxa"/>
            <w:bottom w:w="15" w:type="dxa"/>
            <w:right w:w="15" w:type="dxa"/>
          </w:tblCellMar>
        </w:tblPrEx>
        <w:trPr>
          <w:trHeight w:val="1497" w:hRule="atLeast"/>
          <w:jc w:val="center"/>
        </w:trPr>
        <w:tc>
          <w:tcPr>
            <w:tcW w:w="701" w:type="dxa"/>
            <w:vMerge w:val="restart"/>
            <w:tcBorders>
              <w:top w:val="single" w:color="auto" w:sz="4" w:space="0"/>
              <w:left w:val="single" w:color="auto" w:sz="4" w:space="0"/>
              <w:right w:val="single" w:color="auto" w:sz="4" w:space="0"/>
            </w:tcBorders>
            <w:noWrap w:val="0"/>
            <w:vAlign w:val="center"/>
          </w:tcPr>
          <w:p w14:paraId="230D009A">
            <w:pPr>
              <w:spacing w:line="360" w:lineRule="exact"/>
              <w:ind w:firstLine="0" w:firstLineChars="0"/>
              <w:jc w:val="center"/>
              <w:rPr>
                <w:rFonts w:ascii="宋体" w:hAnsi="宋体" w:eastAsia="宋体" w:cs="宋体"/>
                <w:sz w:val="21"/>
                <w:szCs w:val="21"/>
                <w:highlight w:val="none"/>
              </w:rPr>
            </w:pPr>
            <w:r>
              <w:rPr>
                <w:rFonts w:hint="eastAsia" w:ascii="宋体" w:hAnsi="宋体" w:eastAsia="宋体" w:cs="宋体"/>
                <w:sz w:val="21"/>
                <w:szCs w:val="21"/>
                <w:highlight w:val="none"/>
              </w:rPr>
              <w:t>D</w:t>
            </w:r>
          </w:p>
          <w:p w14:paraId="79974545">
            <w:pPr>
              <w:spacing w:line="360" w:lineRule="exact"/>
              <w:ind w:firstLine="0" w:firstLineChars="0"/>
              <w:jc w:val="center"/>
              <w:rPr>
                <w:rFonts w:ascii="宋体" w:hAnsi="宋体" w:eastAsia="宋体" w:cs="宋体"/>
                <w:sz w:val="21"/>
                <w:szCs w:val="21"/>
                <w:highlight w:val="none"/>
              </w:rPr>
            </w:pPr>
            <w:r>
              <w:rPr>
                <w:rFonts w:hint="eastAsia" w:ascii="宋体" w:hAnsi="宋体" w:eastAsia="宋体" w:cs="宋体"/>
                <w:sz w:val="21"/>
                <w:szCs w:val="21"/>
                <w:highlight w:val="none"/>
              </w:rPr>
              <w:t>效益</w:t>
            </w:r>
          </w:p>
        </w:tc>
        <w:tc>
          <w:tcPr>
            <w:tcW w:w="409" w:type="dxa"/>
            <w:vMerge w:val="restart"/>
            <w:tcBorders>
              <w:top w:val="single" w:color="auto" w:sz="4" w:space="0"/>
              <w:left w:val="single" w:color="auto" w:sz="4" w:space="0"/>
              <w:right w:val="single" w:color="auto" w:sz="4" w:space="0"/>
            </w:tcBorders>
            <w:noWrap w:val="0"/>
            <w:vAlign w:val="center"/>
          </w:tcPr>
          <w:p w14:paraId="0BAF6218">
            <w:pPr>
              <w:spacing w:line="360" w:lineRule="exact"/>
              <w:ind w:firstLine="0" w:firstLineChars="0"/>
              <w:jc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30</w:t>
            </w:r>
          </w:p>
        </w:tc>
        <w:tc>
          <w:tcPr>
            <w:tcW w:w="738" w:type="dxa"/>
            <w:tcBorders>
              <w:top w:val="single" w:color="auto" w:sz="4" w:space="0"/>
              <w:left w:val="single" w:color="auto" w:sz="4" w:space="0"/>
              <w:bottom w:val="single" w:color="auto" w:sz="4" w:space="0"/>
              <w:right w:val="single" w:color="auto" w:sz="4" w:space="0"/>
            </w:tcBorders>
            <w:noWrap w:val="0"/>
            <w:vAlign w:val="center"/>
          </w:tcPr>
          <w:p w14:paraId="70862F74">
            <w:pPr>
              <w:spacing w:line="240" w:lineRule="auto"/>
              <w:ind w:firstLine="0" w:firstLineChars="0"/>
              <w:jc w:val="center"/>
              <w:rPr>
                <w:rFonts w:ascii="宋体" w:hAnsi="宋体" w:eastAsia="宋体" w:cs="宋体"/>
                <w:sz w:val="21"/>
                <w:szCs w:val="21"/>
                <w:highlight w:val="none"/>
              </w:rPr>
            </w:pPr>
            <w:r>
              <w:rPr>
                <w:rFonts w:hint="eastAsia" w:ascii="宋体" w:hAnsi="宋体" w:eastAsia="宋体" w:cs="宋体"/>
                <w:sz w:val="21"/>
                <w:szCs w:val="21"/>
                <w:highlight w:val="none"/>
              </w:rPr>
              <w:t>D1</w:t>
            </w:r>
          </w:p>
          <w:p w14:paraId="758A3B18">
            <w:pPr>
              <w:spacing w:line="240" w:lineRule="auto"/>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社会</w:t>
            </w:r>
          </w:p>
          <w:p w14:paraId="1417250F">
            <w:pPr>
              <w:spacing w:line="240" w:lineRule="auto"/>
              <w:ind w:firstLine="0" w:firstLineChars="0"/>
              <w:jc w:val="center"/>
              <w:rPr>
                <w:rFonts w:ascii="宋体" w:hAnsi="宋体" w:eastAsia="宋体" w:cs="宋体"/>
                <w:sz w:val="21"/>
                <w:szCs w:val="21"/>
                <w:highlight w:val="none"/>
              </w:rPr>
            </w:pPr>
            <w:r>
              <w:rPr>
                <w:rFonts w:hint="eastAsia" w:ascii="宋体" w:hAnsi="宋体" w:eastAsia="宋体" w:cs="宋体"/>
                <w:sz w:val="21"/>
                <w:szCs w:val="21"/>
                <w:highlight w:val="none"/>
              </w:rPr>
              <w:t>效益</w:t>
            </w:r>
          </w:p>
        </w:tc>
        <w:tc>
          <w:tcPr>
            <w:tcW w:w="447" w:type="dxa"/>
            <w:tcBorders>
              <w:top w:val="single" w:color="auto" w:sz="4" w:space="0"/>
              <w:left w:val="single" w:color="auto" w:sz="4" w:space="0"/>
              <w:bottom w:val="single" w:color="auto" w:sz="4" w:space="0"/>
              <w:right w:val="single" w:color="auto" w:sz="4" w:space="0"/>
            </w:tcBorders>
            <w:noWrap w:val="0"/>
            <w:vAlign w:val="center"/>
          </w:tcPr>
          <w:p w14:paraId="63637DCD">
            <w:pPr>
              <w:spacing w:line="240" w:lineRule="auto"/>
              <w:ind w:firstLine="0" w:firstLineChars="0"/>
              <w:jc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10</w:t>
            </w:r>
          </w:p>
        </w:tc>
        <w:tc>
          <w:tcPr>
            <w:tcW w:w="1327" w:type="dxa"/>
            <w:tcBorders>
              <w:top w:val="single" w:color="auto" w:sz="4" w:space="0"/>
              <w:left w:val="single" w:color="auto" w:sz="4" w:space="0"/>
              <w:bottom w:val="single" w:color="auto" w:sz="4" w:space="0"/>
              <w:right w:val="single" w:color="auto" w:sz="4" w:space="0"/>
            </w:tcBorders>
            <w:noWrap w:val="0"/>
            <w:vAlign w:val="center"/>
          </w:tcPr>
          <w:p w14:paraId="5999AD30">
            <w:pPr>
              <w:spacing w:line="260" w:lineRule="exact"/>
              <w:ind w:firstLine="0" w:firstLineChars="0"/>
              <w:jc w:val="center"/>
              <w:rPr>
                <w:rFonts w:ascii="宋体" w:hAnsi="宋体" w:eastAsia="宋体" w:cs="宋体"/>
                <w:sz w:val="21"/>
                <w:szCs w:val="20"/>
                <w:highlight w:val="none"/>
              </w:rPr>
            </w:pPr>
            <w:r>
              <w:rPr>
                <w:rFonts w:hint="eastAsia" w:ascii="宋体" w:hAnsi="宋体" w:eastAsia="宋体" w:cs="宋体"/>
                <w:sz w:val="21"/>
                <w:szCs w:val="20"/>
                <w:highlight w:val="none"/>
              </w:rPr>
              <w:t>D1-1</w:t>
            </w:r>
          </w:p>
          <w:p w14:paraId="52443C64">
            <w:pPr>
              <w:spacing w:line="260" w:lineRule="exact"/>
              <w:ind w:firstLine="0" w:firstLineChars="0"/>
              <w:jc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减轻患者</w:t>
            </w:r>
            <w:r>
              <w:rPr>
                <w:rFonts w:hint="default" w:ascii="宋体" w:hAnsi="宋体" w:eastAsia="宋体" w:cs="宋体"/>
                <w:sz w:val="21"/>
                <w:szCs w:val="21"/>
                <w:highlight w:val="none"/>
                <w:lang w:val="en-US" w:eastAsia="zh-CN"/>
              </w:rPr>
              <w:t>经济</w:t>
            </w:r>
            <w:r>
              <w:rPr>
                <w:rFonts w:hint="eastAsia" w:ascii="宋体" w:hAnsi="宋体" w:eastAsia="宋体" w:cs="宋体"/>
                <w:sz w:val="21"/>
                <w:szCs w:val="21"/>
                <w:highlight w:val="none"/>
                <w:lang w:val="en-US" w:eastAsia="zh-CN"/>
              </w:rPr>
              <w:t>负担</w:t>
            </w:r>
          </w:p>
        </w:tc>
        <w:tc>
          <w:tcPr>
            <w:tcW w:w="435" w:type="dxa"/>
            <w:tcBorders>
              <w:top w:val="single" w:color="auto" w:sz="4" w:space="0"/>
              <w:left w:val="single" w:color="auto" w:sz="4" w:space="0"/>
              <w:bottom w:val="single" w:color="auto" w:sz="4" w:space="0"/>
              <w:right w:val="single" w:color="auto" w:sz="4" w:space="0"/>
            </w:tcBorders>
            <w:noWrap w:val="0"/>
            <w:vAlign w:val="center"/>
          </w:tcPr>
          <w:p w14:paraId="140EAE68">
            <w:pPr>
              <w:spacing w:line="240" w:lineRule="auto"/>
              <w:ind w:firstLine="0" w:firstLineChars="0"/>
              <w:jc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10</w:t>
            </w:r>
          </w:p>
        </w:tc>
        <w:tc>
          <w:tcPr>
            <w:tcW w:w="2865" w:type="dxa"/>
            <w:tcBorders>
              <w:top w:val="single" w:color="auto" w:sz="4" w:space="0"/>
              <w:left w:val="single" w:color="auto" w:sz="4" w:space="0"/>
              <w:bottom w:val="single" w:color="auto" w:sz="4" w:space="0"/>
              <w:right w:val="single" w:color="auto" w:sz="4" w:space="0"/>
            </w:tcBorders>
            <w:noWrap w:val="0"/>
            <w:vAlign w:val="center"/>
          </w:tcPr>
          <w:p w14:paraId="59F309B2">
            <w:pPr>
              <w:widowControl/>
              <w:spacing w:line="300" w:lineRule="exact"/>
              <w:ind w:firstLine="0" w:firstLineChars="0"/>
              <w:jc w:val="both"/>
              <w:textAlignment w:val="center"/>
              <w:rPr>
                <w:rFonts w:ascii="宋体" w:hAnsi="宋体" w:eastAsia="宋体" w:cs="宋体"/>
                <w:kern w:val="0"/>
                <w:sz w:val="21"/>
                <w:szCs w:val="21"/>
                <w:highlight w:val="none"/>
                <w:lang w:bidi="ar"/>
              </w:rPr>
            </w:pPr>
            <w:r>
              <w:rPr>
                <w:rFonts w:hint="eastAsia" w:ascii="宋体" w:hAnsi="宋体" w:eastAsia="宋体" w:cs="宋体"/>
                <w:kern w:val="0"/>
                <w:sz w:val="21"/>
                <w:szCs w:val="21"/>
                <w:highlight w:val="none"/>
                <w:lang w:bidi="ar"/>
              </w:rPr>
              <w:t>考察</w:t>
            </w:r>
            <w:r>
              <w:rPr>
                <w:rFonts w:hint="eastAsia" w:ascii="宋体" w:hAnsi="宋体" w:eastAsia="宋体" w:cs="宋体"/>
                <w:kern w:val="0"/>
                <w:sz w:val="21"/>
                <w:szCs w:val="21"/>
                <w:highlight w:val="none"/>
                <w:lang w:val="en-US" w:eastAsia="zh-CN" w:bidi="ar"/>
              </w:rPr>
              <w:t>项目实施后对缓解救助对象经济压力</w:t>
            </w:r>
            <w:r>
              <w:rPr>
                <w:rFonts w:hint="eastAsia" w:ascii="宋体" w:hAnsi="宋体" w:eastAsia="宋体" w:cs="宋体"/>
                <w:kern w:val="0"/>
                <w:sz w:val="21"/>
                <w:szCs w:val="21"/>
                <w:highlight w:val="none"/>
                <w:lang w:bidi="ar"/>
              </w:rPr>
              <w:t>所起的作用，用以反映和考核项目所产生的社会效益。</w:t>
            </w:r>
          </w:p>
        </w:tc>
        <w:tc>
          <w:tcPr>
            <w:tcW w:w="562" w:type="dxa"/>
            <w:tcBorders>
              <w:top w:val="single" w:color="000000" w:sz="4" w:space="0"/>
              <w:left w:val="single" w:color="auto" w:sz="4" w:space="0"/>
              <w:bottom w:val="single" w:color="000000" w:sz="4" w:space="0"/>
              <w:right w:val="single" w:color="auto" w:sz="4" w:space="0"/>
            </w:tcBorders>
            <w:noWrap w:val="0"/>
            <w:vAlign w:val="center"/>
          </w:tcPr>
          <w:p w14:paraId="6BD3A31E">
            <w:pPr>
              <w:spacing w:line="360" w:lineRule="exact"/>
              <w:ind w:firstLine="0" w:firstLineChars="0"/>
              <w:jc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减轻</w:t>
            </w:r>
          </w:p>
        </w:tc>
        <w:tc>
          <w:tcPr>
            <w:tcW w:w="4657" w:type="dxa"/>
            <w:tcBorders>
              <w:top w:val="single" w:color="000000" w:sz="4" w:space="0"/>
              <w:left w:val="single" w:color="auto" w:sz="4" w:space="0"/>
              <w:bottom w:val="single" w:color="000000" w:sz="4" w:space="0"/>
              <w:right w:val="single" w:color="auto" w:sz="4" w:space="0"/>
            </w:tcBorders>
            <w:noWrap w:val="0"/>
            <w:vAlign w:val="center"/>
          </w:tcPr>
          <w:p w14:paraId="63C004A2">
            <w:pPr>
              <w:spacing w:line="360" w:lineRule="exact"/>
              <w:ind w:firstLine="0" w:firstLineChars="0"/>
              <w:jc w:val="both"/>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①有效缓解患者看病压力得5分，否则不得分。</w:t>
            </w:r>
          </w:p>
          <w:p w14:paraId="6674CF78">
            <w:pPr>
              <w:spacing w:line="360" w:lineRule="exact"/>
              <w:ind w:firstLine="0" w:firstLineChars="0"/>
              <w:jc w:val="both"/>
              <w:rPr>
                <w:rFonts w:hint="default" w:ascii="宋体" w:hAnsi="宋体" w:eastAsia="宋体" w:cs="宋体"/>
                <w:sz w:val="21"/>
                <w:szCs w:val="21"/>
                <w:highlight w:val="cyan"/>
                <w:lang w:val="en-US"/>
              </w:rPr>
            </w:pPr>
            <w:r>
              <w:rPr>
                <w:rFonts w:hint="eastAsia" w:ascii="宋体" w:hAnsi="宋体" w:eastAsia="宋体" w:cs="宋体"/>
                <w:sz w:val="21"/>
                <w:szCs w:val="21"/>
                <w:highlight w:val="none"/>
                <w:lang w:val="en-US" w:eastAsia="zh-CN"/>
              </w:rPr>
              <w:t>②根据问卷调查，统计问题5回答“有效”的比例，比例≥95%，得5分</w:t>
            </w: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90%≤比例＜95%，得4分；80%≤比例＜90%，得3分；70%≤比例＜80%，得2分；60%≤比例＜70%，得1分；比例＜60%，不得分。</w:t>
            </w:r>
          </w:p>
        </w:tc>
        <w:tc>
          <w:tcPr>
            <w:tcW w:w="1201" w:type="dxa"/>
            <w:tcBorders>
              <w:top w:val="single" w:color="000000" w:sz="4" w:space="0"/>
              <w:left w:val="single" w:color="auto" w:sz="4" w:space="0"/>
              <w:bottom w:val="single" w:color="000000" w:sz="4" w:space="0"/>
              <w:right w:val="single" w:color="000000" w:sz="4" w:space="0"/>
            </w:tcBorders>
            <w:noWrap w:val="0"/>
            <w:vAlign w:val="center"/>
          </w:tcPr>
          <w:p w14:paraId="63F54B20">
            <w:pPr>
              <w:spacing w:line="360" w:lineRule="exact"/>
              <w:ind w:firstLine="0" w:firstLineChars="0"/>
              <w:jc w:val="center"/>
              <w:rPr>
                <w:rFonts w:ascii="宋体" w:hAnsi="宋体" w:eastAsia="宋体" w:cs="宋体"/>
                <w:sz w:val="21"/>
                <w:szCs w:val="21"/>
                <w:highlight w:val="none"/>
              </w:rPr>
            </w:pPr>
            <w:r>
              <w:rPr>
                <w:rFonts w:hint="eastAsia" w:ascii="宋体" w:hAnsi="宋体" w:eastAsia="宋体" w:cs="宋体"/>
                <w:sz w:val="21"/>
                <w:szCs w:val="21"/>
                <w:highlight w:val="none"/>
              </w:rPr>
              <w:t>项目</w:t>
            </w:r>
            <w:r>
              <w:rPr>
                <w:rFonts w:hint="eastAsia" w:ascii="宋体" w:hAnsi="宋体" w:eastAsia="宋体" w:cs="宋体"/>
                <w:sz w:val="21"/>
                <w:szCs w:val="21"/>
                <w:highlight w:val="none"/>
                <w:lang w:val="en-US" w:eastAsia="zh-CN"/>
              </w:rPr>
              <w:t>实施</w:t>
            </w:r>
            <w:r>
              <w:rPr>
                <w:rFonts w:hint="eastAsia" w:ascii="宋体" w:hAnsi="宋体" w:eastAsia="宋体" w:cs="宋体"/>
                <w:sz w:val="21"/>
                <w:szCs w:val="21"/>
                <w:highlight w:val="none"/>
              </w:rPr>
              <w:t>情况</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问卷调查</w:t>
            </w:r>
          </w:p>
        </w:tc>
        <w:tc>
          <w:tcPr>
            <w:tcW w:w="600" w:type="dxa"/>
            <w:tcBorders>
              <w:top w:val="single" w:color="000000" w:sz="4" w:space="0"/>
              <w:left w:val="single" w:color="auto" w:sz="4" w:space="0"/>
              <w:bottom w:val="single" w:color="000000" w:sz="4" w:space="0"/>
              <w:right w:val="single" w:color="000000" w:sz="4" w:space="0"/>
            </w:tcBorders>
            <w:noWrap w:val="0"/>
            <w:vAlign w:val="center"/>
          </w:tcPr>
          <w:p w14:paraId="71210A19">
            <w:pPr>
              <w:spacing w:line="360" w:lineRule="exact"/>
              <w:ind w:firstLine="0" w:firstLineChars="0"/>
              <w:jc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9</w:t>
            </w:r>
          </w:p>
        </w:tc>
      </w:tr>
      <w:tr w14:paraId="478CA931">
        <w:tblPrEx>
          <w:tblCellMar>
            <w:top w:w="15" w:type="dxa"/>
            <w:left w:w="15" w:type="dxa"/>
            <w:bottom w:w="15" w:type="dxa"/>
            <w:right w:w="15" w:type="dxa"/>
          </w:tblCellMar>
        </w:tblPrEx>
        <w:trPr>
          <w:trHeight w:val="2702" w:hRule="atLeast"/>
          <w:jc w:val="center"/>
        </w:trPr>
        <w:tc>
          <w:tcPr>
            <w:tcW w:w="701" w:type="dxa"/>
            <w:vMerge w:val="continue"/>
            <w:tcBorders>
              <w:left w:val="single" w:color="auto" w:sz="4" w:space="0"/>
              <w:right w:val="single" w:color="auto" w:sz="4" w:space="0"/>
            </w:tcBorders>
            <w:noWrap w:val="0"/>
            <w:vAlign w:val="center"/>
          </w:tcPr>
          <w:p w14:paraId="0C300FD7">
            <w:pPr>
              <w:spacing w:line="360" w:lineRule="exact"/>
              <w:ind w:firstLine="0" w:firstLineChars="0"/>
              <w:jc w:val="center"/>
              <w:rPr>
                <w:rFonts w:ascii="宋体" w:hAnsi="宋体" w:eastAsia="宋体" w:cs="宋体"/>
                <w:sz w:val="21"/>
                <w:szCs w:val="21"/>
                <w:highlight w:val="none"/>
              </w:rPr>
            </w:pPr>
          </w:p>
        </w:tc>
        <w:tc>
          <w:tcPr>
            <w:tcW w:w="409" w:type="dxa"/>
            <w:vMerge w:val="continue"/>
            <w:tcBorders>
              <w:left w:val="single" w:color="auto" w:sz="4" w:space="0"/>
              <w:right w:val="single" w:color="auto" w:sz="4" w:space="0"/>
            </w:tcBorders>
            <w:noWrap w:val="0"/>
            <w:vAlign w:val="center"/>
          </w:tcPr>
          <w:p w14:paraId="5C99405B">
            <w:pPr>
              <w:spacing w:line="360" w:lineRule="exact"/>
              <w:ind w:firstLine="0" w:firstLineChars="0"/>
              <w:jc w:val="center"/>
              <w:rPr>
                <w:rFonts w:hint="default" w:ascii="宋体" w:hAnsi="宋体" w:eastAsia="宋体" w:cs="宋体"/>
                <w:sz w:val="21"/>
                <w:szCs w:val="21"/>
                <w:highlight w:val="none"/>
                <w:lang w:val="en-US" w:eastAsia="zh-CN"/>
              </w:rPr>
            </w:pPr>
          </w:p>
        </w:tc>
        <w:tc>
          <w:tcPr>
            <w:tcW w:w="738" w:type="dxa"/>
            <w:tcBorders>
              <w:top w:val="single" w:color="auto" w:sz="4" w:space="0"/>
              <w:left w:val="single" w:color="auto" w:sz="4" w:space="0"/>
              <w:bottom w:val="single" w:color="auto" w:sz="4" w:space="0"/>
              <w:right w:val="single" w:color="auto" w:sz="4" w:space="0"/>
            </w:tcBorders>
            <w:noWrap w:val="0"/>
            <w:vAlign w:val="center"/>
          </w:tcPr>
          <w:p w14:paraId="5F10ED46">
            <w:pPr>
              <w:spacing w:line="240" w:lineRule="auto"/>
              <w:ind w:firstLine="0" w:firstLineChars="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D</w:t>
            </w:r>
            <w:r>
              <w:rPr>
                <w:rFonts w:hint="eastAsia" w:ascii="宋体" w:hAnsi="宋体" w:eastAsia="宋体" w:cs="宋体"/>
                <w:sz w:val="21"/>
                <w:szCs w:val="21"/>
                <w:highlight w:val="none"/>
                <w:lang w:val="en-US" w:eastAsia="zh-CN"/>
              </w:rPr>
              <w:t>2</w:t>
            </w:r>
          </w:p>
          <w:p w14:paraId="4FA581E1">
            <w:pPr>
              <w:spacing w:line="240" w:lineRule="auto"/>
              <w:ind w:firstLine="0" w:firstLineChars="0"/>
              <w:jc w:val="center"/>
              <w:rPr>
                <w:rFonts w:ascii="宋体" w:hAnsi="宋体" w:eastAsia="宋体" w:cs="宋体"/>
                <w:sz w:val="21"/>
                <w:szCs w:val="21"/>
                <w:highlight w:val="none"/>
              </w:rPr>
            </w:pPr>
            <w:r>
              <w:rPr>
                <w:rFonts w:hint="eastAsia" w:ascii="宋体" w:hAnsi="宋体" w:eastAsia="宋体" w:cs="宋体"/>
                <w:sz w:val="21"/>
                <w:szCs w:val="21"/>
                <w:highlight w:val="none"/>
              </w:rPr>
              <w:t>可持续影响</w:t>
            </w:r>
          </w:p>
        </w:tc>
        <w:tc>
          <w:tcPr>
            <w:tcW w:w="447" w:type="dxa"/>
            <w:tcBorders>
              <w:top w:val="single" w:color="auto" w:sz="4" w:space="0"/>
              <w:left w:val="single" w:color="auto" w:sz="4" w:space="0"/>
              <w:bottom w:val="single" w:color="auto" w:sz="4" w:space="0"/>
              <w:right w:val="single" w:color="auto" w:sz="4" w:space="0"/>
            </w:tcBorders>
            <w:noWrap w:val="0"/>
            <w:vAlign w:val="center"/>
          </w:tcPr>
          <w:p w14:paraId="04220035">
            <w:pPr>
              <w:spacing w:line="240" w:lineRule="auto"/>
              <w:ind w:firstLine="0" w:firstLineChars="0"/>
              <w:jc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10</w:t>
            </w:r>
          </w:p>
        </w:tc>
        <w:tc>
          <w:tcPr>
            <w:tcW w:w="1327" w:type="dxa"/>
            <w:tcBorders>
              <w:top w:val="single" w:color="auto" w:sz="4" w:space="0"/>
              <w:left w:val="single" w:color="auto" w:sz="4" w:space="0"/>
              <w:bottom w:val="single" w:color="auto" w:sz="4" w:space="0"/>
              <w:right w:val="single" w:color="auto" w:sz="4" w:space="0"/>
            </w:tcBorders>
            <w:noWrap w:val="0"/>
            <w:vAlign w:val="center"/>
          </w:tcPr>
          <w:p w14:paraId="1F0C68F7">
            <w:pPr>
              <w:spacing w:line="240" w:lineRule="auto"/>
              <w:ind w:firstLine="0" w:firstLineChars="0"/>
              <w:jc w:val="center"/>
              <w:rPr>
                <w:rFonts w:ascii="宋体" w:hAnsi="宋体" w:eastAsia="宋体" w:cs="宋体"/>
                <w:sz w:val="21"/>
                <w:szCs w:val="21"/>
                <w:highlight w:val="none"/>
              </w:rPr>
            </w:pPr>
            <w:r>
              <w:rPr>
                <w:rFonts w:hint="eastAsia" w:ascii="宋体" w:hAnsi="宋体" w:eastAsia="宋体" w:cs="宋体"/>
                <w:sz w:val="21"/>
                <w:szCs w:val="21"/>
                <w:highlight w:val="none"/>
              </w:rPr>
              <w:t>D</w:t>
            </w: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-1</w:t>
            </w:r>
          </w:p>
          <w:p w14:paraId="224E2A25">
            <w:pPr>
              <w:spacing w:line="240" w:lineRule="auto"/>
              <w:ind w:firstLine="0" w:firstLineChars="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长效机制</w:t>
            </w:r>
          </w:p>
          <w:p w14:paraId="61D6D1F1">
            <w:pPr>
              <w:spacing w:line="240" w:lineRule="auto"/>
              <w:ind w:firstLine="0" w:firstLineChars="0"/>
              <w:jc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健全性</w:t>
            </w:r>
          </w:p>
        </w:tc>
        <w:tc>
          <w:tcPr>
            <w:tcW w:w="435" w:type="dxa"/>
            <w:tcBorders>
              <w:top w:val="single" w:color="auto" w:sz="4" w:space="0"/>
              <w:left w:val="single" w:color="auto" w:sz="4" w:space="0"/>
              <w:bottom w:val="single" w:color="auto" w:sz="4" w:space="0"/>
              <w:right w:val="single" w:color="auto" w:sz="4" w:space="0"/>
            </w:tcBorders>
            <w:noWrap w:val="0"/>
            <w:vAlign w:val="center"/>
          </w:tcPr>
          <w:p w14:paraId="330D5CD0">
            <w:pPr>
              <w:spacing w:line="240" w:lineRule="auto"/>
              <w:ind w:firstLine="0" w:firstLineChars="0"/>
              <w:jc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10</w:t>
            </w:r>
          </w:p>
        </w:tc>
        <w:tc>
          <w:tcPr>
            <w:tcW w:w="2865" w:type="dxa"/>
            <w:tcBorders>
              <w:top w:val="single" w:color="auto" w:sz="4" w:space="0"/>
              <w:left w:val="single" w:color="auto" w:sz="4" w:space="0"/>
              <w:bottom w:val="single" w:color="auto" w:sz="4" w:space="0"/>
              <w:right w:val="single" w:color="auto" w:sz="4" w:space="0"/>
            </w:tcBorders>
            <w:noWrap w:val="0"/>
            <w:vAlign w:val="center"/>
          </w:tcPr>
          <w:p w14:paraId="28F87032">
            <w:pPr>
              <w:widowControl/>
              <w:spacing w:line="300" w:lineRule="exact"/>
              <w:ind w:firstLine="0" w:firstLineChars="0"/>
              <w:jc w:val="both"/>
              <w:textAlignment w:val="center"/>
              <w:rPr>
                <w:rFonts w:ascii="宋体" w:hAnsi="宋体" w:eastAsia="宋体" w:cs="宋体"/>
                <w:kern w:val="0"/>
                <w:sz w:val="21"/>
                <w:szCs w:val="21"/>
                <w:highlight w:val="none"/>
                <w:lang w:bidi="ar"/>
              </w:rPr>
            </w:pPr>
            <w:r>
              <w:rPr>
                <w:rFonts w:hint="eastAsia" w:ascii="宋体" w:hAnsi="宋体" w:eastAsia="宋体" w:cs="宋体"/>
                <w:kern w:val="0"/>
                <w:sz w:val="21"/>
                <w:szCs w:val="21"/>
                <w:highlight w:val="none"/>
                <w:lang w:bidi="ar"/>
              </w:rPr>
              <w:t>考察项目单位是否制定有健全的后续管理措施，为项目持续运行提供可持续保障。</w:t>
            </w:r>
          </w:p>
        </w:tc>
        <w:tc>
          <w:tcPr>
            <w:tcW w:w="562" w:type="dxa"/>
            <w:tcBorders>
              <w:top w:val="single" w:color="000000" w:sz="4" w:space="0"/>
              <w:left w:val="single" w:color="auto" w:sz="4" w:space="0"/>
              <w:bottom w:val="single" w:color="000000" w:sz="4" w:space="0"/>
              <w:right w:val="single" w:color="auto" w:sz="4" w:space="0"/>
            </w:tcBorders>
            <w:noWrap w:val="0"/>
            <w:vAlign w:val="center"/>
          </w:tcPr>
          <w:p w14:paraId="1AEE5DE8">
            <w:pPr>
              <w:spacing w:line="360" w:lineRule="exact"/>
              <w:ind w:firstLine="0" w:firstLineChars="0"/>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健全</w:t>
            </w:r>
          </w:p>
        </w:tc>
        <w:tc>
          <w:tcPr>
            <w:tcW w:w="4657" w:type="dxa"/>
            <w:tcBorders>
              <w:top w:val="single" w:color="000000" w:sz="4" w:space="0"/>
              <w:left w:val="single" w:color="auto" w:sz="4" w:space="0"/>
              <w:bottom w:val="single" w:color="000000" w:sz="4" w:space="0"/>
              <w:right w:val="single" w:color="auto" w:sz="4" w:space="0"/>
            </w:tcBorders>
            <w:noWrap w:val="0"/>
            <w:vAlign w:val="center"/>
          </w:tcPr>
          <w:p w14:paraId="5B8EC80B">
            <w:pPr>
              <w:spacing w:line="360" w:lineRule="exact"/>
              <w:ind w:firstLine="0" w:firstLineChars="0"/>
              <w:jc w:val="both"/>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①</w:t>
            </w:r>
            <w:r>
              <w:rPr>
                <w:rFonts w:hint="eastAsia" w:ascii="宋体" w:hAnsi="宋体" w:eastAsia="宋体" w:cs="宋体"/>
                <w:sz w:val="21"/>
                <w:szCs w:val="21"/>
                <w:highlight w:val="none"/>
                <w:lang w:val="en-US" w:eastAsia="zh-CN"/>
              </w:rPr>
              <w:t>人员配置到位，保障项目持续开展得4分，否则不得分</w:t>
            </w:r>
            <w:r>
              <w:rPr>
                <w:rFonts w:hint="eastAsia" w:ascii="宋体" w:hAnsi="宋体" w:eastAsia="宋体" w:cs="宋体"/>
                <w:sz w:val="21"/>
                <w:szCs w:val="21"/>
                <w:highlight w:val="none"/>
                <w:lang w:eastAsia="zh-CN"/>
              </w:rPr>
              <w:t>。</w:t>
            </w:r>
          </w:p>
          <w:p w14:paraId="4C799374">
            <w:pPr>
              <w:spacing w:line="360" w:lineRule="exact"/>
              <w:ind w:firstLine="0" w:firstLineChars="0"/>
              <w:jc w:val="both"/>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rPr>
              <w:t>②</w:t>
            </w:r>
            <w:r>
              <w:rPr>
                <w:rFonts w:hint="eastAsia" w:ascii="宋体" w:hAnsi="宋体" w:eastAsia="宋体" w:cs="宋体"/>
                <w:sz w:val="21"/>
                <w:szCs w:val="21"/>
                <w:highlight w:val="none"/>
                <w:lang w:val="en-US" w:eastAsia="zh-CN"/>
              </w:rPr>
              <w:t>开展宣传活动</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且政策宣传到位，根据问卷调查，分析问题1，满分6分，比例≥95%，得6分</w:t>
            </w: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9</w:t>
            </w:r>
            <w:r>
              <w:rPr>
                <w:rFonts w:hint="eastAsia" w:ascii="宋体" w:hAnsi="宋体" w:eastAsia="宋体" w:cs="宋体"/>
                <w:sz w:val="21"/>
                <w:szCs w:val="21"/>
                <w:highlight w:val="none"/>
              </w:rPr>
              <w:t>0%≤</w:t>
            </w:r>
            <w:r>
              <w:rPr>
                <w:rFonts w:hint="eastAsia" w:ascii="宋体" w:hAnsi="宋体" w:eastAsia="宋体" w:cs="宋体"/>
                <w:sz w:val="21"/>
                <w:szCs w:val="21"/>
                <w:highlight w:val="none"/>
                <w:lang w:val="en-US" w:eastAsia="zh-CN"/>
              </w:rPr>
              <w:t>比例</w:t>
            </w:r>
            <w:r>
              <w:rPr>
                <w:rFonts w:hint="eastAsia" w:ascii="宋体" w:hAnsi="宋体" w:eastAsia="宋体" w:cs="宋体"/>
                <w:sz w:val="21"/>
                <w:szCs w:val="21"/>
                <w:highlight w:val="none"/>
              </w:rPr>
              <w:t>＜9</w:t>
            </w:r>
            <w:r>
              <w:rPr>
                <w:rFonts w:hint="eastAsia" w:ascii="宋体" w:hAnsi="宋体" w:eastAsia="宋体" w:cs="宋体"/>
                <w:sz w:val="21"/>
                <w:szCs w:val="21"/>
                <w:highlight w:val="none"/>
                <w:lang w:val="en-US" w:eastAsia="zh-CN"/>
              </w:rPr>
              <w:t>5</w:t>
            </w:r>
            <w:r>
              <w:rPr>
                <w:rFonts w:hint="eastAsia" w:ascii="宋体" w:hAnsi="宋体" w:eastAsia="宋体" w:cs="宋体"/>
                <w:sz w:val="21"/>
                <w:szCs w:val="21"/>
                <w:highlight w:val="none"/>
              </w:rPr>
              <w:t>%，得</w:t>
            </w:r>
            <w:r>
              <w:rPr>
                <w:rFonts w:hint="eastAsia" w:ascii="宋体" w:hAnsi="宋体" w:eastAsia="宋体" w:cs="宋体"/>
                <w:sz w:val="21"/>
                <w:szCs w:val="21"/>
                <w:highlight w:val="none"/>
                <w:lang w:val="en-US" w:eastAsia="zh-CN"/>
              </w:rPr>
              <w:t>5</w:t>
            </w:r>
            <w:r>
              <w:rPr>
                <w:rFonts w:hint="eastAsia" w:ascii="宋体" w:hAnsi="宋体" w:eastAsia="宋体" w:cs="宋体"/>
                <w:sz w:val="21"/>
                <w:szCs w:val="21"/>
                <w:highlight w:val="none"/>
              </w:rPr>
              <w:t>分；</w:t>
            </w:r>
            <w:r>
              <w:rPr>
                <w:rFonts w:hint="eastAsia" w:ascii="宋体" w:hAnsi="宋体" w:eastAsia="宋体" w:cs="宋体"/>
                <w:sz w:val="21"/>
                <w:szCs w:val="21"/>
                <w:highlight w:val="none"/>
                <w:lang w:val="en-US" w:eastAsia="zh-CN"/>
              </w:rPr>
              <w:t>8</w:t>
            </w:r>
            <w:r>
              <w:rPr>
                <w:rFonts w:hint="eastAsia" w:ascii="宋体" w:hAnsi="宋体" w:eastAsia="宋体" w:cs="宋体"/>
                <w:sz w:val="21"/>
                <w:szCs w:val="21"/>
                <w:highlight w:val="none"/>
              </w:rPr>
              <w:t>0%≤</w:t>
            </w:r>
            <w:r>
              <w:rPr>
                <w:rFonts w:hint="eastAsia" w:ascii="宋体" w:hAnsi="宋体" w:eastAsia="宋体" w:cs="宋体"/>
                <w:sz w:val="21"/>
                <w:szCs w:val="21"/>
                <w:highlight w:val="none"/>
                <w:lang w:val="en-US" w:eastAsia="zh-CN"/>
              </w:rPr>
              <w:t>比例</w:t>
            </w:r>
            <w:r>
              <w:rPr>
                <w:rFonts w:hint="eastAsia" w:ascii="宋体" w:hAnsi="宋体" w:eastAsia="宋体" w:cs="宋体"/>
                <w:sz w:val="21"/>
                <w:szCs w:val="21"/>
                <w:highlight w:val="none"/>
              </w:rPr>
              <w:t>＜9</w:t>
            </w:r>
            <w:r>
              <w:rPr>
                <w:rFonts w:hint="eastAsia" w:ascii="宋体" w:hAnsi="宋体" w:eastAsia="宋体" w:cs="宋体"/>
                <w:sz w:val="21"/>
                <w:szCs w:val="21"/>
                <w:highlight w:val="none"/>
                <w:lang w:val="en-US" w:eastAsia="zh-CN"/>
              </w:rPr>
              <w:t>0</w:t>
            </w:r>
            <w:r>
              <w:rPr>
                <w:rFonts w:hint="eastAsia" w:ascii="宋体" w:hAnsi="宋体" w:eastAsia="宋体" w:cs="宋体"/>
                <w:sz w:val="21"/>
                <w:szCs w:val="21"/>
                <w:highlight w:val="none"/>
              </w:rPr>
              <w:t>%，得</w:t>
            </w: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rPr>
              <w:t>分；70%≤</w:t>
            </w:r>
            <w:r>
              <w:rPr>
                <w:rFonts w:hint="eastAsia" w:ascii="宋体" w:hAnsi="宋体" w:eastAsia="宋体" w:cs="宋体"/>
                <w:sz w:val="21"/>
                <w:szCs w:val="21"/>
                <w:highlight w:val="none"/>
                <w:lang w:val="en-US" w:eastAsia="zh-CN"/>
              </w:rPr>
              <w:t>比例</w:t>
            </w:r>
            <w:r>
              <w:rPr>
                <w:rFonts w:hint="eastAsia" w:ascii="宋体" w:hAnsi="宋体" w:eastAsia="宋体" w:cs="宋体"/>
                <w:sz w:val="21"/>
                <w:szCs w:val="21"/>
                <w:highlight w:val="none"/>
              </w:rPr>
              <w:t>＜80%，得</w:t>
            </w: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分；60%≤</w:t>
            </w:r>
            <w:r>
              <w:rPr>
                <w:rFonts w:hint="eastAsia" w:ascii="宋体" w:hAnsi="宋体" w:eastAsia="宋体" w:cs="宋体"/>
                <w:sz w:val="21"/>
                <w:szCs w:val="21"/>
                <w:highlight w:val="none"/>
                <w:lang w:val="en-US" w:eastAsia="zh-CN"/>
              </w:rPr>
              <w:t>比例</w:t>
            </w:r>
            <w:r>
              <w:rPr>
                <w:rFonts w:hint="eastAsia" w:ascii="宋体" w:hAnsi="宋体" w:eastAsia="宋体" w:cs="宋体"/>
                <w:sz w:val="21"/>
                <w:szCs w:val="21"/>
                <w:highlight w:val="none"/>
              </w:rPr>
              <w:t>＜70%，得</w:t>
            </w: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rPr>
              <w:t>分；</w:t>
            </w:r>
            <w:r>
              <w:rPr>
                <w:rFonts w:hint="eastAsia" w:ascii="宋体" w:hAnsi="宋体" w:eastAsia="宋体" w:cs="宋体"/>
                <w:sz w:val="21"/>
                <w:szCs w:val="21"/>
                <w:highlight w:val="none"/>
                <w:lang w:val="en-US" w:eastAsia="zh-CN"/>
              </w:rPr>
              <w:t>比例</w:t>
            </w:r>
            <w:r>
              <w:rPr>
                <w:rFonts w:hint="eastAsia" w:ascii="宋体" w:hAnsi="宋体" w:eastAsia="宋体" w:cs="宋体"/>
                <w:sz w:val="21"/>
                <w:szCs w:val="21"/>
                <w:highlight w:val="none"/>
              </w:rPr>
              <w:t>＜60%，</w:t>
            </w:r>
            <w:r>
              <w:rPr>
                <w:rFonts w:hint="eastAsia" w:ascii="宋体" w:hAnsi="宋体" w:eastAsia="宋体" w:cs="宋体"/>
                <w:sz w:val="21"/>
                <w:szCs w:val="21"/>
                <w:highlight w:val="none"/>
                <w:lang w:val="en-US" w:eastAsia="zh-CN"/>
              </w:rPr>
              <w:t>不得分。</w:t>
            </w:r>
          </w:p>
        </w:tc>
        <w:tc>
          <w:tcPr>
            <w:tcW w:w="1201" w:type="dxa"/>
            <w:tcBorders>
              <w:top w:val="single" w:color="000000" w:sz="4" w:space="0"/>
              <w:left w:val="single" w:color="auto" w:sz="4" w:space="0"/>
              <w:bottom w:val="single" w:color="000000" w:sz="4" w:space="0"/>
              <w:right w:val="single" w:color="000000" w:sz="4" w:space="0"/>
            </w:tcBorders>
            <w:noWrap w:val="0"/>
            <w:vAlign w:val="center"/>
          </w:tcPr>
          <w:p w14:paraId="34236DAA">
            <w:pPr>
              <w:spacing w:line="360" w:lineRule="exact"/>
              <w:ind w:firstLine="0" w:firstLineChars="0"/>
              <w:jc w:val="center"/>
              <w:rPr>
                <w:rFonts w:hint="default" w:ascii="宋体" w:hAnsi="宋体" w:eastAsia="宋体" w:cs="宋体"/>
                <w:sz w:val="21"/>
                <w:szCs w:val="21"/>
                <w:highlight w:val="none"/>
                <w:lang w:val="en-US"/>
              </w:rPr>
            </w:pPr>
            <w:r>
              <w:rPr>
                <w:rFonts w:hint="eastAsia" w:ascii="宋体" w:hAnsi="宋体" w:eastAsia="宋体" w:cs="宋体"/>
                <w:sz w:val="21"/>
                <w:szCs w:val="21"/>
                <w:highlight w:val="none"/>
                <w:lang w:val="en-US" w:eastAsia="zh-CN"/>
              </w:rPr>
              <w:t>长效管理机制、问卷调查</w:t>
            </w:r>
          </w:p>
        </w:tc>
        <w:tc>
          <w:tcPr>
            <w:tcW w:w="600" w:type="dxa"/>
            <w:tcBorders>
              <w:top w:val="single" w:color="000000" w:sz="4" w:space="0"/>
              <w:left w:val="single" w:color="auto" w:sz="4" w:space="0"/>
              <w:bottom w:val="single" w:color="000000" w:sz="4" w:space="0"/>
              <w:right w:val="single" w:color="000000" w:sz="4" w:space="0"/>
            </w:tcBorders>
            <w:noWrap w:val="0"/>
            <w:vAlign w:val="center"/>
          </w:tcPr>
          <w:p w14:paraId="7F20D124">
            <w:pPr>
              <w:spacing w:line="360" w:lineRule="exact"/>
              <w:ind w:firstLine="0" w:firstLineChars="0"/>
              <w:jc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6</w:t>
            </w:r>
          </w:p>
        </w:tc>
      </w:tr>
      <w:tr w14:paraId="1F732C06">
        <w:tblPrEx>
          <w:tblCellMar>
            <w:top w:w="15" w:type="dxa"/>
            <w:left w:w="15" w:type="dxa"/>
            <w:bottom w:w="15" w:type="dxa"/>
            <w:right w:w="15" w:type="dxa"/>
          </w:tblCellMar>
        </w:tblPrEx>
        <w:trPr>
          <w:trHeight w:val="1667" w:hRule="atLeast"/>
          <w:jc w:val="center"/>
        </w:trPr>
        <w:tc>
          <w:tcPr>
            <w:tcW w:w="701" w:type="dxa"/>
            <w:vMerge w:val="continue"/>
            <w:tcBorders>
              <w:left w:val="single" w:color="auto" w:sz="4" w:space="0"/>
              <w:right w:val="single" w:color="auto" w:sz="4" w:space="0"/>
            </w:tcBorders>
            <w:noWrap w:val="0"/>
            <w:vAlign w:val="center"/>
          </w:tcPr>
          <w:p w14:paraId="0186ECB4">
            <w:pPr>
              <w:spacing w:line="360" w:lineRule="exact"/>
              <w:ind w:firstLine="0" w:firstLineChars="0"/>
              <w:jc w:val="center"/>
              <w:rPr>
                <w:rFonts w:ascii="宋体" w:hAnsi="宋体" w:eastAsia="宋体" w:cs="宋体"/>
                <w:sz w:val="21"/>
                <w:szCs w:val="21"/>
                <w:highlight w:val="none"/>
              </w:rPr>
            </w:pPr>
          </w:p>
        </w:tc>
        <w:tc>
          <w:tcPr>
            <w:tcW w:w="409" w:type="dxa"/>
            <w:vMerge w:val="continue"/>
            <w:tcBorders>
              <w:left w:val="single" w:color="auto" w:sz="4" w:space="0"/>
              <w:right w:val="single" w:color="auto" w:sz="4" w:space="0"/>
            </w:tcBorders>
            <w:noWrap w:val="0"/>
            <w:vAlign w:val="center"/>
          </w:tcPr>
          <w:p w14:paraId="5649351E">
            <w:pPr>
              <w:spacing w:line="360" w:lineRule="exact"/>
              <w:ind w:firstLine="0" w:firstLineChars="0"/>
              <w:jc w:val="center"/>
              <w:rPr>
                <w:rFonts w:hint="default" w:ascii="宋体" w:hAnsi="宋体" w:eastAsia="宋体" w:cs="宋体"/>
                <w:sz w:val="21"/>
                <w:szCs w:val="21"/>
                <w:highlight w:val="none"/>
                <w:lang w:val="en-US" w:eastAsia="zh-CN"/>
              </w:rPr>
            </w:pPr>
          </w:p>
        </w:tc>
        <w:tc>
          <w:tcPr>
            <w:tcW w:w="738" w:type="dxa"/>
            <w:tcBorders>
              <w:top w:val="single" w:color="auto" w:sz="4" w:space="0"/>
              <w:left w:val="single" w:color="auto" w:sz="4" w:space="0"/>
              <w:right w:val="single" w:color="auto" w:sz="4" w:space="0"/>
            </w:tcBorders>
            <w:noWrap w:val="0"/>
            <w:vAlign w:val="center"/>
          </w:tcPr>
          <w:p w14:paraId="1F2C4172">
            <w:pPr>
              <w:spacing w:line="240" w:lineRule="auto"/>
              <w:ind w:firstLine="0" w:firstLineChars="0"/>
              <w:jc w:val="center"/>
              <w:rPr>
                <w:rFonts w:ascii="宋体" w:hAnsi="宋体" w:eastAsia="宋体" w:cs="宋体"/>
                <w:sz w:val="21"/>
                <w:szCs w:val="21"/>
                <w:highlight w:val="none"/>
              </w:rPr>
            </w:pPr>
          </w:p>
          <w:p w14:paraId="6612D9CB">
            <w:pPr>
              <w:spacing w:line="240" w:lineRule="auto"/>
              <w:ind w:firstLine="0" w:firstLineChars="0"/>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D</w:t>
            </w:r>
            <w:r>
              <w:rPr>
                <w:rFonts w:hint="eastAsia" w:ascii="宋体" w:hAnsi="宋体" w:eastAsia="宋体" w:cs="宋体"/>
                <w:sz w:val="21"/>
                <w:szCs w:val="21"/>
                <w:highlight w:val="none"/>
                <w:lang w:val="en-US" w:eastAsia="zh-CN"/>
              </w:rPr>
              <w:t>3</w:t>
            </w:r>
          </w:p>
          <w:p w14:paraId="65FE5BA2">
            <w:pPr>
              <w:spacing w:line="240" w:lineRule="auto"/>
              <w:ind w:firstLine="0" w:firstLineChars="0"/>
              <w:jc w:val="center"/>
              <w:rPr>
                <w:rFonts w:ascii="宋体" w:hAnsi="宋体" w:eastAsia="宋体" w:cs="宋体"/>
                <w:sz w:val="21"/>
                <w:szCs w:val="21"/>
                <w:highlight w:val="none"/>
              </w:rPr>
            </w:pPr>
            <w:r>
              <w:rPr>
                <w:rFonts w:hint="eastAsia" w:ascii="宋体" w:hAnsi="宋体" w:eastAsia="宋体" w:cs="宋体"/>
                <w:sz w:val="21"/>
                <w:szCs w:val="21"/>
                <w:highlight w:val="none"/>
              </w:rPr>
              <w:t>满意度</w:t>
            </w:r>
          </w:p>
          <w:p w14:paraId="1FE9E285">
            <w:pPr>
              <w:spacing w:line="240" w:lineRule="auto"/>
              <w:ind w:firstLine="0" w:firstLineChars="0"/>
              <w:jc w:val="center"/>
              <w:rPr>
                <w:rFonts w:ascii="宋体" w:hAnsi="宋体" w:eastAsia="宋体" w:cs="宋体"/>
                <w:sz w:val="21"/>
                <w:szCs w:val="21"/>
                <w:highlight w:val="none"/>
              </w:rPr>
            </w:pPr>
          </w:p>
        </w:tc>
        <w:tc>
          <w:tcPr>
            <w:tcW w:w="447" w:type="dxa"/>
            <w:tcBorders>
              <w:top w:val="single" w:color="auto" w:sz="4" w:space="0"/>
              <w:left w:val="single" w:color="auto" w:sz="4" w:space="0"/>
              <w:right w:val="single" w:color="auto" w:sz="4" w:space="0"/>
            </w:tcBorders>
            <w:noWrap w:val="0"/>
            <w:vAlign w:val="center"/>
          </w:tcPr>
          <w:p w14:paraId="326B144C">
            <w:pPr>
              <w:spacing w:line="240" w:lineRule="auto"/>
              <w:ind w:firstLine="0" w:firstLineChars="0"/>
              <w:jc w:val="center"/>
              <w:rPr>
                <w:rFonts w:ascii="宋体" w:hAnsi="宋体" w:eastAsia="宋体" w:cs="宋体"/>
                <w:sz w:val="21"/>
                <w:szCs w:val="21"/>
                <w:highlight w:val="none"/>
              </w:rPr>
            </w:pPr>
            <w:r>
              <w:rPr>
                <w:rFonts w:hint="eastAsia" w:ascii="宋体" w:hAnsi="宋体" w:eastAsia="宋体" w:cs="宋体"/>
                <w:sz w:val="21"/>
                <w:szCs w:val="21"/>
                <w:highlight w:val="none"/>
              </w:rPr>
              <w:t>10</w:t>
            </w:r>
          </w:p>
        </w:tc>
        <w:tc>
          <w:tcPr>
            <w:tcW w:w="1327" w:type="dxa"/>
            <w:tcBorders>
              <w:top w:val="single" w:color="auto" w:sz="4" w:space="0"/>
              <w:left w:val="single" w:color="auto" w:sz="4" w:space="0"/>
              <w:bottom w:val="single" w:color="auto" w:sz="4" w:space="0"/>
              <w:right w:val="single" w:color="auto" w:sz="4" w:space="0"/>
            </w:tcBorders>
            <w:noWrap w:val="0"/>
            <w:vAlign w:val="center"/>
          </w:tcPr>
          <w:p w14:paraId="740F797F">
            <w:pPr>
              <w:spacing w:line="360" w:lineRule="exact"/>
              <w:ind w:firstLine="0" w:firstLineChars="0"/>
              <w:jc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D3-1</w:t>
            </w:r>
          </w:p>
          <w:p w14:paraId="3FDC4172">
            <w:pPr>
              <w:spacing w:line="360" w:lineRule="exact"/>
              <w:ind w:firstLine="0" w:firstLineChars="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救助对象</w:t>
            </w:r>
          </w:p>
          <w:p w14:paraId="4599E29C">
            <w:pPr>
              <w:spacing w:line="360" w:lineRule="exact"/>
              <w:ind w:firstLine="0" w:firstLineChars="0"/>
              <w:jc w:val="center"/>
              <w:rPr>
                <w:rFonts w:hint="default" w:ascii="宋体" w:hAnsi="宋体" w:eastAsia="宋体" w:cs="宋体"/>
                <w:sz w:val="21"/>
                <w:szCs w:val="21"/>
                <w:highlight w:val="none"/>
                <w:lang w:val="en-US"/>
              </w:rPr>
            </w:pPr>
            <w:r>
              <w:rPr>
                <w:rFonts w:hint="eastAsia" w:ascii="宋体" w:hAnsi="宋体" w:eastAsia="宋体" w:cs="宋体"/>
                <w:sz w:val="21"/>
                <w:szCs w:val="21"/>
                <w:highlight w:val="none"/>
                <w:lang w:val="en-US" w:eastAsia="zh-CN"/>
              </w:rPr>
              <w:t>满意度</w:t>
            </w:r>
          </w:p>
        </w:tc>
        <w:tc>
          <w:tcPr>
            <w:tcW w:w="435" w:type="dxa"/>
            <w:tcBorders>
              <w:top w:val="single" w:color="auto" w:sz="4" w:space="0"/>
              <w:left w:val="single" w:color="auto" w:sz="4" w:space="0"/>
              <w:bottom w:val="single" w:color="auto" w:sz="4" w:space="0"/>
              <w:right w:val="single" w:color="auto" w:sz="4" w:space="0"/>
            </w:tcBorders>
            <w:noWrap w:val="0"/>
            <w:vAlign w:val="center"/>
          </w:tcPr>
          <w:p w14:paraId="69EDD47E">
            <w:pPr>
              <w:spacing w:line="360" w:lineRule="exact"/>
              <w:ind w:firstLine="0" w:firstLineChars="0"/>
              <w:jc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10</w:t>
            </w:r>
          </w:p>
        </w:tc>
        <w:tc>
          <w:tcPr>
            <w:tcW w:w="2865" w:type="dxa"/>
            <w:tcBorders>
              <w:top w:val="single" w:color="auto" w:sz="4" w:space="0"/>
              <w:left w:val="single" w:color="auto" w:sz="4" w:space="0"/>
              <w:bottom w:val="single" w:color="auto" w:sz="4" w:space="0"/>
              <w:right w:val="single" w:color="auto" w:sz="4" w:space="0"/>
            </w:tcBorders>
            <w:noWrap w:val="0"/>
            <w:vAlign w:val="center"/>
          </w:tcPr>
          <w:p w14:paraId="2A2500E8">
            <w:pPr>
              <w:spacing w:line="360" w:lineRule="exact"/>
              <w:ind w:firstLine="0" w:firstLineChars="0"/>
              <w:jc w:val="left"/>
              <w:rPr>
                <w:rFonts w:ascii="宋体" w:hAnsi="宋体" w:eastAsia="宋体" w:cs="宋体"/>
                <w:kern w:val="0"/>
                <w:sz w:val="21"/>
                <w:szCs w:val="21"/>
                <w:highlight w:val="none"/>
                <w:lang w:bidi="ar"/>
              </w:rPr>
            </w:pPr>
            <w:r>
              <w:rPr>
                <w:rFonts w:hint="eastAsia" w:ascii="宋体" w:hAnsi="宋体" w:eastAsia="宋体" w:cs="宋体"/>
                <w:kern w:val="0"/>
                <w:sz w:val="21"/>
                <w:szCs w:val="21"/>
                <w:highlight w:val="none"/>
                <w:lang w:bidi="ar"/>
              </w:rPr>
              <w:t>考察</w:t>
            </w:r>
            <w:r>
              <w:rPr>
                <w:rFonts w:hint="eastAsia" w:ascii="宋体" w:hAnsi="宋体" w:eastAsia="宋体" w:cs="宋体"/>
                <w:kern w:val="0"/>
                <w:sz w:val="21"/>
                <w:szCs w:val="21"/>
                <w:highlight w:val="none"/>
                <w:lang w:val="en-US" w:eastAsia="zh-CN" w:bidi="ar"/>
              </w:rPr>
              <w:t>救助对象对项目实施效果</w:t>
            </w:r>
            <w:r>
              <w:rPr>
                <w:rFonts w:hint="eastAsia" w:ascii="宋体" w:hAnsi="宋体" w:eastAsia="宋体" w:cs="宋体"/>
                <w:kern w:val="0"/>
                <w:sz w:val="21"/>
                <w:szCs w:val="21"/>
                <w:highlight w:val="none"/>
                <w:lang w:bidi="ar"/>
              </w:rPr>
              <w:t>的满意程度。</w:t>
            </w:r>
          </w:p>
        </w:tc>
        <w:tc>
          <w:tcPr>
            <w:tcW w:w="562" w:type="dxa"/>
            <w:tcBorders>
              <w:top w:val="single" w:color="000000" w:sz="4" w:space="0"/>
              <w:left w:val="single" w:color="auto" w:sz="4" w:space="0"/>
              <w:bottom w:val="single" w:color="000000" w:sz="4" w:space="0"/>
              <w:right w:val="single" w:color="auto" w:sz="4" w:space="0"/>
            </w:tcBorders>
            <w:noWrap w:val="0"/>
            <w:vAlign w:val="center"/>
          </w:tcPr>
          <w:p w14:paraId="18CCD6DF">
            <w:pPr>
              <w:spacing w:line="360" w:lineRule="exact"/>
              <w:ind w:firstLine="0" w:firstLineChars="0"/>
              <w:jc w:val="center"/>
              <w:rPr>
                <w:rFonts w:ascii="宋体" w:hAnsi="宋体" w:eastAsia="宋体" w:cs="宋体"/>
                <w:sz w:val="21"/>
                <w:szCs w:val="21"/>
                <w:highlight w:val="none"/>
              </w:rPr>
            </w:pPr>
            <w:r>
              <w:rPr>
                <w:rFonts w:hint="eastAsia" w:ascii="宋体" w:hAnsi="宋体" w:eastAsia="宋体" w:cs="宋体"/>
                <w:sz w:val="21"/>
                <w:szCs w:val="21"/>
                <w:highlight w:val="none"/>
              </w:rPr>
              <w:t>9</w:t>
            </w:r>
            <w:r>
              <w:rPr>
                <w:rFonts w:hint="eastAsia" w:ascii="宋体" w:hAnsi="宋体" w:eastAsia="宋体" w:cs="宋体"/>
                <w:sz w:val="21"/>
                <w:szCs w:val="21"/>
                <w:highlight w:val="none"/>
                <w:lang w:val="en-US" w:eastAsia="zh-CN"/>
              </w:rPr>
              <w:t>5</w:t>
            </w:r>
            <w:r>
              <w:rPr>
                <w:rFonts w:hint="eastAsia" w:ascii="宋体" w:hAnsi="宋体" w:eastAsia="宋体" w:cs="宋体"/>
                <w:sz w:val="21"/>
                <w:szCs w:val="21"/>
                <w:highlight w:val="none"/>
              </w:rPr>
              <w:t>%</w:t>
            </w:r>
          </w:p>
        </w:tc>
        <w:tc>
          <w:tcPr>
            <w:tcW w:w="4657" w:type="dxa"/>
            <w:tcBorders>
              <w:top w:val="single" w:color="000000" w:sz="4" w:space="0"/>
              <w:left w:val="single" w:color="auto" w:sz="4" w:space="0"/>
              <w:bottom w:val="single" w:color="000000" w:sz="4" w:space="0"/>
              <w:right w:val="single" w:color="auto" w:sz="4" w:space="0"/>
            </w:tcBorders>
            <w:noWrap w:val="0"/>
            <w:vAlign w:val="center"/>
          </w:tcPr>
          <w:p w14:paraId="3E450DAF">
            <w:pPr>
              <w:spacing w:line="240" w:lineRule="auto"/>
              <w:ind w:firstLine="0" w:firstLineChars="0"/>
              <w:jc w:val="both"/>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根据问卷调查，分析救助对象的整体满意度，满意度≥95%，得10分；90%≤满意度＜95%，得9分；80%≤满意度＜90%，得7分；70%≤满意度＜80%，得5分；60%≤满意度＜70%，得2分；满意度＜60%，不得分。</w:t>
            </w:r>
          </w:p>
        </w:tc>
        <w:tc>
          <w:tcPr>
            <w:tcW w:w="1201" w:type="dxa"/>
            <w:tcBorders>
              <w:top w:val="single" w:color="000000" w:sz="4" w:space="0"/>
              <w:left w:val="single" w:color="auto" w:sz="4" w:space="0"/>
              <w:bottom w:val="single" w:color="000000" w:sz="4" w:space="0"/>
              <w:right w:val="single" w:color="000000" w:sz="4" w:space="0"/>
            </w:tcBorders>
            <w:noWrap w:val="0"/>
            <w:vAlign w:val="center"/>
          </w:tcPr>
          <w:p w14:paraId="2EE701E1">
            <w:pPr>
              <w:spacing w:line="360" w:lineRule="exact"/>
              <w:ind w:firstLine="0" w:firstLineChars="0"/>
              <w:jc w:val="center"/>
              <w:rPr>
                <w:rFonts w:ascii="宋体" w:hAnsi="宋体" w:eastAsia="宋体" w:cs="宋体"/>
                <w:sz w:val="21"/>
                <w:szCs w:val="21"/>
                <w:highlight w:val="none"/>
              </w:rPr>
            </w:pPr>
            <w:r>
              <w:rPr>
                <w:rFonts w:hint="eastAsia" w:ascii="宋体" w:hAnsi="宋体" w:eastAsia="宋体" w:cs="宋体"/>
                <w:sz w:val="21"/>
                <w:szCs w:val="21"/>
                <w:highlight w:val="none"/>
              </w:rPr>
              <w:t>问卷调查</w:t>
            </w:r>
          </w:p>
        </w:tc>
        <w:tc>
          <w:tcPr>
            <w:tcW w:w="600" w:type="dxa"/>
            <w:tcBorders>
              <w:top w:val="single" w:color="000000" w:sz="4" w:space="0"/>
              <w:left w:val="single" w:color="auto" w:sz="4" w:space="0"/>
              <w:right w:val="single" w:color="000000" w:sz="4" w:space="0"/>
            </w:tcBorders>
            <w:noWrap w:val="0"/>
            <w:vAlign w:val="center"/>
          </w:tcPr>
          <w:p w14:paraId="1F4663BA">
            <w:pPr>
              <w:spacing w:line="360" w:lineRule="exact"/>
              <w:ind w:firstLine="0" w:firstLineChars="0"/>
              <w:jc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9</w:t>
            </w:r>
          </w:p>
        </w:tc>
      </w:tr>
      <w:tr w14:paraId="58675E54">
        <w:tblPrEx>
          <w:tblCellMar>
            <w:top w:w="15" w:type="dxa"/>
            <w:left w:w="15" w:type="dxa"/>
            <w:bottom w:w="15" w:type="dxa"/>
            <w:right w:w="15" w:type="dxa"/>
          </w:tblCellMar>
        </w:tblPrEx>
        <w:trPr>
          <w:trHeight w:val="350" w:hRule="exact"/>
          <w:jc w:val="center"/>
        </w:trPr>
        <w:tc>
          <w:tcPr>
            <w:tcW w:w="701" w:type="dxa"/>
            <w:tcBorders>
              <w:top w:val="single" w:color="auto" w:sz="4" w:space="0"/>
              <w:left w:val="single" w:color="auto" w:sz="4" w:space="0"/>
              <w:bottom w:val="single" w:color="auto" w:sz="4" w:space="0"/>
              <w:right w:val="single" w:color="auto" w:sz="4" w:space="0"/>
            </w:tcBorders>
            <w:noWrap w:val="0"/>
            <w:vAlign w:val="center"/>
          </w:tcPr>
          <w:p w14:paraId="54F4E8F4">
            <w:pPr>
              <w:spacing w:line="240" w:lineRule="auto"/>
              <w:ind w:firstLine="0" w:firstLineChars="0"/>
              <w:jc w:val="center"/>
              <w:rPr>
                <w:rFonts w:ascii="宋体" w:hAnsi="宋体" w:eastAsia="宋体" w:cs="宋体"/>
                <w:sz w:val="21"/>
                <w:szCs w:val="21"/>
                <w:highlight w:val="none"/>
              </w:rPr>
            </w:pPr>
            <w:r>
              <w:rPr>
                <w:rFonts w:hint="eastAsia" w:ascii="宋体" w:hAnsi="宋体" w:eastAsia="宋体" w:cs="宋体"/>
                <w:sz w:val="21"/>
                <w:szCs w:val="21"/>
                <w:highlight w:val="none"/>
              </w:rPr>
              <w:t>小计</w:t>
            </w:r>
          </w:p>
        </w:tc>
        <w:tc>
          <w:tcPr>
            <w:tcW w:w="409" w:type="dxa"/>
            <w:tcBorders>
              <w:top w:val="single" w:color="auto" w:sz="4" w:space="0"/>
              <w:left w:val="single" w:color="auto" w:sz="4" w:space="0"/>
              <w:bottom w:val="single" w:color="auto" w:sz="4" w:space="0"/>
              <w:right w:val="single" w:color="auto" w:sz="4" w:space="0"/>
            </w:tcBorders>
            <w:noWrap w:val="0"/>
            <w:vAlign w:val="center"/>
          </w:tcPr>
          <w:p w14:paraId="00C17882">
            <w:pPr>
              <w:spacing w:line="240" w:lineRule="auto"/>
              <w:ind w:firstLine="0" w:firstLineChars="0"/>
              <w:jc w:val="center"/>
              <w:rPr>
                <w:rFonts w:ascii="宋体" w:hAnsi="宋体" w:eastAsia="宋体" w:cs="宋体"/>
                <w:sz w:val="21"/>
                <w:szCs w:val="21"/>
                <w:highlight w:val="none"/>
              </w:rPr>
            </w:pPr>
            <w:r>
              <w:rPr>
                <w:rFonts w:hint="eastAsia" w:ascii="宋体" w:hAnsi="宋体" w:eastAsia="宋体" w:cs="宋体"/>
                <w:sz w:val="21"/>
                <w:szCs w:val="21"/>
                <w:highlight w:val="none"/>
              </w:rPr>
              <w:t>30</w:t>
            </w:r>
          </w:p>
        </w:tc>
        <w:tc>
          <w:tcPr>
            <w:tcW w:w="738" w:type="dxa"/>
            <w:tcBorders>
              <w:top w:val="single" w:color="auto" w:sz="4" w:space="0"/>
              <w:left w:val="single" w:color="auto" w:sz="4" w:space="0"/>
              <w:bottom w:val="single" w:color="auto" w:sz="4" w:space="0"/>
              <w:right w:val="single" w:color="auto" w:sz="4" w:space="0"/>
            </w:tcBorders>
            <w:noWrap w:val="0"/>
            <w:vAlign w:val="center"/>
          </w:tcPr>
          <w:p w14:paraId="3D85FB31">
            <w:pPr>
              <w:spacing w:line="240" w:lineRule="auto"/>
              <w:ind w:firstLine="0" w:firstLineChars="0"/>
              <w:jc w:val="center"/>
              <w:rPr>
                <w:rFonts w:ascii="宋体" w:hAnsi="宋体" w:eastAsia="宋体" w:cs="宋体"/>
                <w:sz w:val="21"/>
                <w:szCs w:val="21"/>
                <w:highlight w:val="none"/>
              </w:rPr>
            </w:pPr>
          </w:p>
        </w:tc>
        <w:tc>
          <w:tcPr>
            <w:tcW w:w="447" w:type="dxa"/>
            <w:tcBorders>
              <w:top w:val="single" w:color="auto" w:sz="4" w:space="0"/>
              <w:left w:val="single" w:color="auto" w:sz="4" w:space="0"/>
              <w:bottom w:val="single" w:color="auto" w:sz="4" w:space="0"/>
              <w:right w:val="single" w:color="auto" w:sz="4" w:space="0"/>
            </w:tcBorders>
            <w:noWrap w:val="0"/>
            <w:vAlign w:val="center"/>
          </w:tcPr>
          <w:p w14:paraId="2E47CB71">
            <w:pPr>
              <w:spacing w:line="240" w:lineRule="auto"/>
              <w:ind w:firstLine="0" w:firstLineChars="0"/>
              <w:jc w:val="center"/>
              <w:rPr>
                <w:rFonts w:ascii="宋体" w:hAnsi="宋体" w:eastAsia="宋体" w:cs="宋体"/>
                <w:sz w:val="21"/>
                <w:szCs w:val="21"/>
                <w:highlight w:val="none"/>
              </w:rPr>
            </w:pPr>
            <w:r>
              <w:rPr>
                <w:rFonts w:hint="eastAsia" w:ascii="宋体" w:hAnsi="宋体" w:eastAsia="宋体" w:cs="宋体"/>
                <w:sz w:val="21"/>
                <w:szCs w:val="21"/>
                <w:highlight w:val="none"/>
              </w:rPr>
              <w:t>30</w:t>
            </w:r>
          </w:p>
        </w:tc>
        <w:tc>
          <w:tcPr>
            <w:tcW w:w="1327" w:type="dxa"/>
            <w:tcBorders>
              <w:top w:val="single" w:color="auto" w:sz="4" w:space="0"/>
              <w:left w:val="single" w:color="auto" w:sz="4" w:space="0"/>
              <w:bottom w:val="single" w:color="auto" w:sz="4" w:space="0"/>
              <w:right w:val="single" w:color="auto" w:sz="4" w:space="0"/>
            </w:tcBorders>
            <w:noWrap w:val="0"/>
            <w:vAlign w:val="center"/>
          </w:tcPr>
          <w:p w14:paraId="16A72863">
            <w:pPr>
              <w:spacing w:line="240" w:lineRule="auto"/>
              <w:ind w:firstLine="0" w:firstLineChars="0"/>
              <w:jc w:val="center"/>
              <w:rPr>
                <w:rFonts w:ascii="宋体" w:hAnsi="宋体" w:eastAsia="宋体" w:cs="宋体"/>
                <w:sz w:val="21"/>
                <w:szCs w:val="21"/>
                <w:highlight w:val="none"/>
              </w:rPr>
            </w:pPr>
          </w:p>
        </w:tc>
        <w:tc>
          <w:tcPr>
            <w:tcW w:w="435" w:type="dxa"/>
            <w:tcBorders>
              <w:top w:val="single" w:color="auto" w:sz="4" w:space="0"/>
              <w:left w:val="single" w:color="auto" w:sz="4" w:space="0"/>
              <w:bottom w:val="single" w:color="auto" w:sz="4" w:space="0"/>
              <w:right w:val="single" w:color="auto" w:sz="4" w:space="0"/>
            </w:tcBorders>
            <w:noWrap w:val="0"/>
            <w:vAlign w:val="center"/>
          </w:tcPr>
          <w:p w14:paraId="156D350A">
            <w:pPr>
              <w:spacing w:line="240" w:lineRule="auto"/>
              <w:ind w:firstLine="0" w:firstLineChars="0"/>
              <w:jc w:val="center"/>
              <w:rPr>
                <w:rFonts w:ascii="宋体" w:hAnsi="宋体" w:eastAsia="宋体" w:cs="宋体"/>
                <w:sz w:val="21"/>
                <w:szCs w:val="21"/>
                <w:highlight w:val="none"/>
              </w:rPr>
            </w:pPr>
            <w:r>
              <w:rPr>
                <w:rFonts w:hint="eastAsia" w:ascii="宋体" w:hAnsi="宋体" w:eastAsia="宋体" w:cs="宋体"/>
                <w:sz w:val="21"/>
                <w:szCs w:val="21"/>
                <w:highlight w:val="none"/>
              </w:rPr>
              <w:t>30</w:t>
            </w:r>
          </w:p>
        </w:tc>
        <w:tc>
          <w:tcPr>
            <w:tcW w:w="2865" w:type="dxa"/>
            <w:tcBorders>
              <w:top w:val="single" w:color="auto" w:sz="4" w:space="0"/>
              <w:left w:val="single" w:color="auto" w:sz="4" w:space="0"/>
              <w:bottom w:val="single" w:color="auto" w:sz="4" w:space="0"/>
              <w:right w:val="single" w:color="auto" w:sz="4" w:space="0"/>
            </w:tcBorders>
            <w:noWrap w:val="0"/>
            <w:vAlign w:val="center"/>
          </w:tcPr>
          <w:p w14:paraId="4CB008B2">
            <w:pPr>
              <w:widowControl/>
              <w:spacing w:line="240" w:lineRule="auto"/>
              <w:ind w:firstLine="0" w:firstLineChars="0"/>
              <w:jc w:val="center"/>
              <w:textAlignment w:val="center"/>
              <w:rPr>
                <w:rFonts w:ascii="宋体" w:hAnsi="宋体" w:eastAsia="宋体" w:cs="宋体"/>
                <w:kern w:val="0"/>
                <w:sz w:val="21"/>
                <w:szCs w:val="21"/>
                <w:highlight w:val="none"/>
                <w:lang w:bidi="ar"/>
              </w:rPr>
            </w:pPr>
          </w:p>
        </w:tc>
        <w:tc>
          <w:tcPr>
            <w:tcW w:w="562" w:type="dxa"/>
            <w:tcBorders>
              <w:top w:val="single" w:color="000000" w:sz="4" w:space="0"/>
              <w:left w:val="single" w:color="auto" w:sz="4" w:space="0"/>
              <w:bottom w:val="single" w:color="000000" w:sz="4" w:space="0"/>
              <w:right w:val="single" w:color="auto" w:sz="4" w:space="0"/>
            </w:tcBorders>
            <w:noWrap w:val="0"/>
            <w:vAlign w:val="center"/>
          </w:tcPr>
          <w:p w14:paraId="1540BD04">
            <w:pPr>
              <w:spacing w:line="240" w:lineRule="auto"/>
              <w:ind w:firstLine="0" w:firstLineChars="0"/>
              <w:jc w:val="center"/>
              <w:rPr>
                <w:rFonts w:ascii="宋体" w:hAnsi="宋体" w:eastAsia="宋体" w:cs="宋体"/>
                <w:sz w:val="21"/>
                <w:szCs w:val="21"/>
                <w:highlight w:val="none"/>
              </w:rPr>
            </w:pPr>
          </w:p>
        </w:tc>
        <w:tc>
          <w:tcPr>
            <w:tcW w:w="4657" w:type="dxa"/>
            <w:tcBorders>
              <w:top w:val="single" w:color="000000" w:sz="4" w:space="0"/>
              <w:left w:val="single" w:color="auto" w:sz="4" w:space="0"/>
              <w:bottom w:val="single" w:color="000000" w:sz="4" w:space="0"/>
              <w:right w:val="single" w:color="auto" w:sz="4" w:space="0"/>
            </w:tcBorders>
            <w:noWrap w:val="0"/>
            <w:vAlign w:val="center"/>
          </w:tcPr>
          <w:p w14:paraId="24DAAEB3">
            <w:pPr>
              <w:spacing w:line="240" w:lineRule="auto"/>
              <w:ind w:firstLine="0" w:firstLineChars="0"/>
              <w:jc w:val="center"/>
              <w:rPr>
                <w:rFonts w:ascii="宋体" w:hAnsi="宋体" w:eastAsia="宋体" w:cs="宋体"/>
                <w:sz w:val="21"/>
                <w:szCs w:val="21"/>
                <w:highlight w:val="none"/>
              </w:rPr>
            </w:pPr>
          </w:p>
        </w:tc>
        <w:tc>
          <w:tcPr>
            <w:tcW w:w="1201" w:type="dxa"/>
            <w:tcBorders>
              <w:top w:val="single" w:color="000000" w:sz="4" w:space="0"/>
              <w:left w:val="single" w:color="auto" w:sz="4" w:space="0"/>
              <w:bottom w:val="single" w:color="000000" w:sz="4" w:space="0"/>
              <w:right w:val="single" w:color="000000" w:sz="4" w:space="0"/>
            </w:tcBorders>
            <w:noWrap w:val="0"/>
            <w:vAlign w:val="center"/>
          </w:tcPr>
          <w:p w14:paraId="2A3D7F23">
            <w:pPr>
              <w:spacing w:line="240" w:lineRule="auto"/>
              <w:ind w:firstLine="0" w:firstLineChars="0"/>
              <w:jc w:val="center"/>
              <w:rPr>
                <w:rFonts w:ascii="宋体" w:hAnsi="宋体" w:eastAsia="宋体" w:cs="宋体"/>
                <w:sz w:val="21"/>
                <w:szCs w:val="21"/>
                <w:highlight w:val="none"/>
              </w:rPr>
            </w:pPr>
          </w:p>
        </w:tc>
        <w:tc>
          <w:tcPr>
            <w:tcW w:w="600" w:type="dxa"/>
            <w:tcBorders>
              <w:top w:val="single" w:color="000000" w:sz="4" w:space="0"/>
              <w:left w:val="single" w:color="auto" w:sz="4" w:space="0"/>
              <w:bottom w:val="single" w:color="000000" w:sz="4" w:space="0"/>
              <w:right w:val="single" w:color="000000" w:sz="4" w:space="0"/>
            </w:tcBorders>
            <w:noWrap w:val="0"/>
            <w:vAlign w:val="center"/>
          </w:tcPr>
          <w:p w14:paraId="35F9FA79">
            <w:pPr>
              <w:spacing w:line="240" w:lineRule="auto"/>
              <w:ind w:firstLine="0" w:firstLineChars="0"/>
              <w:jc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24</w:t>
            </w:r>
          </w:p>
        </w:tc>
      </w:tr>
      <w:tr w14:paraId="5EE32F1C">
        <w:tblPrEx>
          <w:tblCellMar>
            <w:top w:w="15" w:type="dxa"/>
            <w:left w:w="15" w:type="dxa"/>
            <w:bottom w:w="15" w:type="dxa"/>
            <w:right w:w="15" w:type="dxa"/>
          </w:tblCellMar>
        </w:tblPrEx>
        <w:trPr>
          <w:trHeight w:val="402" w:hRule="exact"/>
          <w:jc w:val="center"/>
        </w:trPr>
        <w:tc>
          <w:tcPr>
            <w:tcW w:w="701" w:type="dxa"/>
            <w:tcBorders>
              <w:top w:val="single" w:color="auto" w:sz="4" w:space="0"/>
              <w:left w:val="single" w:color="auto" w:sz="4" w:space="0"/>
              <w:bottom w:val="single" w:color="auto" w:sz="4" w:space="0"/>
              <w:right w:val="single" w:color="auto" w:sz="4" w:space="0"/>
            </w:tcBorders>
            <w:noWrap w:val="0"/>
            <w:vAlign w:val="center"/>
          </w:tcPr>
          <w:p w14:paraId="39E48832">
            <w:pPr>
              <w:spacing w:line="240" w:lineRule="auto"/>
              <w:ind w:firstLine="0" w:firstLineChars="0"/>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合计</w:t>
            </w:r>
          </w:p>
        </w:tc>
        <w:tc>
          <w:tcPr>
            <w:tcW w:w="409" w:type="dxa"/>
            <w:tcBorders>
              <w:top w:val="single" w:color="auto" w:sz="4" w:space="0"/>
              <w:left w:val="single" w:color="auto" w:sz="4" w:space="0"/>
              <w:bottom w:val="single" w:color="auto" w:sz="4" w:space="0"/>
              <w:right w:val="single" w:color="auto" w:sz="4" w:space="0"/>
            </w:tcBorders>
            <w:noWrap w:val="0"/>
            <w:vAlign w:val="center"/>
          </w:tcPr>
          <w:p w14:paraId="5D7DDD5A">
            <w:pPr>
              <w:spacing w:line="240" w:lineRule="auto"/>
              <w:ind w:firstLine="0" w:firstLineChars="0"/>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100</w:t>
            </w:r>
          </w:p>
        </w:tc>
        <w:tc>
          <w:tcPr>
            <w:tcW w:w="738" w:type="dxa"/>
            <w:tcBorders>
              <w:top w:val="single" w:color="auto" w:sz="4" w:space="0"/>
              <w:left w:val="single" w:color="auto" w:sz="4" w:space="0"/>
              <w:bottom w:val="single" w:color="auto" w:sz="4" w:space="0"/>
              <w:right w:val="single" w:color="auto" w:sz="4" w:space="0"/>
            </w:tcBorders>
            <w:noWrap w:val="0"/>
            <w:vAlign w:val="center"/>
          </w:tcPr>
          <w:p w14:paraId="451A6CE9">
            <w:pPr>
              <w:spacing w:line="240" w:lineRule="auto"/>
              <w:ind w:firstLine="0" w:firstLineChars="0"/>
              <w:jc w:val="center"/>
              <w:rPr>
                <w:rFonts w:ascii="宋体" w:hAnsi="宋体" w:eastAsia="宋体" w:cs="宋体"/>
                <w:b/>
                <w:bCs/>
                <w:sz w:val="21"/>
                <w:szCs w:val="21"/>
                <w:highlight w:val="none"/>
              </w:rPr>
            </w:pPr>
          </w:p>
        </w:tc>
        <w:tc>
          <w:tcPr>
            <w:tcW w:w="447" w:type="dxa"/>
            <w:tcBorders>
              <w:top w:val="single" w:color="auto" w:sz="4" w:space="0"/>
              <w:left w:val="single" w:color="auto" w:sz="4" w:space="0"/>
              <w:bottom w:val="single" w:color="auto" w:sz="4" w:space="0"/>
              <w:right w:val="single" w:color="auto" w:sz="4" w:space="0"/>
            </w:tcBorders>
            <w:noWrap w:val="0"/>
            <w:vAlign w:val="center"/>
          </w:tcPr>
          <w:p w14:paraId="063D6161">
            <w:pPr>
              <w:spacing w:line="240" w:lineRule="auto"/>
              <w:ind w:firstLine="0" w:firstLineChars="0"/>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100</w:t>
            </w:r>
          </w:p>
        </w:tc>
        <w:tc>
          <w:tcPr>
            <w:tcW w:w="1327" w:type="dxa"/>
            <w:tcBorders>
              <w:top w:val="single" w:color="auto" w:sz="4" w:space="0"/>
              <w:left w:val="single" w:color="auto" w:sz="4" w:space="0"/>
              <w:bottom w:val="single" w:color="auto" w:sz="4" w:space="0"/>
              <w:right w:val="single" w:color="auto" w:sz="4" w:space="0"/>
            </w:tcBorders>
            <w:noWrap w:val="0"/>
            <w:vAlign w:val="center"/>
          </w:tcPr>
          <w:p w14:paraId="12EDD5D7">
            <w:pPr>
              <w:spacing w:line="240" w:lineRule="auto"/>
              <w:ind w:firstLine="0" w:firstLineChars="0"/>
              <w:jc w:val="center"/>
              <w:rPr>
                <w:rFonts w:ascii="宋体" w:hAnsi="宋体" w:eastAsia="宋体" w:cs="宋体"/>
                <w:b/>
                <w:bCs/>
                <w:sz w:val="21"/>
                <w:szCs w:val="21"/>
                <w:highlight w:val="none"/>
              </w:rPr>
            </w:pPr>
          </w:p>
        </w:tc>
        <w:tc>
          <w:tcPr>
            <w:tcW w:w="435" w:type="dxa"/>
            <w:tcBorders>
              <w:top w:val="single" w:color="auto" w:sz="4" w:space="0"/>
              <w:left w:val="single" w:color="auto" w:sz="4" w:space="0"/>
              <w:bottom w:val="single" w:color="auto" w:sz="4" w:space="0"/>
              <w:right w:val="single" w:color="auto" w:sz="4" w:space="0"/>
            </w:tcBorders>
            <w:noWrap w:val="0"/>
            <w:vAlign w:val="center"/>
          </w:tcPr>
          <w:p w14:paraId="20B80C04">
            <w:pPr>
              <w:spacing w:line="240" w:lineRule="auto"/>
              <w:ind w:firstLine="0" w:firstLineChars="0"/>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100</w:t>
            </w:r>
          </w:p>
        </w:tc>
        <w:tc>
          <w:tcPr>
            <w:tcW w:w="2865" w:type="dxa"/>
            <w:tcBorders>
              <w:top w:val="single" w:color="auto" w:sz="4" w:space="0"/>
              <w:left w:val="single" w:color="auto" w:sz="4" w:space="0"/>
              <w:bottom w:val="single" w:color="auto" w:sz="4" w:space="0"/>
              <w:right w:val="single" w:color="auto" w:sz="4" w:space="0"/>
            </w:tcBorders>
            <w:noWrap w:val="0"/>
            <w:vAlign w:val="center"/>
          </w:tcPr>
          <w:p w14:paraId="23782B75">
            <w:pPr>
              <w:widowControl/>
              <w:spacing w:line="240" w:lineRule="auto"/>
              <w:ind w:firstLine="0" w:firstLineChars="0"/>
              <w:jc w:val="center"/>
              <w:textAlignment w:val="center"/>
              <w:rPr>
                <w:rFonts w:ascii="宋体" w:hAnsi="宋体" w:eastAsia="宋体" w:cs="宋体"/>
                <w:b/>
                <w:bCs/>
                <w:kern w:val="0"/>
                <w:sz w:val="21"/>
                <w:szCs w:val="21"/>
                <w:highlight w:val="none"/>
                <w:lang w:bidi="ar"/>
              </w:rPr>
            </w:pPr>
          </w:p>
        </w:tc>
        <w:tc>
          <w:tcPr>
            <w:tcW w:w="562" w:type="dxa"/>
            <w:tcBorders>
              <w:top w:val="single" w:color="000000" w:sz="4" w:space="0"/>
              <w:left w:val="single" w:color="auto" w:sz="4" w:space="0"/>
              <w:bottom w:val="single" w:color="auto" w:sz="4" w:space="0"/>
              <w:right w:val="single" w:color="auto" w:sz="4" w:space="0"/>
            </w:tcBorders>
            <w:noWrap w:val="0"/>
            <w:vAlign w:val="center"/>
          </w:tcPr>
          <w:p w14:paraId="4D8CE6F8">
            <w:pPr>
              <w:spacing w:line="240" w:lineRule="auto"/>
              <w:ind w:firstLine="0" w:firstLineChars="0"/>
              <w:jc w:val="center"/>
              <w:rPr>
                <w:rFonts w:ascii="宋体" w:hAnsi="宋体" w:eastAsia="宋体" w:cs="宋体"/>
                <w:b/>
                <w:bCs/>
                <w:sz w:val="21"/>
                <w:szCs w:val="21"/>
                <w:highlight w:val="none"/>
              </w:rPr>
            </w:pPr>
          </w:p>
        </w:tc>
        <w:tc>
          <w:tcPr>
            <w:tcW w:w="4657" w:type="dxa"/>
            <w:tcBorders>
              <w:top w:val="single" w:color="000000" w:sz="4" w:space="0"/>
              <w:left w:val="single" w:color="auto" w:sz="4" w:space="0"/>
              <w:bottom w:val="single" w:color="auto" w:sz="4" w:space="0"/>
              <w:right w:val="single" w:color="auto" w:sz="4" w:space="0"/>
            </w:tcBorders>
            <w:noWrap w:val="0"/>
            <w:vAlign w:val="center"/>
          </w:tcPr>
          <w:p w14:paraId="4524F0C1">
            <w:pPr>
              <w:spacing w:line="240" w:lineRule="auto"/>
              <w:ind w:firstLine="0" w:firstLineChars="0"/>
              <w:jc w:val="center"/>
              <w:rPr>
                <w:rFonts w:ascii="宋体" w:hAnsi="宋体" w:eastAsia="宋体" w:cs="宋体"/>
                <w:b/>
                <w:bCs/>
                <w:sz w:val="21"/>
                <w:szCs w:val="21"/>
                <w:highlight w:val="none"/>
              </w:rPr>
            </w:pPr>
          </w:p>
        </w:tc>
        <w:tc>
          <w:tcPr>
            <w:tcW w:w="1201" w:type="dxa"/>
            <w:tcBorders>
              <w:top w:val="single" w:color="000000" w:sz="4" w:space="0"/>
              <w:left w:val="single" w:color="auto" w:sz="4" w:space="0"/>
              <w:bottom w:val="single" w:color="auto" w:sz="4" w:space="0"/>
              <w:right w:val="single" w:color="000000" w:sz="4" w:space="0"/>
            </w:tcBorders>
            <w:noWrap w:val="0"/>
            <w:vAlign w:val="center"/>
          </w:tcPr>
          <w:p w14:paraId="5257DA02">
            <w:pPr>
              <w:spacing w:line="240" w:lineRule="auto"/>
              <w:ind w:firstLine="0" w:firstLineChars="0"/>
              <w:jc w:val="center"/>
              <w:rPr>
                <w:rFonts w:ascii="宋体" w:hAnsi="宋体" w:eastAsia="宋体" w:cs="宋体"/>
                <w:b/>
                <w:bCs/>
                <w:sz w:val="21"/>
                <w:szCs w:val="21"/>
                <w:highlight w:val="none"/>
              </w:rPr>
            </w:pPr>
          </w:p>
        </w:tc>
        <w:tc>
          <w:tcPr>
            <w:tcW w:w="600" w:type="dxa"/>
            <w:tcBorders>
              <w:top w:val="single" w:color="000000" w:sz="4" w:space="0"/>
              <w:left w:val="single" w:color="auto" w:sz="4" w:space="0"/>
              <w:bottom w:val="single" w:color="auto" w:sz="4" w:space="0"/>
              <w:right w:val="single" w:color="000000" w:sz="4" w:space="0"/>
            </w:tcBorders>
            <w:noWrap w:val="0"/>
            <w:vAlign w:val="center"/>
          </w:tcPr>
          <w:p w14:paraId="718CF453">
            <w:pPr>
              <w:spacing w:line="240" w:lineRule="auto"/>
              <w:ind w:firstLine="0" w:firstLineChars="0"/>
              <w:jc w:val="center"/>
              <w:rPr>
                <w:rFonts w:hint="default"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89</w:t>
            </w:r>
          </w:p>
        </w:tc>
      </w:tr>
    </w:tbl>
    <w:p w14:paraId="42D5FC8A">
      <w:pPr>
        <w:pStyle w:val="3"/>
        <w:ind w:firstLine="602"/>
        <w:outlineLvl w:val="9"/>
        <w:sectPr>
          <w:pgSz w:w="16838" w:h="11906" w:orient="landscape"/>
          <w:pgMar w:top="2041" w:right="1417" w:bottom="1417" w:left="1531" w:header="851" w:footer="992" w:gutter="0"/>
          <w:pgBorders>
            <w:top w:val="none" w:sz="0" w:space="0"/>
            <w:left w:val="none" w:sz="0" w:space="0"/>
            <w:bottom w:val="none" w:sz="0" w:space="0"/>
            <w:right w:val="none" w:sz="0" w:space="0"/>
          </w:pgBorders>
          <w:cols w:space="720" w:num="1"/>
          <w:docGrid w:type="lines" w:linePitch="312" w:charSpace="0"/>
        </w:sectPr>
      </w:pPr>
    </w:p>
    <w:p w14:paraId="285CD8ED">
      <w:pPr>
        <w:ind w:firstLine="0" w:firstLineChars="0"/>
        <w:outlineLvl w:val="0"/>
        <w:rPr>
          <w:rFonts w:hint="eastAsia" w:ascii="仿宋_GB2312" w:hAnsi="仿宋_GB2312" w:eastAsia="黑体" w:cs="仿宋_GB2312"/>
          <w:b/>
          <w:bCs/>
          <w:szCs w:val="32"/>
          <w:lang w:val="en-US" w:eastAsia="zh-CN"/>
        </w:rPr>
      </w:pPr>
      <w:bookmarkStart w:id="164" w:name="_Toc25285"/>
      <w:bookmarkStart w:id="165" w:name="_Toc8038"/>
      <w:r>
        <w:rPr>
          <w:rFonts w:hint="eastAsia" w:ascii="黑体" w:hAnsi="黑体" w:eastAsia="黑体" w:cs="黑体"/>
          <w:b/>
          <w:bCs/>
          <w:kern w:val="44"/>
          <w:szCs w:val="32"/>
        </w:rPr>
        <w:t>附件</w:t>
      </w:r>
      <w:bookmarkEnd w:id="164"/>
      <w:r>
        <w:rPr>
          <w:rFonts w:hint="eastAsia" w:ascii="黑体" w:hAnsi="黑体" w:eastAsia="黑体" w:cs="黑体"/>
          <w:b/>
          <w:bCs/>
          <w:kern w:val="44"/>
          <w:szCs w:val="32"/>
          <w:lang w:val="en-US" w:eastAsia="zh-CN"/>
        </w:rPr>
        <w:t>2</w:t>
      </w:r>
    </w:p>
    <w:p w14:paraId="24D329BC">
      <w:pPr>
        <w:ind w:left="0" w:leftChars="0" w:firstLine="0" w:firstLineChars="0"/>
        <w:jc w:val="center"/>
        <w:rPr>
          <w:rFonts w:ascii="仿宋" w:hAnsi="仿宋" w:eastAsia="仿宋_GB2312" w:cs="仿宋"/>
          <w:sz w:val="28"/>
          <w:szCs w:val="28"/>
        </w:rPr>
      </w:pPr>
      <w:r>
        <w:rPr>
          <w:rFonts w:hint="eastAsia" w:ascii="仿宋_GB2312" w:hAnsi="仿宋_GB2312" w:eastAsia="仿宋_GB2312" w:cs="仿宋_GB2312"/>
          <w:b/>
          <w:bCs/>
          <w:szCs w:val="32"/>
          <w:lang w:val="zh-CN"/>
        </w:rPr>
        <w:t>访谈</w:t>
      </w:r>
      <w:r>
        <w:rPr>
          <w:rFonts w:hint="eastAsia" w:ascii="仿宋_GB2312" w:hAnsi="仿宋_GB2312" w:eastAsia="仿宋_GB2312" w:cs="仿宋_GB2312"/>
          <w:b/>
          <w:bCs/>
          <w:szCs w:val="32"/>
        </w:rPr>
        <w:t>报告</w:t>
      </w:r>
    </w:p>
    <w:p w14:paraId="47F18F50">
      <w:pPr>
        <w:ind w:firstLine="0" w:firstLineChars="0"/>
        <w:rPr>
          <w:rFonts w:ascii="仿宋_GB2312" w:hAnsi="仿宋_GB2312" w:eastAsia="仿宋_GB2312" w:cs="仿宋_GB2312"/>
          <w:sz w:val="28"/>
          <w:szCs w:val="28"/>
        </w:rPr>
      </w:pPr>
      <w:r>
        <w:rPr>
          <w:rFonts w:hint="eastAsia" w:ascii="仿宋_GB2312" w:hAnsi="仿宋_GB2312" w:eastAsia="仿宋_GB2312" w:cs="仿宋_GB2312"/>
          <w:sz w:val="28"/>
          <w:szCs w:val="28"/>
        </w:rPr>
        <w:t>尊敬的领导：</w:t>
      </w:r>
    </w:p>
    <w:p w14:paraId="7E8532CF">
      <w:pPr>
        <w:ind w:firstLine="560"/>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您好！我们受</w:t>
      </w:r>
      <w:r>
        <w:rPr>
          <w:rFonts w:hint="eastAsia" w:ascii="仿宋_GB2312" w:hAnsi="仿宋_GB2312" w:eastAsia="仿宋_GB2312" w:cs="仿宋_GB2312"/>
          <w:sz w:val="28"/>
          <w:szCs w:val="28"/>
          <w:lang w:eastAsia="zh-CN"/>
        </w:rPr>
        <w:t>永济市财政局</w:t>
      </w:r>
      <w:r>
        <w:rPr>
          <w:rFonts w:hint="eastAsia" w:ascii="仿宋_GB2312" w:hAnsi="仿宋_GB2312" w:eastAsia="仿宋_GB2312" w:cs="仿宋_GB2312"/>
          <w:sz w:val="28"/>
          <w:szCs w:val="28"/>
        </w:rPr>
        <w:t>委托，针对</w:t>
      </w:r>
      <w:r>
        <w:rPr>
          <w:rFonts w:hint="eastAsia" w:ascii="仿宋_GB2312" w:hAnsi="仿宋_GB2312" w:eastAsia="仿宋_GB2312" w:cs="仿宋_GB2312"/>
          <w:sz w:val="28"/>
          <w:szCs w:val="28"/>
          <w:lang w:eastAsia="zh-CN"/>
        </w:rPr>
        <w:t>永济市2023年城乡医疗救助项目</w:t>
      </w:r>
      <w:r>
        <w:rPr>
          <w:rFonts w:hint="eastAsia" w:ascii="仿宋_GB2312" w:hAnsi="仿宋_GB2312" w:eastAsia="仿宋_GB2312" w:cs="仿宋_GB2312"/>
          <w:sz w:val="28"/>
          <w:szCs w:val="28"/>
        </w:rPr>
        <w:t>开展绩效评价。本项目</w:t>
      </w:r>
      <w:r>
        <w:rPr>
          <w:rFonts w:hint="eastAsia" w:ascii="仿宋_GB2312" w:hAnsi="仿宋_GB2312" w:eastAsia="仿宋_GB2312" w:cs="仿宋_GB2312"/>
          <w:sz w:val="28"/>
          <w:szCs w:val="28"/>
          <w:lang w:val="en-US" w:eastAsia="zh-CN"/>
        </w:rPr>
        <w:t>2023年共到位</w:t>
      </w:r>
      <w:r>
        <w:rPr>
          <w:rFonts w:hint="eastAsia" w:ascii="仿宋_GB2312" w:hAnsi="仿宋_GB2312" w:eastAsia="仿宋_GB2312" w:cs="仿宋_GB2312"/>
          <w:sz w:val="28"/>
          <w:szCs w:val="28"/>
        </w:rPr>
        <w:t>财政资金</w:t>
      </w:r>
      <w:r>
        <w:rPr>
          <w:rFonts w:hint="eastAsia" w:ascii="仿宋_GB2312" w:hAnsi="仿宋_GB2312" w:eastAsia="仿宋_GB2312" w:cs="仿宋_GB2312"/>
          <w:sz w:val="28"/>
          <w:szCs w:val="28"/>
          <w:lang w:val="en-US" w:eastAsia="zh-CN"/>
        </w:rPr>
        <w:t>686.34</w:t>
      </w:r>
      <w:r>
        <w:rPr>
          <w:rFonts w:hint="eastAsia" w:ascii="仿宋_GB2312" w:hAnsi="仿宋_GB2312" w:eastAsia="仿宋_GB2312" w:cs="仿宋_GB2312"/>
          <w:sz w:val="28"/>
          <w:szCs w:val="28"/>
          <w:lang w:eastAsia="zh-CN"/>
        </w:rPr>
        <w:t>万</w:t>
      </w:r>
      <w:r>
        <w:rPr>
          <w:rFonts w:hint="eastAsia" w:ascii="仿宋_GB2312" w:hAnsi="仿宋_GB2312" w:eastAsia="仿宋_GB2312" w:cs="仿宋_GB2312"/>
          <w:sz w:val="28"/>
          <w:szCs w:val="28"/>
        </w:rPr>
        <w:t>元，为客观测定专项资金的分配、使用情况，我们对本项目进行详细访谈。</w:t>
      </w:r>
    </w:p>
    <w:p w14:paraId="02C9070D">
      <w:pPr>
        <w:ind w:firstLine="560"/>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访谈对象：</w:t>
      </w:r>
      <w:r>
        <w:rPr>
          <w:rFonts w:hint="eastAsia" w:ascii="仿宋_GB2312" w:hAnsi="仿宋_GB2312" w:eastAsia="仿宋_GB2312" w:cs="仿宋_GB2312"/>
          <w:sz w:val="28"/>
          <w:szCs w:val="28"/>
          <w:lang w:eastAsia="zh-CN"/>
        </w:rPr>
        <w:t>永济市2023年城乡医疗救助项目</w:t>
      </w:r>
      <w:r>
        <w:rPr>
          <w:rFonts w:hint="eastAsia" w:ascii="仿宋_GB2312" w:hAnsi="仿宋_GB2312" w:eastAsia="仿宋_GB2312" w:cs="仿宋_GB2312"/>
          <w:sz w:val="28"/>
          <w:szCs w:val="28"/>
        </w:rPr>
        <w:t>负责人</w:t>
      </w:r>
    </w:p>
    <w:p w14:paraId="44A743AC">
      <w:pPr>
        <w:ind w:firstLine="560"/>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访谈内容：</w:t>
      </w:r>
    </w:p>
    <w:p w14:paraId="3C5DE8E6">
      <w:pPr>
        <w:ind w:firstLine="560"/>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1.请您简要阐述一下</w:t>
      </w:r>
      <w:r>
        <w:rPr>
          <w:rFonts w:hint="eastAsia" w:ascii="仿宋_GB2312" w:hAnsi="仿宋_GB2312" w:eastAsia="仿宋_GB2312" w:cs="仿宋_GB2312"/>
          <w:sz w:val="28"/>
          <w:szCs w:val="28"/>
          <w:lang w:eastAsia="zh-CN"/>
        </w:rPr>
        <w:t>永济市2023年城乡医疗救助项目</w:t>
      </w:r>
      <w:r>
        <w:rPr>
          <w:rFonts w:hint="eastAsia" w:ascii="仿宋_GB2312" w:hAnsi="仿宋_GB2312" w:eastAsia="仿宋_GB2312" w:cs="仿宋_GB2312"/>
          <w:sz w:val="28"/>
          <w:szCs w:val="28"/>
        </w:rPr>
        <w:t>立项背景及目的。</w:t>
      </w:r>
    </w:p>
    <w:p w14:paraId="5C1B3EA5">
      <w:pPr>
        <w:ind w:firstLine="560"/>
        <w:jc w:val="both"/>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医疗救助是指通过政府拨款和社会捐助等多渠道建立基金，对患病的城乡低保对象、农村五保对象及其他特殊困难群众等，给予医疗费用补助等形式的救助制度，是解决城乡特殊群体医疗困境的有效措施。</w:t>
      </w:r>
    </w:p>
    <w:p w14:paraId="2A73DDE8">
      <w:pPr>
        <w:ind w:firstLine="560"/>
        <w:jc w:val="both"/>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医疗救助不仅是一个公共卫生问题，也是一个重大的社会问题，它作为社会救助制度的组成部分和医疗保障体系的最后屏障，以发挥“兜底”作用的最后安全网形态存在，对改善城乡贫困家庭的生活、推进医疗制度改革和维护社会的和谐稳定发挥着重要的作用。</w:t>
      </w:r>
    </w:p>
    <w:p w14:paraId="63FCDC1D">
      <w:pPr>
        <w:ind w:firstLine="56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通过项目实施，将防止群众因病返贫，改善群众看病难、看病贵等问题，一定程度上缓解群众看病的经济压力。</w:t>
      </w:r>
    </w:p>
    <w:p w14:paraId="438BCA6B">
      <w:pPr>
        <w:ind w:firstLine="560"/>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2.请您简要阐述一下项目实施过程中，</w:t>
      </w:r>
      <w:r>
        <w:rPr>
          <w:rFonts w:hint="eastAsia" w:ascii="仿宋_GB2312" w:hAnsi="仿宋_GB2312" w:eastAsia="仿宋_GB2312" w:cs="仿宋_GB2312"/>
          <w:sz w:val="28"/>
          <w:szCs w:val="28"/>
          <w:lang w:val="en-US" w:eastAsia="zh-CN"/>
        </w:rPr>
        <w:t>永济市医疗保障局</w:t>
      </w:r>
      <w:r>
        <w:rPr>
          <w:rFonts w:hint="eastAsia" w:ascii="仿宋_GB2312" w:hAnsi="仿宋_GB2312" w:eastAsia="仿宋_GB2312" w:cs="仿宋_GB2312"/>
          <w:sz w:val="28"/>
          <w:szCs w:val="28"/>
        </w:rPr>
        <w:t>在本项目中承担的责任？</w:t>
      </w:r>
    </w:p>
    <w:p w14:paraId="18C62974">
      <w:pPr>
        <w:ind w:firstLine="560"/>
        <w:jc w:val="both"/>
        <w:rPr>
          <w:rFonts w:ascii="仿宋_GB2312" w:hAnsi="仿宋_GB2312" w:eastAsia="仿宋_GB2312" w:cs="仿宋_GB2312"/>
          <w:sz w:val="28"/>
          <w:szCs w:val="28"/>
        </w:rPr>
      </w:pPr>
      <w:r>
        <w:rPr>
          <w:rFonts w:ascii="仿宋_GB2312" w:hAnsi="仿宋_GB2312" w:eastAsia="仿宋_GB2312" w:cs="仿宋_GB2312"/>
          <w:sz w:val="28"/>
          <w:szCs w:val="28"/>
        </w:rPr>
        <w:t>负责牵头抓总，统筹推动</w:t>
      </w:r>
      <w:r>
        <w:rPr>
          <w:rFonts w:hint="eastAsia" w:ascii="仿宋_GB2312" w:hAnsi="仿宋_GB2312" w:eastAsia="仿宋_GB2312" w:cs="仿宋_GB2312"/>
          <w:sz w:val="28"/>
          <w:szCs w:val="28"/>
          <w:lang w:eastAsia="zh-CN"/>
        </w:rPr>
        <w:t>永济市2023年城乡医疗救助项目</w:t>
      </w:r>
      <w:r>
        <w:rPr>
          <w:rFonts w:ascii="仿宋_GB2312" w:hAnsi="仿宋_GB2312" w:eastAsia="仿宋_GB2312" w:cs="仿宋_GB2312"/>
          <w:sz w:val="28"/>
          <w:szCs w:val="28"/>
        </w:rPr>
        <w:t>的实施，监督落实项目实施情况，对</w:t>
      </w:r>
      <w:r>
        <w:rPr>
          <w:rFonts w:hint="eastAsia" w:ascii="仿宋_GB2312" w:hAnsi="仿宋_GB2312" w:eastAsia="仿宋_GB2312" w:cs="仿宋_GB2312"/>
          <w:sz w:val="28"/>
          <w:szCs w:val="28"/>
        </w:rPr>
        <w:t>项目开展验收工作</w:t>
      </w:r>
      <w:r>
        <w:rPr>
          <w:rFonts w:ascii="仿宋_GB2312" w:hAnsi="仿宋_GB2312" w:eastAsia="仿宋_GB2312" w:cs="仿宋_GB2312"/>
          <w:sz w:val="28"/>
          <w:szCs w:val="28"/>
        </w:rPr>
        <w:t>等</w:t>
      </w:r>
      <w:r>
        <w:rPr>
          <w:rFonts w:hint="eastAsia" w:ascii="仿宋_GB2312" w:hAnsi="仿宋_GB2312" w:eastAsia="仿宋_GB2312" w:cs="仿宋_GB2312"/>
          <w:sz w:val="28"/>
          <w:szCs w:val="28"/>
        </w:rPr>
        <w:t>。</w:t>
      </w:r>
    </w:p>
    <w:p w14:paraId="0D34A800">
      <w:pPr>
        <w:ind w:firstLine="560"/>
        <w:jc w:val="both"/>
        <w:rPr>
          <w:rFonts w:ascii="仿宋_GB2312" w:hAnsi="仿宋_GB2312" w:eastAsia="仿宋_GB2312" w:cs="仿宋_GB2312"/>
          <w:sz w:val="28"/>
          <w:szCs w:val="28"/>
        </w:rPr>
      </w:pPr>
      <w:bookmarkStart w:id="166" w:name="_Toc17978"/>
      <w:r>
        <w:rPr>
          <w:rFonts w:hint="eastAsia" w:ascii="仿宋_GB2312" w:hAnsi="仿宋_GB2312" w:eastAsia="仿宋_GB2312" w:cs="仿宋_GB2312"/>
          <w:sz w:val="28"/>
          <w:szCs w:val="28"/>
        </w:rPr>
        <w:t>3.您认为该项目的实施预期会带来什么样的效益？</w:t>
      </w:r>
      <w:bookmarkEnd w:id="166"/>
    </w:p>
    <w:p w14:paraId="43147D80">
      <w:pPr>
        <w:ind w:firstLine="560"/>
        <w:jc w:val="both"/>
        <w:rPr>
          <w:rFonts w:hint="eastAsia" w:ascii="仿宋_GB2312" w:hAnsi="仿宋_GB2312" w:eastAsia="仿宋_GB2312" w:cs="仿宋_GB2312"/>
          <w:sz w:val="28"/>
          <w:szCs w:val="28"/>
        </w:rPr>
      </w:pPr>
      <w:r>
        <w:rPr>
          <w:rFonts w:hint="default" w:ascii="仿宋_GB2312" w:hAnsi="仿宋_GB2312" w:eastAsia="仿宋_GB2312" w:cs="仿宋_GB2312"/>
          <w:sz w:val="28"/>
          <w:szCs w:val="28"/>
          <w:lang w:val="en-US" w:eastAsia="zh-CN"/>
        </w:rPr>
        <w:t>通过项目实施，</w:t>
      </w:r>
      <w:r>
        <w:rPr>
          <w:rFonts w:hint="eastAsia" w:ascii="仿宋_GB2312" w:hAnsi="仿宋_GB2312" w:eastAsia="仿宋_GB2312" w:cs="仿宋_GB2312"/>
          <w:sz w:val="28"/>
          <w:szCs w:val="28"/>
          <w:lang w:val="en-US" w:eastAsia="zh-CN"/>
        </w:rPr>
        <w:t>缓解困难群众看病难、看病贵的问题，减轻困难群众就医负担，防止群众因病返贫，改善城乡贫困家庭的生活、推进医疗制度改革和维护社会的和谐稳定</w:t>
      </w:r>
      <w:r>
        <w:rPr>
          <w:rFonts w:hint="eastAsia" w:ascii="仿宋_GB2312" w:hAnsi="仿宋_GB2312" w:eastAsia="仿宋_GB2312" w:cs="仿宋_GB2312"/>
          <w:sz w:val="28"/>
          <w:szCs w:val="28"/>
        </w:rPr>
        <w:t>。</w:t>
      </w:r>
    </w:p>
    <w:p w14:paraId="153878E8">
      <w:pPr>
        <w:ind w:firstLine="560"/>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4.请您简要阐述一下该项目在实施过程中有哪些经验做法、存在的问题及需要改进的地方。</w:t>
      </w:r>
    </w:p>
    <w:p w14:paraId="64835A6C">
      <w:pPr>
        <w:ind w:firstLine="560"/>
        <w:jc w:val="both"/>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经验做法</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做好与医疗保障帮扶、乡村振兴等政策衔接，落实基本医保公平普惠政策、大病保险倾斜支付政策、医疗救助托底保障政策，将困难群众经基本医保、大病保险支付后的合规费用纳入救助范围，实现应救尽救。</w:t>
      </w:r>
    </w:p>
    <w:p w14:paraId="0D4E99A2">
      <w:pPr>
        <w:ind w:firstLine="560"/>
        <w:jc w:val="both"/>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存在的问题：资金累计结余过大，受众面窄，政策宣传力度欠缺，资金支出进度缓慢。</w:t>
      </w:r>
    </w:p>
    <w:p w14:paraId="7B495A4B">
      <w:pPr>
        <w:ind w:firstLine="56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需要改进的地方</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继续加大宣传力度，利用各种活动契机，借助镇、街政府、两定机构力量优势，全方位、多角度的开展群众喜闻乐见的宣传活动，提高政策知晓率</w:t>
      </w:r>
      <w:r>
        <w:rPr>
          <w:rFonts w:hint="eastAsia" w:ascii="仿宋_GB2312" w:hAnsi="仿宋_GB2312" w:eastAsia="仿宋_GB2312" w:cs="仿宋_GB2312"/>
          <w:sz w:val="28"/>
          <w:szCs w:val="28"/>
        </w:rPr>
        <w:t>。</w:t>
      </w:r>
    </w:p>
    <w:p w14:paraId="3608B065">
      <w:pPr>
        <w:ind w:firstLine="0" w:firstLineChars="0"/>
        <w:rPr>
          <w:rFonts w:ascii="黑体" w:hAnsi="黑体" w:eastAsia="黑体" w:cs="黑体"/>
          <w:b/>
          <w:bCs/>
          <w:kern w:val="44"/>
          <w:szCs w:val="32"/>
        </w:rPr>
      </w:pPr>
      <w:r>
        <w:rPr>
          <w:rFonts w:hint="eastAsia" w:ascii="黑体" w:hAnsi="黑体" w:eastAsia="黑体" w:cs="黑体"/>
          <w:b/>
          <w:bCs/>
          <w:kern w:val="44"/>
          <w:szCs w:val="32"/>
        </w:rPr>
        <w:br w:type="page"/>
      </w:r>
    </w:p>
    <w:p w14:paraId="6AA32E8A">
      <w:pPr>
        <w:spacing w:line="240" w:lineRule="auto"/>
        <w:ind w:firstLine="0" w:firstLineChars="0"/>
        <w:outlineLvl w:val="0"/>
        <w:rPr>
          <w:rFonts w:hint="default" w:ascii="黑体" w:hAnsi="黑体" w:eastAsia="黑体" w:cs="黑体"/>
          <w:b/>
          <w:bCs/>
          <w:kern w:val="44"/>
          <w:szCs w:val="32"/>
          <w:lang w:val="en-US" w:eastAsia="zh-CN"/>
        </w:rPr>
      </w:pPr>
      <w:bookmarkStart w:id="167" w:name="_Toc6959"/>
      <w:r>
        <w:rPr>
          <w:rFonts w:hint="eastAsia" w:ascii="黑体" w:hAnsi="黑体" w:eastAsia="黑体" w:cs="黑体"/>
          <w:b/>
          <w:bCs/>
          <w:kern w:val="44"/>
          <w:szCs w:val="32"/>
        </w:rPr>
        <w:t>附件</w:t>
      </w:r>
      <w:bookmarkEnd w:id="167"/>
      <w:r>
        <w:rPr>
          <w:rFonts w:hint="eastAsia" w:ascii="黑体" w:hAnsi="黑体" w:eastAsia="黑体" w:cs="黑体"/>
          <w:b/>
          <w:bCs/>
          <w:kern w:val="44"/>
          <w:szCs w:val="32"/>
          <w:lang w:val="en-US" w:eastAsia="zh-CN"/>
        </w:rPr>
        <w:t>3</w:t>
      </w:r>
    </w:p>
    <w:p w14:paraId="1E1944C2">
      <w:pPr>
        <w:ind w:left="0" w:leftChars="0" w:firstLine="0" w:firstLineChars="0"/>
        <w:jc w:val="center"/>
        <w:rPr>
          <w:rFonts w:hint="default" w:ascii="Times New Roman" w:hAnsi="Times New Roman" w:eastAsia="仿宋_GB2312"/>
          <w:sz w:val="28"/>
          <w:szCs w:val="28"/>
          <w:lang w:val="en-US" w:eastAsia="zh-CN"/>
        </w:rPr>
      </w:pPr>
      <w:r>
        <w:rPr>
          <w:rFonts w:hint="eastAsia" w:ascii="仿宋_GB2312" w:hAnsi="仿宋_GB2312" w:eastAsia="仿宋_GB2312" w:cs="仿宋_GB2312"/>
          <w:b/>
          <w:bCs/>
          <w:szCs w:val="32"/>
          <w:lang w:val="zh-CN"/>
        </w:rPr>
        <w:t>调查问卷</w:t>
      </w:r>
    </w:p>
    <w:p w14:paraId="5DE41E0C">
      <w:pPr>
        <w:spacing w:line="240" w:lineRule="auto"/>
        <w:ind w:firstLine="560"/>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尊敬的先生/女士：</w:t>
      </w:r>
    </w:p>
    <w:p w14:paraId="0FA18D15">
      <w:pPr>
        <w:spacing w:line="240" w:lineRule="auto"/>
        <w:ind w:firstLine="560"/>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您好！受</w:t>
      </w:r>
      <w:r>
        <w:rPr>
          <w:rFonts w:hint="eastAsia" w:ascii="仿宋_GB2312" w:hAnsi="仿宋_GB2312" w:eastAsia="仿宋_GB2312" w:cs="仿宋_GB2312"/>
          <w:sz w:val="28"/>
          <w:szCs w:val="28"/>
          <w:lang w:eastAsia="zh-CN"/>
        </w:rPr>
        <w:t>永济市财政局</w:t>
      </w:r>
      <w:r>
        <w:rPr>
          <w:rFonts w:hint="eastAsia" w:ascii="仿宋_GB2312" w:hAnsi="仿宋_GB2312" w:eastAsia="仿宋_GB2312" w:cs="仿宋_GB2312"/>
          <w:sz w:val="28"/>
          <w:szCs w:val="28"/>
        </w:rPr>
        <w:t>委托，我公司对</w:t>
      </w:r>
      <w:r>
        <w:rPr>
          <w:rFonts w:hint="eastAsia" w:ascii="仿宋_GB2312" w:hAnsi="仿宋_GB2312" w:eastAsia="仿宋_GB2312" w:cs="仿宋_GB2312"/>
          <w:sz w:val="28"/>
          <w:szCs w:val="28"/>
          <w:lang w:eastAsia="zh-CN"/>
        </w:rPr>
        <w:t>永济市2023年城乡医疗救助项目</w:t>
      </w:r>
      <w:r>
        <w:rPr>
          <w:rFonts w:hint="eastAsia" w:ascii="仿宋_GB2312" w:hAnsi="仿宋_GB2312" w:eastAsia="仿宋_GB2312" w:cs="仿宋_GB2312"/>
          <w:sz w:val="28"/>
          <w:szCs w:val="28"/>
        </w:rPr>
        <w:t>的实施情况开展绩效评价。现需要采访您几个问题，约需5分钟，采用不记名形式，数据仅用于统计分析。感谢您的支持与配合！</w:t>
      </w:r>
    </w:p>
    <w:p w14:paraId="24DD9960">
      <w:pPr>
        <w:ind w:firstLine="560"/>
        <w:rPr>
          <w:rFonts w:ascii="仿宋_GB2312" w:hAnsi="仿宋_GB2312" w:eastAsia="仿宋_GB2312" w:cs="仿宋_GB2312"/>
          <w:kern w:val="28"/>
          <w:sz w:val="28"/>
          <w:szCs w:val="28"/>
        </w:rPr>
      </w:pPr>
    </w:p>
    <w:p w14:paraId="44354042">
      <w:pPr>
        <w:ind w:firstLine="560" w:firstLineChars="200"/>
        <w:rPr>
          <w:rFonts w:hint="default" w:ascii="仿宋_GB2312" w:hAnsi="仿宋_GB2312" w:eastAsia="仿宋_GB2312" w:cs="仿宋_GB2312"/>
          <w:kern w:val="28"/>
          <w:sz w:val="28"/>
          <w:szCs w:val="28"/>
          <w:highlight w:val="none"/>
          <w:lang w:val="en-US" w:eastAsia="zh-CN"/>
        </w:rPr>
      </w:pPr>
      <w:bookmarkStart w:id="168" w:name="_Toc22095"/>
      <w:bookmarkStart w:id="169" w:name="_Toc15113"/>
      <w:bookmarkStart w:id="170" w:name="_Toc8672"/>
      <w:r>
        <w:rPr>
          <w:rFonts w:hint="eastAsia" w:ascii="仿宋_GB2312" w:hAnsi="仿宋_GB2312" w:eastAsia="仿宋_GB2312" w:cs="仿宋_GB2312"/>
          <w:kern w:val="28"/>
          <w:sz w:val="28"/>
          <w:szCs w:val="28"/>
          <w:highlight w:val="none"/>
          <w:lang w:val="en-US" w:eastAsia="zh-CN"/>
        </w:rPr>
        <w:t>1.您是否了解有关城乡医疗救助政策？</w:t>
      </w:r>
      <w:bookmarkEnd w:id="168"/>
    </w:p>
    <w:p w14:paraId="06080AFD">
      <w:pPr>
        <w:adjustRightInd/>
        <w:snapToGrid/>
        <w:spacing w:line="240" w:lineRule="auto"/>
        <w:ind w:firstLine="840" w:firstLineChars="300"/>
        <w:jc w:val="both"/>
        <w:rPr>
          <w:rFonts w:hint="default"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A.了解        B.基本了解    C.不了解</w:t>
      </w:r>
    </w:p>
    <w:p w14:paraId="4BE4711D">
      <w:pPr>
        <w:ind w:firstLine="560" w:firstLineChars="200"/>
        <w:rPr>
          <w:rFonts w:hint="eastAsia" w:ascii="仿宋_GB2312" w:hAnsi="仿宋_GB2312" w:eastAsia="仿宋_GB2312" w:cs="仿宋_GB2312"/>
          <w:kern w:val="28"/>
          <w:sz w:val="28"/>
          <w:szCs w:val="28"/>
          <w:highlight w:val="none"/>
          <w:lang w:val="en-US" w:eastAsia="zh-CN"/>
        </w:rPr>
      </w:pPr>
      <w:r>
        <w:rPr>
          <w:rFonts w:hint="eastAsia" w:ascii="仿宋_GB2312" w:hAnsi="仿宋_GB2312" w:eastAsia="仿宋_GB2312" w:cs="仿宋_GB2312"/>
          <w:kern w:val="28"/>
          <w:sz w:val="28"/>
          <w:szCs w:val="28"/>
          <w:highlight w:val="none"/>
          <w:lang w:val="en-US" w:eastAsia="zh-CN"/>
        </w:rPr>
        <w:t>2.您对城乡医疗救助政策宣传工作是否满意？</w:t>
      </w:r>
      <w:bookmarkEnd w:id="169"/>
      <w:bookmarkEnd w:id="170"/>
    </w:p>
    <w:p w14:paraId="291676D2">
      <w:pPr>
        <w:adjustRightInd/>
        <w:snapToGrid/>
        <w:spacing w:line="240" w:lineRule="auto"/>
        <w:ind w:firstLine="840" w:firstLineChars="300"/>
        <w:jc w:val="both"/>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 xml:space="preserve">A.满意        B.基本满意    C.不满意   </w:t>
      </w:r>
    </w:p>
    <w:p w14:paraId="712A8219">
      <w:pPr>
        <w:ind w:firstLine="560" w:firstLineChars="200"/>
        <w:rPr>
          <w:rFonts w:hint="default" w:ascii="仿宋_GB2312" w:hAnsi="仿宋_GB2312" w:eastAsia="仿宋_GB2312" w:cs="仿宋_GB2312"/>
          <w:kern w:val="28"/>
          <w:sz w:val="28"/>
          <w:szCs w:val="28"/>
          <w:highlight w:val="none"/>
          <w:lang w:val="en-US" w:eastAsia="zh-CN"/>
        </w:rPr>
      </w:pPr>
      <w:bookmarkStart w:id="171" w:name="_Toc22886"/>
      <w:bookmarkStart w:id="172" w:name="_Toc27915"/>
      <w:bookmarkStart w:id="173" w:name="_Toc28960"/>
      <w:r>
        <w:rPr>
          <w:rFonts w:hint="eastAsia" w:ascii="仿宋_GB2312" w:hAnsi="仿宋_GB2312" w:eastAsia="仿宋_GB2312" w:cs="仿宋_GB2312"/>
          <w:kern w:val="28"/>
          <w:sz w:val="28"/>
          <w:szCs w:val="28"/>
          <w:highlight w:val="none"/>
          <w:lang w:val="en-US" w:eastAsia="zh-CN"/>
        </w:rPr>
        <w:t>3.您对城乡医疗救助政策是否满意？</w:t>
      </w:r>
      <w:bookmarkEnd w:id="171"/>
      <w:bookmarkEnd w:id="172"/>
      <w:bookmarkEnd w:id="173"/>
    </w:p>
    <w:p w14:paraId="05E1B501">
      <w:pPr>
        <w:adjustRightInd/>
        <w:snapToGrid/>
        <w:spacing w:line="240" w:lineRule="auto"/>
        <w:ind w:firstLine="840" w:firstLineChars="300"/>
        <w:jc w:val="both"/>
        <w:rPr>
          <w:rFonts w:hint="eastAsia" w:ascii="仿宋_GB2312" w:hAnsi="仿宋_GB2312" w:eastAsia="仿宋_GB2312" w:cs="仿宋_GB2312"/>
          <w:sz w:val="28"/>
          <w:szCs w:val="28"/>
          <w:highlight w:val="none"/>
          <w:lang w:val="en-US" w:eastAsia="zh-CN"/>
        </w:rPr>
      </w:pPr>
      <w:bookmarkStart w:id="174" w:name="_Toc13270"/>
      <w:bookmarkStart w:id="175" w:name="_Toc12947"/>
      <w:r>
        <w:rPr>
          <w:rFonts w:hint="eastAsia" w:ascii="仿宋_GB2312" w:hAnsi="仿宋_GB2312" w:eastAsia="仿宋_GB2312" w:cs="仿宋_GB2312"/>
          <w:sz w:val="28"/>
          <w:szCs w:val="28"/>
          <w:highlight w:val="none"/>
          <w:lang w:val="en-US" w:eastAsia="zh-CN"/>
        </w:rPr>
        <w:t xml:space="preserve">A.满意        B.基本满意    C.不满意  </w:t>
      </w:r>
    </w:p>
    <w:bookmarkEnd w:id="174"/>
    <w:bookmarkEnd w:id="175"/>
    <w:p w14:paraId="3433F6D6">
      <w:pPr>
        <w:ind w:firstLine="560" w:firstLineChars="200"/>
        <w:rPr>
          <w:rFonts w:hint="eastAsia" w:ascii="仿宋_GB2312" w:hAnsi="仿宋_GB2312" w:eastAsia="仿宋_GB2312" w:cs="仿宋_GB2312"/>
          <w:kern w:val="28"/>
          <w:sz w:val="28"/>
          <w:szCs w:val="28"/>
          <w:highlight w:val="none"/>
          <w:lang w:val="en-US" w:eastAsia="zh-CN"/>
        </w:rPr>
      </w:pPr>
      <w:bookmarkStart w:id="176" w:name="_Toc18229"/>
      <w:bookmarkStart w:id="177" w:name="_Toc19540"/>
      <w:r>
        <w:rPr>
          <w:rFonts w:hint="eastAsia" w:ascii="仿宋_GB2312" w:hAnsi="仿宋_GB2312" w:eastAsia="仿宋_GB2312" w:cs="仿宋_GB2312"/>
          <w:kern w:val="28"/>
          <w:sz w:val="28"/>
          <w:szCs w:val="28"/>
          <w:highlight w:val="none"/>
          <w:lang w:val="en-US" w:eastAsia="zh-CN"/>
        </w:rPr>
        <w:t>4.您对申请救助的审批程序、资金发放速度是否满意？</w:t>
      </w:r>
      <w:bookmarkEnd w:id="176"/>
    </w:p>
    <w:p w14:paraId="5DB668AF">
      <w:pPr>
        <w:ind w:firstLine="840" w:firstLineChars="300"/>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 xml:space="preserve">A.满意        B.基本满意    C.不满意    </w:t>
      </w:r>
    </w:p>
    <w:p w14:paraId="0889C687">
      <w:pPr>
        <w:ind w:firstLine="560" w:firstLineChars="200"/>
        <w:rPr>
          <w:rFonts w:hint="default" w:ascii="仿宋_GB2312" w:hAnsi="仿宋_GB2312" w:eastAsia="仿宋_GB2312" w:cs="仿宋_GB2312"/>
          <w:kern w:val="28"/>
          <w:sz w:val="28"/>
          <w:szCs w:val="28"/>
          <w:highlight w:val="none"/>
          <w:lang w:val="en-US" w:eastAsia="zh-CN"/>
        </w:rPr>
      </w:pPr>
      <w:bookmarkStart w:id="178" w:name="_Toc15960"/>
      <w:bookmarkStart w:id="179" w:name="_Toc4654"/>
      <w:bookmarkStart w:id="180" w:name="_Toc13727"/>
      <w:r>
        <w:rPr>
          <w:rFonts w:hint="eastAsia" w:ascii="仿宋_GB2312" w:hAnsi="仿宋_GB2312" w:eastAsia="仿宋_GB2312" w:cs="仿宋_GB2312"/>
          <w:kern w:val="28"/>
          <w:sz w:val="28"/>
          <w:szCs w:val="28"/>
          <w:highlight w:val="none"/>
          <w:lang w:val="en-US" w:eastAsia="zh-CN"/>
        </w:rPr>
        <w:t>5.</w:t>
      </w:r>
      <w:bookmarkEnd w:id="178"/>
      <w:bookmarkStart w:id="181" w:name="_Toc720"/>
      <w:r>
        <w:rPr>
          <w:rFonts w:hint="eastAsia" w:ascii="仿宋_GB2312" w:hAnsi="仿宋_GB2312" w:eastAsia="仿宋_GB2312" w:cs="仿宋_GB2312"/>
          <w:kern w:val="28"/>
          <w:sz w:val="28"/>
          <w:szCs w:val="28"/>
          <w:highlight w:val="none"/>
          <w:lang w:val="en-US" w:eastAsia="zh-CN"/>
        </w:rPr>
        <w:t>您觉得救助资金对缓解医疗经济压力所起作用如何？</w:t>
      </w:r>
      <w:bookmarkEnd w:id="181"/>
    </w:p>
    <w:p w14:paraId="2A49C8DA">
      <w:pPr>
        <w:adjustRightInd/>
        <w:snapToGrid/>
        <w:spacing w:line="240" w:lineRule="auto"/>
        <w:ind w:firstLine="840" w:firstLineChars="300"/>
        <w:jc w:val="both"/>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A.有效        B.效果一般    C.无效果</w:t>
      </w:r>
    </w:p>
    <w:p w14:paraId="692C6236">
      <w:pPr>
        <w:ind w:firstLine="560" w:firstLineChars="200"/>
        <w:rPr>
          <w:rFonts w:hint="default" w:ascii="仿宋_GB2312" w:hAnsi="仿宋_GB2312" w:eastAsia="仿宋_GB2312" w:cs="仿宋_GB2312"/>
          <w:kern w:val="28"/>
          <w:sz w:val="28"/>
          <w:szCs w:val="28"/>
          <w:highlight w:val="none"/>
          <w:lang w:val="en-US" w:eastAsia="zh-CN"/>
        </w:rPr>
      </w:pPr>
      <w:bookmarkStart w:id="182" w:name="_Toc18905"/>
      <w:r>
        <w:rPr>
          <w:rFonts w:hint="eastAsia" w:ascii="仿宋_GB2312" w:hAnsi="仿宋_GB2312" w:eastAsia="仿宋_GB2312" w:cs="仿宋_GB2312"/>
          <w:kern w:val="28"/>
          <w:sz w:val="28"/>
          <w:szCs w:val="28"/>
          <w:highlight w:val="none"/>
          <w:lang w:val="en-US" w:eastAsia="zh-CN"/>
        </w:rPr>
        <w:t>6.您觉得救助资金在提高社会保障水平方面所起作用如何？</w:t>
      </w:r>
      <w:bookmarkEnd w:id="179"/>
      <w:bookmarkEnd w:id="180"/>
      <w:bookmarkEnd w:id="182"/>
    </w:p>
    <w:p w14:paraId="7A6BAD9C">
      <w:pPr>
        <w:adjustRightInd/>
        <w:snapToGrid/>
        <w:spacing w:line="240" w:lineRule="auto"/>
        <w:ind w:firstLine="840" w:firstLineChars="300"/>
        <w:jc w:val="both"/>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A.明显提升    B.效果一般    C.无效果</w:t>
      </w:r>
    </w:p>
    <w:p w14:paraId="1D34F725">
      <w:pPr>
        <w:spacing w:line="240" w:lineRule="auto"/>
        <w:ind w:firstLine="560" w:firstLineChars="200"/>
        <w:jc w:val="both"/>
        <w:outlineLvl w:val="9"/>
        <w:rPr>
          <w:rFonts w:hint="eastAsia" w:ascii="仿宋_GB2312" w:hAnsi="仿宋_GB2312" w:eastAsia="仿宋_GB2312" w:cs="仿宋_GB2312"/>
          <w:kern w:val="28"/>
          <w:sz w:val="28"/>
          <w:szCs w:val="28"/>
          <w:lang w:val="en-US" w:eastAsia="zh-CN" w:bidi="ar-SA"/>
        </w:rPr>
      </w:pPr>
      <w:r>
        <w:rPr>
          <w:rFonts w:hint="eastAsia" w:ascii="仿宋_GB2312" w:hAnsi="仿宋_GB2312" w:eastAsia="仿宋_GB2312" w:cs="仿宋_GB2312"/>
          <w:kern w:val="28"/>
          <w:sz w:val="28"/>
          <w:szCs w:val="28"/>
          <w:lang w:val="en-US" w:eastAsia="zh-CN" w:bidi="ar-SA"/>
        </w:rPr>
        <w:t>7.您对永济城乡医疗救助工作有哪些建议或意见？</w:t>
      </w:r>
    </w:p>
    <w:p w14:paraId="152F898D">
      <w:pPr>
        <w:spacing w:line="240" w:lineRule="auto"/>
        <w:ind w:firstLine="0" w:firstLineChars="0"/>
        <w:jc w:val="both"/>
        <w:outlineLvl w:val="9"/>
        <w:rPr>
          <w:rFonts w:hint="eastAsia" w:ascii="仿宋_GB2312" w:hAnsi="仿宋_GB2312" w:eastAsia="仿宋_GB2312" w:cs="仿宋_GB2312"/>
          <w:kern w:val="28"/>
          <w:sz w:val="28"/>
          <w:szCs w:val="28"/>
          <w:lang w:val="en-US" w:eastAsia="zh-CN" w:bidi="ar-SA"/>
        </w:rPr>
      </w:pPr>
    </w:p>
    <w:p w14:paraId="615E9F07">
      <w:pPr>
        <w:spacing w:line="240" w:lineRule="auto"/>
        <w:ind w:firstLine="0" w:firstLineChars="0"/>
        <w:jc w:val="both"/>
        <w:outlineLvl w:val="0"/>
        <w:rPr>
          <w:rFonts w:hint="eastAsia" w:ascii="黑体" w:hAnsi="黑体" w:eastAsia="黑体" w:cs="黑体"/>
          <w:b/>
          <w:bCs/>
          <w:kern w:val="44"/>
          <w:szCs w:val="32"/>
          <w:lang w:val="en-US" w:eastAsia="zh-CN"/>
        </w:rPr>
      </w:pPr>
      <w:r>
        <w:rPr>
          <w:rFonts w:hint="eastAsia" w:ascii="黑体" w:hAnsi="黑体" w:eastAsia="黑体" w:cs="黑体"/>
          <w:b/>
          <w:bCs/>
          <w:kern w:val="44"/>
          <w:szCs w:val="32"/>
        </w:rPr>
        <w:t>附件</w:t>
      </w:r>
      <w:bookmarkEnd w:id="177"/>
      <w:r>
        <w:rPr>
          <w:rFonts w:hint="eastAsia" w:ascii="黑体" w:hAnsi="黑体" w:eastAsia="黑体" w:cs="黑体"/>
          <w:b/>
          <w:bCs/>
          <w:kern w:val="44"/>
          <w:szCs w:val="32"/>
          <w:lang w:val="en-US" w:eastAsia="zh-CN"/>
        </w:rPr>
        <w:t>4</w:t>
      </w:r>
    </w:p>
    <w:p w14:paraId="31204884">
      <w:pPr>
        <w:ind w:firstLine="643"/>
        <w:jc w:val="center"/>
        <w:rPr>
          <w:rFonts w:ascii="Times New Roman" w:hAnsi="Times New Roman" w:eastAsia="仿宋_GB2312"/>
          <w:bCs/>
        </w:rPr>
      </w:pPr>
      <w:r>
        <w:rPr>
          <w:rFonts w:hint="eastAsia" w:ascii="仿宋_GB2312" w:hAnsi="仿宋_GB2312" w:eastAsia="仿宋_GB2312" w:cs="仿宋_GB2312"/>
          <w:b/>
          <w:bCs/>
          <w:szCs w:val="32"/>
          <w:lang w:val="zh-CN"/>
        </w:rPr>
        <w:t>调查问卷</w:t>
      </w:r>
      <w:bookmarkEnd w:id="165"/>
      <w:r>
        <w:rPr>
          <w:rFonts w:hint="eastAsia" w:ascii="仿宋_GB2312" w:hAnsi="仿宋_GB2312" w:eastAsia="仿宋_GB2312" w:cs="仿宋_GB2312"/>
          <w:b/>
          <w:bCs/>
          <w:szCs w:val="32"/>
        </w:rPr>
        <w:t>分析报告</w:t>
      </w:r>
    </w:p>
    <w:p w14:paraId="622A55AF">
      <w:pPr>
        <w:ind w:firstLine="560"/>
        <w:jc w:val="both"/>
        <w:rPr>
          <w:rFonts w:ascii="仿宋_GB2312" w:hAnsi="仿宋_GB2312" w:eastAsia="仿宋_GB2312" w:cs="仿宋_GB2312"/>
          <w:sz w:val="28"/>
          <w:szCs w:val="28"/>
        </w:rPr>
      </w:pPr>
      <w:bookmarkStart w:id="183" w:name="_Toc18830"/>
      <w:r>
        <w:rPr>
          <w:rFonts w:hint="eastAsia" w:ascii="仿宋_GB2312" w:hAnsi="仿宋_GB2312" w:eastAsia="仿宋_GB2312" w:cs="仿宋_GB2312"/>
          <w:sz w:val="28"/>
          <w:szCs w:val="28"/>
        </w:rPr>
        <w:t>一、调研对象与调研内容</w:t>
      </w:r>
      <w:bookmarkEnd w:id="183"/>
    </w:p>
    <w:p w14:paraId="301EFBE4">
      <w:pPr>
        <w:ind w:firstLine="560"/>
        <w:jc w:val="both"/>
        <w:rPr>
          <w:rFonts w:ascii="仿宋_GB2312" w:hAnsi="仿宋_GB2312" w:eastAsia="仿宋_GB2312" w:cs="仿宋_GB2312"/>
          <w:sz w:val="28"/>
          <w:szCs w:val="28"/>
        </w:rPr>
      </w:pPr>
      <w:bookmarkStart w:id="184" w:name="_Toc15456"/>
      <w:r>
        <w:rPr>
          <w:rFonts w:hint="eastAsia" w:ascii="仿宋_GB2312" w:hAnsi="仿宋_GB2312" w:eastAsia="仿宋_GB2312" w:cs="仿宋_GB2312"/>
          <w:sz w:val="28"/>
          <w:szCs w:val="28"/>
        </w:rPr>
        <w:t>（一）调研对象</w:t>
      </w:r>
      <w:bookmarkEnd w:id="184"/>
    </w:p>
    <w:p w14:paraId="36169B6D">
      <w:pPr>
        <w:ind w:firstLine="560"/>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本次问卷调查的对象为</w:t>
      </w:r>
      <w:r>
        <w:rPr>
          <w:rFonts w:hint="eastAsia" w:ascii="仿宋_GB2312" w:hAnsi="仿宋_GB2312" w:eastAsia="仿宋_GB2312" w:cs="仿宋_GB2312"/>
          <w:sz w:val="28"/>
          <w:szCs w:val="28"/>
          <w:lang w:val="en-US" w:eastAsia="zh-CN"/>
        </w:rPr>
        <w:t>永济市2023年城乡医疗救助对象</w:t>
      </w:r>
      <w:r>
        <w:rPr>
          <w:rFonts w:hint="eastAsia" w:ascii="仿宋_GB2312" w:hAnsi="仿宋_GB2312" w:eastAsia="仿宋_GB2312" w:cs="仿宋_GB2312"/>
          <w:sz w:val="28"/>
          <w:szCs w:val="28"/>
        </w:rPr>
        <w:t>。</w:t>
      </w:r>
    </w:p>
    <w:p w14:paraId="20D5B909">
      <w:pPr>
        <w:ind w:firstLine="560"/>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调研内容</w:t>
      </w:r>
    </w:p>
    <w:p w14:paraId="0894A810">
      <w:pPr>
        <w:ind w:firstLine="560"/>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1.调研对象对</w:t>
      </w:r>
      <w:r>
        <w:rPr>
          <w:rFonts w:hint="eastAsia" w:ascii="仿宋_GB2312" w:hAnsi="仿宋_GB2312" w:eastAsia="仿宋_GB2312" w:cs="仿宋_GB2312"/>
          <w:sz w:val="28"/>
          <w:szCs w:val="28"/>
          <w:lang w:eastAsia="zh-CN"/>
        </w:rPr>
        <w:t>永济市2023年城乡医疗救助项目</w:t>
      </w:r>
      <w:r>
        <w:rPr>
          <w:rFonts w:hint="eastAsia" w:ascii="仿宋_GB2312" w:hAnsi="仿宋_GB2312" w:eastAsia="仿宋_GB2312" w:cs="仿宋_GB2312"/>
          <w:sz w:val="28"/>
          <w:szCs w:val="28"/>
        </w:rPr>
        <w:t>的了解、效果评判、满意度评价；</w:t>
      </w:r>
    </w:p>
    <w:p w14:paraId="73B7B738">
      <w:pPr>
        <w:ind w:firstLine="560"/>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2.调研对象对</w:t>
      </w:r>
      <w:r>
        <w:rPr>
          <w:rFonts w:hint="eastAsia" w:ascii="仿宋_GB2312" w:hAnsi="仿宋_GB2312" w:eastAsia="仿宋_GB2312" w:cs="仿宋_GB2312"/>
          <w:sz w:val="28"/>
          <w:szCs w:val="28"/>
          <w:lang w:eastAsia="zh-CN"/>
        </w:rPr>
        <w:t>永济市2023年城乡医疗救助项目</w:t>
      </w:r>
      <w:r>
        <w:rPr>
          <w:rFonts w:hint="eastAsia" w:ascii="仿宋_GB2312" w:hAnsi="仿宋_GB2312" w:eastAsia="仿宋_GB2312" w:cs="仿宋_GB2312"/>
          <w:sz w:val="28"/>
          <w:szCs w:val="28"/>
        </w:rPr>
        <w:t>的意见和建议。</w:t>
      </w:r>
    </w:p>
    <w:p w14:paraId="154EF3D0">
      <w:pPr>
        <w:ind w:firstLine="560"/>
        <w:jc w:val="both"/>
        <w:rPr>
          <w:rFonts w:ascii="仿宋_GB2312" w:hAnsi="仿宋_GB2312" w:eastAsia="仿宋_GB2312" w:cs="仿宋_GB2312"/>
          <w:sz w:val="28"/>
          <w:szCs w:val="28"/>
        </w:rPr>
      </w:pPr>
      <w:bookmarkStart w:id="185" w:name="_Toc30743"/>
      <w:r>
        <w:rPr>
          <w:rFonts w:hint="eastAsia" w:ascii="仿宋_GB2312" w:hAnsi="仿宋_GB2312" w:eastAsia="仿宋_GB2312" w:cs="仿宋_GB2312"/>
          <w:sz w:val="28"/>
          <w:szCs w:val="28"/>
        </w:rPr>
        <w:t>二、调研方法与抽样方式</w:t>
      </w:r>
      <w:bookmarkEnd w:id="185"/>
    </w:p>
    <w:p w14:paraId="1255E51A">
      <w:pPr>
        <w:ind w:firstLine="560"/>
        <w:jc w:val="both"/>
        <w:rPr>
          <w:rFonts w:ascii="仿宋_GB2312" w:hAnsi="仿宋_GB2312" w:eastAsia="仿宋_GB2312" w:cs="仿宋_GB2312"/>
          <w:sz w:val="28"/>
          <w:szCs w:val="28"/>
        </w:rPr>
      </w:pPr>
      <w:bookmarkStart w:id="186" w:name="_Toc19804"/>
      <w:r>
        <w:rPr>
          <w:rFonts w:hint="eastAsia" w:ascii="仿宋_GB2312" w:hAnsi="仿宋_GB2312" w:eastAsia="仿宋_GB2312" w:cs="仿宋_GB2312"/>
          <w:sz w:val="28"/>
          <w:szCs w:val="28"/>
        </w:rPr>
        <w:t>（一）调研方法</w:t>
      </w:r>
      <w:bookmarkEnd w:id="186"/>
    </w:p>
    <w:p w14:paraId="00ECE4F8">
      <w:pPr>
        <w:ind w:firstLine="560"/>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针对调查对象开展问卷调查工作。</w:t>
      </w:r>
    </w:p>
    <w:p w14:paraId="335A8815">
      <w:pPr>
        <w:ind w:firstLine="560"/>
        <w:jc w:val="both"/>
        <w:rPr>
          <w:rFonts w:ascii="仿宋_GB2312" w:hAnsi="仿宋_GB2312" w:eastAsia="仿宋_GB2312" w:cs="仿宋_GB2312"/>
          <w:sz w:val="28"/>
          <w:szCs w:val="28"/>
        </w:rPr>
      </w:pPr>
      <w:bookmarkStart w:id="187" w:name="_Toc9597"/>
      <w:r>
        <w:rPr>
          <w:rFonts w:hint="eastAsia" w:ascii="仿宋_GB2312" w:hAnsi="仿宋_GB2312" w:eastAsia="仿宋_GB2312" w:cs="仿宋_GB2312"/>
          <w:sz w:val="28"/>
          <w:szCs w:val="28"/>
        </w:rPr>
        <w:t>（二）抽样方式</w:t>
      </w:r>
      <w:bookmarkEnd w:id="187"/>
    </w:p>
    <w:p w14:paraId="173DBBB0">
      <w:pPr>
        <w:ind w:firstLine="560"/>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为保证社会调查工作的开展，项目组抽取</w:t>
      </w:r>
      <w:r>
        <w:rPr>
          <w:rFonts w:hint="eastAsia" w:ascii="仿宋_GB2312" w:hAnsi="仿宋_GB2312" w:eastAsia="仿宋_GB2312" w:cs="仿宋_GB2312"/>
          <w:sz w:val="28"/>
          <w:szCs w:val="28"/>
          <w:lang w:val="en-US" w:eastAsia="zh-CN"/>
        </w:rPr>
        <w:t>200</w:t>
      </w:r>
      <w:r>
        <w:rPr>
          <w:rFonts w:hint="eastAsia" w:ascii="仿宋_GB2312" w:hAnsi="仿宋_GB2312" w:eastAsia="仿宋_GB2312" w:cs="仿宋_GB2312"/>
          <w:sz w:val="28"/>
          <w:szCs w:val="28"/>
          <w:highlight w:val="none"/>
          <w:lang w:val="en-US" w:eastAsia="zh-CN"/>
        </w:rPr>
        <w:t>名被救助者</w:t>
      </w:r>
      <w:r>
        <w:rPr>
          <w:rFonts w:hint="eastAsia" w:ascii="仿宋_GB2312" w:hAnsi="仿宋_GB2312" w:eastAsia="仿宋_GB2312" w:cs="仿宋_GB2312"/>
          <w:sz w:val="28"/>
          <w:szCs w:val="28"/>
        </w:rPr>
        <w:t>发放调查问卷。</w:t>
      </w:r>
    </w:p>
    <w:p w14:paraId="3DD3805D">
      <w:pPr>
        <w:ind w:firstLine="560"/>
        <w:jc w:val="both"/>
        <w:rPr>
          <w:rFonts w:ascii="仿宋_GB2312" w:hAnsi="仿宋_GB2312" w:eastAsia="仿宋_GB2312" w:cs="仿宋_GB2312"/>
          <w:sz w:val="28"/>
          <w:szCs w:val="28"/>
        </w:rPr>
      </w:pPr>
      <w:bookmarkStart w:id="188" w:name="_Toc441"/>
      <w:r>
        <w:rPr>
          <w:rFonts w:hint="eastAsia" w:ascii="仿宋_GB2312" w:hAnsi="仿宋_GB2312" w:eastAsia="仿宋_GB2312" w:cs="仿宋_GB2312"/>
          <w:sz w:val="28"/>
          <w:szCs w:val="28"/>
        </w:rPr>
        <w:t>三、问卷的发放和回收</w:t>
      </w:r>
      <w:bookmarkEnd w:id="188"/>
    </w:p>
    <w:p w14:paraId="77513BE6">
      <w:pPr>
        <w:ind w:firstLine="560"/>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为给调研对象创造良好的作答环境、保证调研的科学性和严谨性，由我公司工作人员组织安排问卷发放。评价组共发放</w:t>
      </w:r>
      <w:r>
        <w:rPr>
          <w:rFonts w:hint="eastAsia" w:ascii="仿宋_GB2312" w:hAnsi="仿宋_GB2312" w:eastAsia="仿宋_GB2312" w:cs="仿宋_GB2312"/>
          <w:sz w:val="28"/>
          <w:szCs w:val="28"/>
          <w:lang w:val="en-US" w:eastAsia="zh-CN"/>
        </w:rPr>
        <w:t>200</w:t>
      </w:r>
      <w:r>
        <w:rPr>
          <w:rFonts w:hint="eastAsia" w:ascii="仿宋_GB2312" w:hAnsi="仿宋_GB2312" w:eastAsia="仿宋_GB2312" w:cs="仿宋_GB2312"/>
          <w:sz w:val="28"/>
          <w:szCs w:val="28"/>
        </w:rPr>
        <w:t>份问卷，收回</w:t>
      </w:r>
      <w:r>
        <w:rPr>
          <w:rFonts w:hint="eastAsia" w:ascii="仿宋_GB2312" w:hAnsi="仿宋_GB2312" w:eastAsia="仿宋_GB2312" w:cs="仿宋_GB2312"/>
          <w:sz w:val="28"/>
          <w:szCs w:val="28"/>
          <w:lang w:val="en-US" w:eastAsia="zh-CN"/>
        </w:rPr>
        <w:t>196</w:t>
      </w:r>
      <w:r>
        <w:rPr>
          <w:rFonts w:hint="eastAsia" w:ascii="仿宋_GB2312" w:hAnsi="仿宋_GB2312" w:eastAsia="仿宋_GB2312" w:cs="仿宋_GB2312"/>
          <w:sz w:val="28"/>
          <w:szCs w:val="28"/>
        </w:rPr>
        <w:t>份有效问卷，有效问卷回收率</w:t>
      </w:r>
      <w:r>
        <w:rPr>
          <w:rFonts w:hint="eastAsia" w:ascii="仿宋_GB2312" w:hAnsi="仿宋_GB2312" w:eastAsia="仿宋_GB2312" w:cs="仿宋_GB2312"/>
          <w:sz w:val="28"/>
          <w:szCs w:val="28"/>
          <w:lang w:val="en-US" w:eastAsia="zh-CN"/>
        </w:rPr>
        <w:t>98</w:t>
      </w:r>
      <w:r>
        <w:rPr>
          <w:rFonts w:hint="eastAsia" w:ascii="仿宋_GB2312" w:hAnsi="仿宋_GB2312" w:eastAsia="仿宋_GB2312" w:cs="仿宋_GB2312"/>
          <w:sz w:val="28"/>
          <w:szCs w:val="28"/>
        </w:rPr>
        <w:t>%。</w:t>
      </w:r>
    </w:p>
    <w:p w14:paraId="458BD435">
      <w:pPr>
        <w:ind w:firstLine="560"/>
        <w:jc w:val="both"/>
        <w:rPr>
          <w:rFonts w:ascii="仿宋_GB2312" w:hAnsi="仿宋_GB2312" w:eastAsia="仿宋_GB2312" w:cs="仿宋_GB2312"/>
          <w:sz w:val="28"/>
          <w:szCs w:val="28"/>
        </w:rPr>
      </w:pPr>
      <w:bookmarkStart w:id="189" w:name="_Toc14808"/>
      <w:r>
        <w:rPr>
          <w:rFonts w:hint="eastAsia" w:ascii="仿宋_GB2312" w:hAnsi="仿宋_GB2312" w:eastAsia="仿宋_GB2312" w:cs="仿宋_GB2312"/>
          <w:sz w:val="28"/>
          <w:szCs w:val="28"/>
        </w:rPr>
        <w:t>四、满意度计分标准</w:t>
      </w:r>
      <w:bookmarkEnd w:id="189"/>
    </w:p>
    <w:p w14:paraId="1B1776E1">
      <w:pPr>
        <w:spacing w:line="240" w:lineRule="auto"/>
        <w:ind w:firstLine="560"/>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评价组采用加权法计算满意度，将满意分值设为3分，</w:t>
      </w:r>
      <w:r>
        <w:rPr>
          <w:rFonts w:hint="eastAsia" w:ascii="仿宋_GB2312" w:hAnsi="仿宋_GB2312" w:eastAsia="仿宋_GB2312" w:cs="仿宋_GB2312"/>
          <w:sz w:val="28"/>
          <w:szCs w:val="28"/>
          <w:lang w:val="en-US" w:eastAsia="zh-CN"/>
        </w:rPr>
        <w:t>基本</w:t>
      </w:r>
      <w:r>
        <w:rPr>
          <w:rFonts w:hint="eastAsia" w:ascii="仿宋_GB2312" w:hAnsi="仿宋_GB2312" w:eastAsia="仿宋_GB2312" w:cs="仿宋_GB2312"/>
          <w:sz w:val="28"/>
          <w:szCs w:val="28"/>
        </w:rPr>
        <w:t>满意分值设为2分，不满意分值设为1分。根据选项占比加权计算满意分值，每调查项满意度分值=实际得分/满分×100%。</w:t>
      </w:r>
    </w:p>
    <w:p w14:paraId="32CCBE47">
      <w:pPr>
        <w:ind w:firstLine="560"/>
        <w:jc w:val="both"/>
        <w:rPr>
          <w:rFonts w:ascii="仿宋_GB2312" w:hAnsi="仿宋_GB2312" w:eastAsia="仿宋_GB2312" w:cs="仿宋_GB2312"/>
          <w:sz w:val="28"/>
          <w:szCs w:val="28"/>
        </w:rPr>
      </w:pPr>
      <w:bookmarkStart w:id="190" w:name="_Toc31475"/>
      <w:r>
        <w:rPr>
          <w:rFonts w:hint="eastAsia" w:ascii="仿宋_GB2312" w:hAnsi="仿宋_GB2312" w:eastAsia="仿宋_GB2312" w:cs="仿宋_GB2312"/>
          <w:sz w:val="28"/>
          <w:szCs w:val="28"/>
        </w:rPr>
        <w:t>五、调查问卷分析</w:t>
      </w:r>
      <w:bookmarkEnd w:id="190"/>
    </w:p>
    <w:p w14:paraId="38383B2B">
      <w:pPr>
        <w:ind w:firstLine="560"/>
        <w:jc w:val="both"/>
        <w:rPr>
          <w:rFonts w:ascii="仿宋_GB2312" w:hAnsi="仿宋_GB2312" w:eastAsia="仿宋_GB2312" w:cs="仿宋_GB2312"/>
          <w:color w:val="auto"/>
          <w:sz w:val="28"/>
          <w:szCs w:val="28"/>
          <w:highlight w:val="none"/>
        </w:rPr>
      </w:pPr>
      <w:bookmarkStart w:id="191" w:name="_Toc19311"/>
      <w:r>
        <w:rPr>
          <w:rFonts w:hint="eastAsia" w:ascii="仿宋_GB2312" w:hAnsi="仿宋_GB2312" w:eastAsia="仿宋_GB2312" w:cs="仿宋_GB2312"/>
          <w:color w:val="auto"/>
          <w:sz w:val="28"/>
          <w:szCs w:val="28"/>
          <w:highlight w:val="none"/>
        </w:rPr>
        <w:t>1.</w:t>
      </w:r>
      <w:bookmarkEnd w:id="191"/>
      <w:r>
        <w:rPr>
          <w:rFonts w:hint="eastAsia" w:ascii="仿宋_GB2312" w:hAnsi="仿宋_GB2312" w:eastAsia="仿宋_GB2312" w:cs="仿宋_GB2312"/>
          <w:color w:val="auto"/>
          <w:kern w:val="28"/>
          <w:sz w:val="28"/>
          <w:szCs w:val="28"/>
          <w:highlight w:val="none"/>
          <w:lang w:val="en-US" w:eastAsia="zh-CN"/>
        </w:rPr>
        <w:t>您是否了解有关城乡医疗救助政策</w:t>
      </w:r>
      <w:r>
        <w:rPr>
          <w:rFonts w:hint="eastAsia" w:ascii="仿宋_GB2312" w:hAnsi="仿宋_GB2312" w:eastAsia="仿宋_GB2312" w:cs="仿宋_GB2312"/>
          <w:color w:val="auto"/>
          <w:kern w:val="28"/>
          <w:sz w:val="28"/>
          <w:szCs w:val="28"/>
          <w:highlight w:val="none"/>
        </w:rPr>
        <w:t>？</w:t>
      </w:r>
    </w:p>
    <w:p w14:paraId="33236648">
      <w:pPr>
        <w:spacing w:line="240" w:lineRule="auto"/>
        <w:ind w:firstLine="560"/>
        <w:jc w:val="both"/>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在</w:t>
      </w:r>
      <w:r>
        <w:rPr>
          <w:rFonts w:hint="eastAsia" w:ascii="仿宋_GB2312" w:hAnsi="仿宋_GB2312" w:eastAsia="仿宋_GB2312" w:cs="仿宋_GB2312"/>
          <w:color w:val="auto"/>
          <w:sz w:val="28"/>
          <w:szCs w:val="28"/>
          <w:highlight w:val="none"/>
          <w:lang w:val="en-US" w:eastAsia="zh-CN"/>
        </w:rPr>
        <w:t>196</w:t>
      </w:r>
      <w:r>
        <w:rPr>
          <w:rFonts w:hint="eastAsia" w:ascii="仿宋_GB2312" w:hAnsi="仿宋_GB2312" w:eastAsia="仿宋_GB2312" w:cs="仿宋_GB2312"/>
          <w:color w:val="auto"/>
          <w:sz w:val="28"/>
          <w:szCs w:val="28"/>
          <w:highlight w:val="none"/>
        </w:rPr>
        <w:t>份有效问卷中，</w:t>
      </w:r>
      <w:r>
        <w:rPr>
          <w:rFonts w:hint="eastAsia" w:ascii="仿宋_GB2312" w:hAnsi="仿宋_GB2312" w:eastAsia="仿宋_GB2312" w:cs="仿宋_GB2312"/>
          <w:color w:val="auto"/>
          <w:sz w:val="28"/>
          <w:szCs w:val="28"/>
          <w:highlight w:val="none"/>
          <w:lang w:val="en-US" w:eastAsia="zh-CN"/>
        </w:rPr>
        <w:t>89位受访者表示了解，占比45%；96位受访者表示基本了解，占比49%；11位受访者表示不了解，占比6%</w:t>
      </w:r>
      <w:r>
        <w:rPr>
          <w:rFonts w:hint="eastAsia" w:ascii="仿宋_GB2312" w:hAnsi="仿宋_GB2312" w:eastAsia="仿宋_GB2312" w:cs="仿宋_GB2312"/>
          <w:color w:val="auto"/>
          <w:sz w:val="28"/>
          <w:szCs w:val="28"/>
          <w:highlight w:val="none"/>
        </w:rPr>
        <w:t>。</w:t>
      </w:r>
    </w:p>
    <w:p w14:paraId="44BEB38E">
      <w:pPr>
        <w:ind w:firstLine="560"/>
        <w:jc w:val="both"/>
        <w:rPr>
          <w:rFonts w:ascii="仿宋_GB2312" w:hAnsi="仿宋_GB2312" w:eastAsia="仿宋_GB2312" w:cs="仿宋_GB2312"/>
          <w:color w:val="auto"/>
          <w:sz w:val="28"/>
          <w:szCs w:val="28"/>
          <w:highlight w:val="none"/>
        </w:rPr>
      </w:pPr>
      <w:bookmarkStart w:id="192" w:name="_Toc28163"/>
      <w:r>
        <w:rPr>
          <w:rFonts w:hint="eastAsia" w:ascii="仿宋_GB2312" w:hAnsi="仿宋_GB2312" w:eastAsia="仿宋_GB2312" w:cs="仿宋_GB2312"/>
          <w:color w:val="auto"/>
          <w:sz w:val="28"/>
          <w:szCs w:val="28"/>
          <w:highlight w:val="none"/>
        </w:rPr>
        <w:t>2.</w:t>
      </w:r>
      <w:r>
        <w:rPr>
          <w:rFonts w:hint="eastAsia" w:ascii="仿宋_GB2312" w:hAnsi="仿宋_GB2312" w:eastAsia="仿宋_GB2312" w:cs="仿宋_GB2312"/>
          <w:color w:val="auto"/>
          <w:kern w:val="28"/>
          <w:sz w:val="28"/>
          <w:szCs w:val="28"/>
          <w:highlight w:val="none"/>
          <w:lang w:val="en-US" w:eastAsia="zh-CN"/>
        </w:rPr>
        <w:t>您对城乡医疗救助政策宣传工作是否满意</w:t>
      </w:r>
      <w:r>
        <w:rPr>
          <w:rFonts w:hint="eastAsia" w:ascii="仿宋_GB2312" w:hAnsi="仿宋_GB2312" w:eastAsia="仿宋_GB2312" w:cs="仿宋_GB2312"/>
          <w:color w:val="auto"/>
          <w:sz w:val="28"/>
          <w:szCs w:val="28"/>
          <w:highlight w:val="none"/>
        </w:rPr>
        <w:t>？</w:t>
      </w:r>
      <w:bookmarkEnd w:id="192"/>
    </w:p>
    <w:p w14:paraId="52165FA0">
      <w:pPr>
        <w:spacing w:line="240" w:lineRule="auto"/>
        <w:ind w:firstLine="560"/>
        <w:jc w:val="both"/>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在</w:t>
      </w:r>
      <w:r>
        <w:rPr>
          <w:rFonts w:hint="eastAsia" w:ascii="仿宋_GB2312" w:hAnsi="仿宋_GB2312" w:eastAsia="仿宋_GB2312" w:cs="仿宋_GB2312"/>
          <w:color w:val="auto"/>
          <w:sz w:val="28"/>
          <w:szCs w:val="28"/>
          <w:highlight w:val="none"/>
          <w:lang w:val="en-US" w:eastAsia="zh-CN"/>
        </w:rPr>
        <w:t>196</w:t>
      </w:r>
      <w:r>
        <w:rPr>
          <w:rFonts w:hint="eastAsia" w:ascii="仿宋_GB2312" w:hAnsi="仿宋_GB2312" w:eastAsia="仿宋_GB2312" w:cs="仿宋_GB2312"/>
          <w:color w:val="auto"/>
          <w:sz w:val="28"/>
          <w:szCs w:val="28"/>
          <w:highlight w:val="none"/>
        </w:rPr>
        <w:t>份有效问卷中</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143</w:t>
      </w:r>
      <w:r>
        <w:rPr>
          <w:rFonts w:hint="eastAsia" w:ascii="仿宋_GB2312" w:hAnsi="仿宋_GB2312" w:eastAsia="仿宋_GB2312" w:cs="仿宋_GB2312"/>
          <w:color w:val="auto"/>
          <w:sz w:val="28"/>
          <w:szCs w:val="28"/>
          <w:highlight w:val="none"/>
        </w:rPr>
        <w:t>位受访者表示满意，占比</w:t>
      </w:r>
      <w:r>
        <w:rPr>
          <w:rFonts w:hint="eastAsia" w:ascii="仿宋_GB2312" w:hAnsi="仿宋_GB2312" w:eastAsia="仿宋_GB2312" w:cs="仿宋_GB2312"/>
          <w:color w:val="auto"/>
          <w:sz w:val="28"/>
          <w:szCs w:val="28"/>
          <w:highlight w:val="none"/>
          <w:lang w:val="en-US" w:eastAsia="zh-CN"/>
        </w:rPr>
        <w:t>73</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val="en-US" w:eastAsia="zh-CN"/>
        </w:rPr>
        <w:t>49</w:t>
      </w:r>
      <w:r>
        <w:rPr>
          <w:rFonts w:hint="eastAsia" w:ascii="仿宋_GB2312" w:hAnsi="仿宋_GB2312" w:eastAsia="仿宋_GB2312" w:cs="仿宋_GB2312"/>
          <w:color w:val="auto"/>
          <w:sz w:val="28"/>
          <w:szCs w:val="28"/>
          <w:highlight w:val="none"/>
        </w:rPr>
        <w:t>位受访者表示</w:t>
      </w:r>
      <w:r>
        <w:rPr>
          <w:rFonts w:hint="eastAsia" w:ascii="仿宋_GB2312" w:hAnsi="仿宋_GB2312" w:eastAsia="仿宋_GB2312" w:cs="仿宋_GB2312"/>
          <w:color w:val="auto"/>
          <w:sz w:val="28"/>
          <w:szCs w:val="28"/>
          <w:highlight w:val="none"/>
          <w:lang w:val="en-US" w:eastAsia="zh-CN"/>
        </w:rPr>
        <w:t>基本</w:t>
      </w:r>
      <w:r>
        <w:rPr>
          <w:rFonts w:hint="eastAsia" w:ascii="仿宋_GB2312" w:hAnsi="仿宋_GB2312" w:eastAsia="仿宋_GB2312" w:cs="仿宋_GB2312"/>
          <w:color w:val="auto"/>
          <w:sz w:val="28"/>
          <w:szCs w:val="28"/>
          <w:highlight w:val="none"/>
        </w:rPr>
        <w:t>满意，占比</w:t>
      </w:r>
      <w:r>
        <w:rPr>
          <w:rFonts w:hint="eastAsia" w:ascii="仿宋_GB2312" w:hAnsi="仿宋_GB2312" w:eastAsia="仿宋_GB2312" w:cs="仿宋_GB2312"/>
          <w:color w:val="auto"/>
          <w:sz w:val="28"/>
          <w:szCs w:val="28"/>
          <w:highlight w:val="none"/>
          <w:lang w:val="en-US" w:eastAsia="zh-CN"/>
        </w:rPr>
        <w:t>25</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4</w:t>
      </w:r>
      <w:r>
        <w:rPr>
          <w:rFonts w:hint="eastAsia" w:ascii="仿宋_GB2312" w:hAnsi="仿宋_GB2312" w:eastAsia="仿宋_GB2312" w:cs="仿宋_GB2312"/>
          <w:color w:val="auto"/>
          <w:sz w:val="28"/>
          <w:szCs w:val="28"/>
          <w:highlight w:val="none"/>
        </w:rPr>
        <w:t>位受访者表示</w:t>
      </w:r>
      <w:r>
        <w:rPr>
          <w:rFonts w:hint="eastAsia" w:ascii="仿宋_GB2312" w:hAnsi="仿宋_GB2312" w:eastAsia="仿宋_GB2312" w:cs="仿宋_GB2312"/>
          <w:color w:val="auto"/>
          <w:sz w:val="28"/>
          <w:szCs w:val="28"/>
          <w:highlight w:val="none"/>
          <w:lang w:val="en-US" w:eastAsia="zh-CN"/>
        </w:rPr>
        <w:t>不</w:t>
      </w:r>
      <w:r>
        <w:rPr>
          <w:rFonts w:hint="eastAsia" w:ascii="仿宋_GB2312" w:hAnsi="仿宋_GB2312" w:eastAsia="仿宋_GB2312" w:cs="仿宋_GB2312"/>
          <w:color w:val="auto"/>
          <w:sz w:val="28"/>
          <w:szCs w:val="28"/>
          <w:highlight w:val="none"/>
        </w:rPr>
        <w:t>满意，占比</w:t>
      </w:r>
      <w:r>
        <w:rPr>
          <w:rFonts w:hint="eastAsia" w:ascii="仿宋_GB2312" w:hAnsi="仿宋_GB2312" w:eastAsia="仿宋_GB2312" w:cs="仿宋_GB2312"/>
          <w:color w:val="auto"/>
          <w:sz w:val="28"/>
          <w:szCs w:val="28"/>
          <w:highlight w:val="none"/>
          <w:lang w:val="en-US" w:eastAsia="zh-CN"/>
        </w:rPr>
        <w:t>2</w:t>
      </w:r>
      <w:r>
        <w:rPr>
          <w:rFonts w:hint="eastAsia" w:ascii="仿宋_GB2312" w:hAnsi="仿宋_GB2312" w:eastAsia="仿宋_GB2312" w:cs="仿宋_GB2312"/>
          <w:color w:val="auto"/>
          <w:sz w:val="28"/>
          <w:szCs w:val="28"/>
          <w:highlight w:val="none"/>
        </w:rPr>
        <w:t xml:space="preserve">%。       </w:t>
      </w:r>
    </w:p>
    <w:p w14:paraId="4F0DEA7E">
      <w:pPr>
        <w:spacing w:line="360" w:lineRule="auto"/>
        <w:ind w:firstLine="560"/>
        <w:rPr>
          <w:rFonts w:hint="default" w:ascii="仿宋_GB2312" w:hAnsi="仿宋_GB2312" w:eastAsia="仿宋_GB2312" w:cs="仿宋_GB2312"/>
          <w:color w:val="auto"/>
          <w:sz w:val="28"/>
          <w:szCs w:val="28"/>
          <w:highlight w:val="none"/>
          <w:lang w:val="en-US" w:eastAsia="zh-CN"/>
        </w:rPr>
      </w:pPr>
      <w:bookmarkStart w:id="193" w:name="_Toc31384"/>
      <w:r>
        <w:rPr>
          <w:rFonts w:hint="eastAsia" w:ascii="仿宋_GB2312" w:hAnsi="仿宋_GB2312" w:eastAsia="仿宋_GB2312" w:cs="仿宋_GB2312"/>
          <w:color w:val="auto"/>
          <w:sz w:val="28"/>
          <w:szCs w:val="28"/>
          <w:highlight w:val="none"/>
        </w:rPr>
        <w:t>3.</w:t>
      </w:r>
      <w:bookmarkEnd w:id="193"/>
      <w:r>
        <w:rPr>
          <w:rFonts w:hint="eastAsia" w:ascii="仿宋_GB2312" w:hAnsi="仿宋_GB2312" w:eastAsia="仿宋_GB2312" w:cs="仿宋_GB2312"/>
          <w:color w:val="auto"/>
          <w:kern w:val="28"/>
          <w:sz w:val="28"/>
          <w:szCs w:val="28"/>
          <w:highlight w:val="none"/>
          <w:lang w:val="en-US" w:eastAsia="zh-CN"/>
        </w:rPr>
        <w:t>您对城乡医疗救助政策是否满意</w:t>
      </w:r>
      <w:r>
        <w:rPr>
          <w:rFonts w:hint="eastAsia" w:ascii="仿宋_GB2312" w:hAnsi="仿宋_GB2312" w:eastAsia="仿宋_GB2312" w:cs="仿宋_GB2312"/>
          <w:color w:val="auto"/>
          <w:sz w:val="28"/>
          <w:szCs w:val="28"/>
          <w:highlight w:val="none"/>
          <w:lang w:val="en-US" w:eastAsia="zh-CN"/>
        </w:rPr>
        <w:t>？</w:t>
      </w:r>
    </w:p>
    <w:p w14:paraId="3A298F6F">
      <w:pPr>
        <w:spacing w:line="360" w:lineRule="auto"/>
        <w:ind w:firstLine="560"/>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rPr>
        <w:t>在</w:t>
      </w:r>
      <w:r>
        <w:rPr>
          <w:rFonts w:hint="eastAsia" w:ascii="仿宋_GB2312" w:hAnsi="仿宋_GB2312" w:eastAsia="仿宋_GB2312" w:cs="仿宋_GB2312"/>
          <w:color w:val="auto"/>
          <w:sz w:val="28"/>
          <w:szCs w:val="28"/>
          <w:highlight w:val="none"/>
          <w:lang w:val="en-US" w:eastAsia="zh-CN"/>
        </w:rPr>
        <w:t>196</w:t>
      </w:r>
      <w:r>
        <w:rPr>
          <w:rFonts w:hint="eastAsia" w:ascii="仿宋_GB2312" w:hAnsi="仿宋_GB2312" w:eastAsia="仿宋_GB2312" w:cs="仿宋_GB2312"/>
          <w:color w:val="auto"/>
          <w:sz w:val="28"/>
          <w:szCs w:val="28"/>
          <w:highlight w:val="none"/>
        </w:rPr>
        <w:t>份有效问卷中</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159</w:t>
      </w:r>
      <w:r>
        <w:rPr>
          <w:rFonts w:hint="eastAsia" w:ascii="仿宋_GB2312" w:hAnsi="仿宋_GB2312" w:eastAsia="仿宋_GB2312" w:cs="仿宋_GB2312"/>
          <w:color w:val="auto"/>
          <w:sz w:val="28"/>
          <w:szCs w:val="28"/>
          <w:highlight w:val="none"/>
        </w:rPr>
        <w:t>位受访者表示满意，占比</w:t>
      </w:r>
      <w:r>
        <w:rPr>
          <w:rFonts w:hint="eastAsia" w:ascii="仿宋_GB2312" w:hAnsi="仿宋_GB2312" w:eastAsia="仿宋_GB2312" w:cs="仿宋_GB2312"/>
          <w:color w:val="auto"/>
          <w:sz w:val="28"/>
          <w:szCs w:val="28"/>
          <w:highlight w:val="none"/>
          <w:lang w:val="en-US" w:eastAsia="zh-CN"/>
        </w:rPr>
        <w:t>81</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val="en-US" w:eastAsia="zh-CN"/>
        </w:rPr>
        <w:t>37</w:t>
      </w:r>
      <w:r>
        <w:rPr>
          <w:rFonts w:hint="eastAsia" w:ascii="仿宋_GB2312" w:hAnsi="仿宋_GB2312" w:eastAsia="仿宋_GB2312" w:cs="仿宋_GB2312"/>
          <w:color w:val="auto"/>
          <w:sz w:val="28"/>
          <w:szCs w:val="28"/>
          <w:highlight w:val="none"/>
        </w:rPr>
        <w:t>位受访者表示</w:t>
      </w:r>
      <w:r>
        <w:rPr>
          <w:rFonts w:hint="eastAsia" w:ascii="仿宋_GB2312" w:hAnsi="仿宋_GB2312" w:eastAsia="仿宋_GB2312" w:cs="仿宋_GB2312"/>
          <w:color w:val="auto"/>
          <w:sz w:val="28"/>
          <w:szCs w:val="28"/>
          <w:highlight w:val="none"/>
          <w:lang w:val="en-US" w:eastAsia="zh-CN"/>
        </w:rPr>
        <w:t>基本</w:t>
      </w:r>
      <w:r>
        <w:rPr>
          <w:rFonts w:hint="eastAsia" w:ascii="仿宋_GB2312" w:hAnsi="仿宋_GB2312" w:eastAsia="仿宋_GB2312" w:cs="仿宋_GB2312"/>
          <w:color w:val="auto"/>
          <w:sz w:val="28"/>
          <w:szCs w:val="28"/>
          <w:highlight w:val="none"/>
        </w:rPr>
        <w:t>满意，占比</w:t>
      </w:r>
      <w:r>
        <w:rPr>
          <w:rFonts w:hint="eastAsia" w:ascii="仿宋_GB2312" w:hAnsi="仿宋_GB2312" w:eastAsia="仿宋_GB2312" w:cs="仿宋_GB2312"/>
          <w:color w:val="auto"/>
          <w:sz w:val="28"/>
          <w:szCs w:val="28"/>
          <w:highlight w:val="none"/>
          <w:lang w:val="en-US" w:eastAsia="zh-CN"/>
        </w:rPr>
        <w:t>19</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w:t>
      </w:r>
    </w:p>
    <w:p w14:paraId="74B56907">
      <w:pPr>
        <w:spacing w:line="360" w:lineRule="auto"/>
        <w:ind w:firstLine="560"/>
        <w:jc w:val="both"/>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4.</w:t>
      </w:r>
      <w:r>
        <w:rPr>
          <w:rFonts w:hint="eastAsia" w:ascii="仿宋_GB2312" w:hAnsi="仿宋_GB2312" w:eastAsia="仿宋_GB2312" w:cs="仿宋_GB2312"/>
          <w:color w:val="auto"/>
          <w:kern w:val="28"/>
          <w:sz w:val="28"/>
          <w:szCs w:val="28"/>
          <w:highlight w:val="none"/>
          <w:lang w:val="en-US" w:eastAsia="zh-CN"/>
        </w:rPr>
        <w:t>您对申请救助的审批程序、资金发放速度是否满意</w:t>
      </w:r>
      <w:r>
        <w:rPr>
          <w:rFonts w:hint="eastAsia" w:ascii="仿宋_GB2312" w:hAnsi="仿宋_GB2312" w:eastAsia="仿宋_GB2312" w:cs="仿宋_GB2312"/>
          <w:color w:val="auto"/>
          <w:sz w:val="28"/>
          <w:szCs w:val="28"/>
          <w:highlight w:val="none"/>
          <w:lang w:eastAsia="zh-CN"/>
        </w:rPr>
        <w:t>？</w:t>
      </w:r>
    </w:p>
    <w:p w14:paraId="7F8A24E1">
      <w:pPr>
        <w:spacing w:line="360" w:lineRule="auto"/>
        <w:ind w:firstLine="560"/>
        <w:jc w:val="both"/>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rPr>
        <w:t>在</w:t>
      </w:r>
      <w:r>
        <w:rPr>
          <w:rFonts w:hint="eastAsia" w:ascii="仿宋_GB2312" w:hAnsi="仿宋_GB2312" w:eastAsia="仿宋_GB2312" w:cs="仿宋_GB2312"/>
          <w:color w:val="auto"/>
          <w:sz w:val="28"/>
          <w:szCs w:val="28"/>
          <w:highlight w:val="none"/>
          <w:lang w:val="en-US" w:eastAsia="zh-CN"/>
        </w:rPr>
        <w:t>196</w:t>
      </w:r>
      <w:r>
        <w:rPr>
          <w:rFonts w:hint="eastAsia" w:ascii="仿宋_GB2312" w:hAnsi="仿宋_GB2312" w:eastAsia="仿宋_GB2312" w:cs="仿宋_GB2312"/>
          <w:color w:val="auto"/>
          <w:sz w:val="28"/>
          <w:szCs w:val="28"/>
          <w:highlight w:val="none"/>
        </w:rPr>
        <w:t>份有效问卷中</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131</w:t>
      </w:r>
      <w:r>
        <w:rPr>
          <w:rFonts w:hint="eastAsia" w:ascii="仿宋_GB2312" w:hAnsi="仿宋_GB2312" w:eastAsia="仿宋_GB2312" w:cs="仿宋_GB2312"/>
          <w:color w:val="auto"/>
          <w:sz w:val="28"/>
          <w:szCs w:val="28"/>
          <w:highlight w:val="none"/>
        </w:rPr>
        <w:t>位受访者表示满意，占比</w:t>
      </w:r>
      <w:r>
        <w:rPr>
          <w:rFonts w:hint="eastAsia" w:ascii="仿宋_GB2312" w:hAnsi="仿宋_GB2312" w:eastAsia="仿宋_GB2312" w:cs="仿宋_GB2312"/>
          <w:color w:val="auto"/>
          <w:sz w:val="28"/>
          <w:szCs w:val="28"/>
          <w:highlight w:val="none"/>
          <w:lang w:val="en-US" w:eastAsia="zh-CN"/>
        </w:rPr>
        <w:t>67</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val="en-US" w:eastAsia="zh-CN"/>
        </w:rPr>
        <w:t>62</w:t>
      </w:r>
      <w:r>
        <w:rPr>
          <w:rFonts w:hint="eastAsia" w:ascii="仿宋_GB2312" w:hAnsi="仿宋_GB2312" w:eastAsia="仿宋_GB2312" w:cs="仿宋_GB2312"/>
          <w:color w:val="auto"/>
          <w:sz w:val="28"/>
          <w:szCs w:val="28"/>
          <w:highlight w:val="none"/>
        </w:rPr>
        <w:t>位受访者表示</w:t>
      </w:r>
      <w:r>
        <w:rPr>
          <w:rFonts w:hint="eastAsia" w:ascii="仿宋_GB2312" w:hAnsi="仿宋_GB2312" w:eastAsia="仿宋_GB2312" w:cs="仿宋_GB2312"/>
          <w:color w:val="auto"/>
          <w:sz w:val="28"/>
          <w:szCs w:val="28"/>
          <w:highlight w:val="none"/>
          <w:lang w:val="en-US" w:eastAsia="zh-CN"/>
        </w:rPr>
        <w:t>基本</w:t>
      </w:r>
      <w:r>
        <w:rPr>
          <w:rFonts w:hint="eastAsia" w:ascii="仿宋_GB2312" w:hAnsi="仿宋_GB2312" w:eastAsia="仿宋_GB2312" w:cs="仿宋_GB2312"/>
          <w:color w:val="auto"/>
          <w:sz w:val="28"/>
          <w:szCs w:val="28"/>
          <w:highlight w:val="none"/>
        </w:rPr>
        <w:t>满意，占比</w:t>
      </w:r>
      <w:r>
        <w:rPr>
          <w:rFonts w:hint="eastAsia" w:ascii="仿宋_GB2312" w:hAnsi="仿宋_GB2312" w:eastAsia="仿宋_GB2312" w:cs="仿宋_GB2312"/>
          <w:color w:val="auto"/>
          <w:sz w:val="28"/>
          <w:szCs w:val="28"/>
          <w:highlight w:val="none"/>
          <w:lang w:val="en-US" w:eastAsia="zh-CN"/>
        </w:rPr>
        <w:t>32</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3</w:t>
      </w:r>
      <w:r>
        <w:rPr>
          <w:rFonts w:hint="eastAsia" w:ascii="仿宋_GB2312" w:hAnsi="仿宋_GB2312" w:eastAsia="仿宋_GB2312" w:cs="仿宋_GB2312"/>
          <w:color w:val="auto"/>
          <w:sz w:val="28"/>
          <w:szCs w:val="28"/>
          <w:highlight w:val="none"/>
        </w:rPr>
        <w:t>位受访者表示</w:t>
      </w:r>
      <w:r>
        <w:rPr>
          <w:rFonts w:hint="eastAsia" w:ascii="仿宋_GB2312" w:hAnsi="仿宋_GB2312" w:eastAsia="仿宋_GB2312" w:cs="仿宋_GB2312"/>
          <w:color w:val="auto"/>
          <w:sz w:val="28"/>
          <w:szCs w:val="28"/>
          <w:highlight w:val="none"/>
          <w:lang w:val="en-US" w:eastAsia="zh-CN"/>
        </w:rPr>
        <w:t>不</w:t>
      </w:r>
      <w:r>
        <w:rPr>
          <w:rFonts w:hint="eastAsia" w:ascii="仿宋_GB2312" w:hAnsi="仿宋_GB2312" w:eastAsia="仿宋_GB2312" w:cs="仿宋_GB2312"/>
          <w:color w:val="auto"/>
          <w:sz w:val="28"/>
          <w:szCs w:val="28"/>
          <w:highlight w:val="none"/>
        </w:rPr>
        <w:t>满意，占比</w:t>
      </w:r>
      <w:r>
        <w:rPr>
          <w:rFonts w:hint="eastAsia" w:ascii="仿宋_GB2312" w:hAnsi="仿宋_GB2312" w:eastAsia="仿宋_GB2312" w:cs="仿宋_GB2312"/>
          <w:color w:val="auto"/>
          <w:sz w:val="28"/>
          <w:szCs w:val="28"/>
          <w:highlight w:val="none"/>
          <w:lang w:val="en-US" w:eastAsia="zh-CN"/>
        </w:rPr>
        <w:t>2</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w:t>
      </w:r>
    </w:p>
    <w:p w14:paraId="1BDD700B">
      <w:pPr>
        <w:spacing w:line="360" w:lineRule="auto"/>
        <w:ind w:firstLine="560"/>
        <w:jc w:val="both"/>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5.</w:t>
      </w:r>
      <w:r>
        <w:rPr>
          <w:rFonts w:hint="eastAsia" w:ascii="仿宋_GB2312" w:hAnsi="仿宋_GB2312" w:eastAsia="仿宋_GB2312" w:cs="仿宋_GB2312"/>
          <w:color w:val="auto"/>
          <w:kern w:val="28"/>
          <w:sz w:val="28"/>
          <w:szCs w:val="28"/>
          <w:highlight w:val="none"/>
          <w:lang w:val="en-US" w:eastAsia="zh-CN"/>
        </w:rPr>
        <w:t>您觉得救助资金对缓解医疗经济压力所起作用如何？</w:t>
      </w:r>
    </w:p>
    <w:p w14:paraId="69C2E1B0">
      <w:pPr>
        <w:spacing w:line="360" w:lineRule="auto"/>
        <w:ind w:firstLine="560"/>
        <w:jc w:val="both"/>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rPr>
        <w:t>在</w:t>
      </w:r>
      <w:r>
        <w:rPr>
          <w:rFonts w:hint="eastAsia" w:ascii="仿宋_GB2312" w:hAnsi="仿宋_GB2312" w:eastAsia="仿宋_GB2312" w:cs="仿宋_GB2312"/>
          <w:color w:val="auto"/>
          <w:sz w:val="28"/>
          <w:szCs w:val="28"/>
          <w:highlight w:val="none"/>
          <w:lang w:val="en-US" w:eastAsia="zh-CN"/>
        </w:rPr>
        <w:t>196</w:t>
      </w:r>
      <w:r>
        <w:rPr>
          <w:rFonts w:hint="eastAsia" w:ascii="仿宋_GB2312" w:hAnsi="仿宋_GB2312" w:eastAsia="仿宋_GB2312" w:cs="仿宋_GB2312"/>
          <w:color w:val="auto"/>
          <w:sz w:val="28"/>
          <w:szCs w:val="28"/>
          <w:highlight w:val="none"/>
        </w:rPr>
        <w:t>份有效问卷中</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139</w:t>
      </w:r>
      <w:r>
        <w:rPr>
          <w:rFonts w:hint="eastAsia" w:ascii="仿宋_GB2312" w:hAnsi="仿宋_GB2312" w:eastAsia="仿宋_GB2312" w:cs="仿宋_GB2312"/>
          <w:color w:val="auto"/>
          <w:sz w:val="28"/>
          <w:szCs w:val="28"/>
          <w:highlight w:val="none"/>
        </w:rPr>
        <w:t>位受访者表示</w:t>
      </w:r>
      <w:r>
        <w:rPr>
          <w:rFonts w:hint="eastAsia" w:ascii="仿宋_GB2312" w:hAnsi="仿宋_GB2312" w:eastAsia="仿宋_GB2312" w:cs="仿宋_GB2312"/>
          <w:color w:val="auto"/>
          <w:sz w:val="28"/>
          <w:szCs w:val="28"/>
          <w:highlight w:val="none"/>
          <w:lang w:val="en-US" w:eastAsia="zh-CN"/>
        </w:rPr>
        <w:t>有效，</w:t>
      </w:r>
      <w:r>
        <w:rPr>
          <w:rFonts w:hint="eastAsia" w:ascii="仿宋_GB2312" w:hAnsi="仿宋_GB2312" w:eastAsia="仿宋_GB2312" w:cs="仿宋_GB2312"/>
          <w:color w:val="auto"/>
          <w:sz w:val="28"/>
          <w:szCs w:val="28"/>
          <w:highlight w:val="none"/>
        </w:rPr>
        <w:t>占比</w:t>
      </w:r>
      <w:r>
        <w:rPr>
          <w:rFonts w:hint="eastAsia" w:ascii="仿宋_GB2312" w:hAnsi="仿宋_GB2312" w:eastAsia="仿宋_GB2312" w:cs="仿宋_GB2312"/>
          <w:color w:val="auto"/>
          <w:sz w:val="28"/>
          <w:szCs w:val="28"/>
          <w:highlight w:val="none"/>
          <w:lang w:val="en-US" w:eastAsia="zh-CN"/>
        </w:rPr>
        <w:t>71</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val="en-US" w:eastAsia="zh-CN"/>
        </w:rPr>
        <w:t>57</w:t>
      </w:r>
      <w:r>
        <w:rPr>
          <w:rFonts w:hint="eastAsia" w:ascii="仿宋_GB2312" w:hAnsi="仿宋_GB2312" w:eastAsia="仿宋_GB2312" w:cs="仿宋_GB2312"/>
          <w:color w:val="auto"/>
          <w:sz w:val="28"/>
          <w:szCs w:val="28"/>
          <w:highlight w:val="none"/>
        </w:rPr>
        <w:t>位受访者表示</w:t>
      </w:r>
      <w:r>
        <w:rPr>
          <w:rFonts w:hint="eastAsia" w:ascii="仿宋_GB2312" w:hAnsi="仿宋_GB2312" w:eastAsia="仿宋_GB2312" w:cs="仿宋_GB2312"/>
          <w:color w:val="auto"/>
          <w:sz w:val="28"/>
          <w:szCs w:val="28"/>
          <w:highlight w:val="none"/>
          <w:lang w:val="en-US" w:eastAsia="zh-CN"/>
        </w:rPr>
        <w:t>效果一般</w:t>
      </w:r>
      <w:r>
        <w:rPr>
          <w:rFonts w:hint="eastAsia" w:ascii="仿宋_GB2312" w:hAnsi="仿宋_GB2312" w:eastAsia="仿宋_GB2312" w:cs="仿宋_GB2312"/>
          <w:color w:val="auto"/>
          <w:sz w:val="28"/>
          <w:szCs w:val="28"/>
          <w:highlight w:val="none"/>
        </w:rPr>
        <w:t>，占比</w:t>
      </w:r>
      <w:r>
        <w:rPr>
          <w:rFonts w:hint="eastAsia" w:ascii="仿宋_GB2312" w:hAnsi="仿宋_GB2312" w:eastAsia="仿宋_GB2312" w:cs="仿宋_GB2312"/>
          <w:color w:val="auto"/>
          <w:sz w:val="28"/>
          <w:szCs w:val="28"/>
          <w:highlight w:val="none"/>
          <w:lang w:val="en-US" w:eastAsia="zh-CN"/>
        </w:rPr>
        <w:t>29</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w:t>
      </w:r>
    </w:p>
    <w:p w14:paraId="01A9994A">
      <w:pPr>
        <w:ind w:firstLine="560" w:firstLineChars="200"/>
        <w:rPr>
          <w:rFonts w:hint="default" w:ascii="仿宋_GB2312" w:hAnsi="仿宋_GB2312" w:eastAsia="仿宋_GB2312" w:cs="仿宋_GB2312"/>
          <w:color w:val="auto"/>
          <w:kern w:val="28"/>
          <w:sz w:val="28"/>
          <w:szCs w:val="28"/>
          <w:highlight w:val="none"/>
          <w:lang w:val="en-US" w:eastAsia="zh-CN"/>
        </w:rPr>
      </w:pPr>
      <w:r>
        <w:rPr>
          <w:rFonts w:hint="eastAsia" w:ascii="仿宋_GB2312" w:hAnsi="仿宋_GB2312" w:eastAsia="仿宋_GB2312" w:cs="仿宋_GB2312"/>
          <w:color w:val="auto"/>
          <w:kern w:val="28"/>
          <w:sz w:val="28"/>
          <w:szCs w:val="28"/>
          <w:highlight w:val="none"/>
          <w:lang w:val="en-US" w:eastAsia="zh-CN"/>
        </w:rPr>
        <w:t>6.您觉得救助资金在提高社会保障水平方面所起作用如何？</w:t>
      </w:r>
    </w:p>
    <w:p w14:paraId="0A977A72">
      <w:pPr>
        <w:adjustRightInd/>
        <w:snapToGrid/>
        <w:spacing w:line="240" w:lineRule="auto"/>
        <w:jc w:val="both"/>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rPr>
        <w:t>在</w:t>
      </w:r>
      <w:r>
        <w:rPr>
          <w:rFonts w:hint="eastAsia" w:ascii="仿宋_GB2312" w:hAnsi="仿宋_GB2312" w:eastAsia="仿宋_GB2312" w:cs="仿宋_GB2312"/>
          <w:color w:val="auto"/>
          <w:sz w:val="28"/>
          <w:szCs w:val="28"/>
          <w:highlight w:val="none"/>
          <w:lang w:val="en-US" w:eastAsia="zh-CN"/>
        </w:rPr>
        <w:t>196</w:t>
      </w:r>
      <w:r>
        <w:rPr>
          <w:rFonts w:hint="eastAsia" w:ascii="仿宋_GB2312" w:hAnsi="仿宋_GB2312" w:eastAsia="仿宋_GB2312" w:cs="仿宋_GB2312"/>
          <w:color w:val="auto"/>
          <w:sz w:val="28"/>
          <w:szCs w:val="28"/>
          <w:highlight w:val="none"/>
        </w:rPr>
        <w:t>份有效问卷中</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全部</w:t>
      </w:r>
      <w:r>
        <w:rPr>
          <w:rFonts w:hint="eastAsia" w:ascii="仿宋_GB2312" w:hAnsi="仿宋_GB2312" w:eastAsia="仿宋_GB2312" w:cs="仿宋_GB2312"/>
          <w:color w:val="auto"/>
          <w:sz w:val="28"/>
          <w:szCs w:val="28"/>
          <w:highlight w:val="none"/>
        </w:rPr>
        <w:t>受访者表示</w:t>
      </w:r>
      <w:r>
        <w:rPr>
          <w:rFonts w:hint="eastAsia" w:ascii="仿宋_GB2312" w:hAnsi="仿宋_GB2312" w:eastAsia="仿宋_GB2312" w:cs="仿宋_GB2312"/>
          <w:color w:val="auto"/>
          <w:sz w:val="28"/>
          <w:szCs w:val="28"/>
          <w:highlight w:val="none"/>
          <w:lang w:val="en-US" w:eastAsia="zh-CN"/>
        </w:rPr>
        <w:t>明显提升，占比100%。</w:t>
      </w:r>
    </w:p>
    <w:p w14:paraId="73D87B48">
      <w:pPr>
        <w:spacing w:line="360" w:lineRule="auto"/>
        <w:ind w:firstLine="560"/>
        <w:jc w:val="both"/>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kern w:val="28"/>
          <w:sz w:val="28"/>
          <w:szCs w:val="28"/>
          <w:lang w:val="en-US" w:eastAsia="zh-CN" w:bidi="ar-SA"/>
        </w:rPr>
        <w:t>7.您对永济城乡医疗救助工作有哪些建议或意见？</w:t>
      </w:r>
    </w:p>
    <w:p w14:paraId="2FE0DED6">
      <w:pPr>
        <w:spacing w:line="360" w:lineRule="auto"/>
        <w:ind w:firstLine="560"/>
        <w:jc w:val="both"/>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无。</w:t>
      </w:r>
    </w:p>
    <w:p w14:paraId="06DC650F">
      <w:pPr>
        <w:spacing w:line="240" w:lineRule="auto"/>
        <w:ind w:firstLine="560"/>
        <w:jc w:val="both"/>
        <w:rPr>
          <w:rFonts w:hint="eastAsia" w:asciiTheme="minorHAnsi" w:hAnsiTheme="minorHAnsi" w:cstheme="minorBidi"/>
          <w:color w:val="auto"/>
          <w:sz w:val="28"/>
        </w:rPr>
      </w:pPr>
      <w:bookmarkStart w:id="194" w:name="_Toc7601"/>
      <w:r>
        <w:rPr>
          <w:rFonts w:hint="eastAsia" w:ascii="仿宋_GB2312" w:hAnsi="仿宋_GB2312" w:eastAsia="仿宋_GB2312" w:cs="仿宋_GB2312"/>
          <w:color w:val="auto"/>
          <w:sz w:val="28"/>
          <w:szCs w:val="28"/>
        </w:rPr>
        <w:t>六、满意度测算分析</w:t>
      </w:r>
      <w:bookmarkEnd w:id="194"/>
    </w:p>
    <w:p w14:paraId="620E8991">
      <w:pPr>
        <w:spacing w:line="240" w:lineRule="auto"/>
        <w:ind w:firstLine="0" w:firstLineChars="0"/>
        <w:jc w:val="center"/>
        <w:rPr>
          <w:rFonts w:asciiTheme="minorHAnsi" w:hAnsiTheme="minorHAnsi" w:cstheme="minorBidi"/>
          <w:color w:val="auto"/>
          <w:sz w:val="28"/>
        </w:rPr>
      </w:pPr>
      <w:r>
        <w:rPr>
          <w:rFonts w:hint="eastAsia" w:asciiTheme="minorHAnsi" w:hAnsiTheme="minorHAnsi" w:cstheme="minorBidi"/>
          <w:color w:val="auto"/>
          <w:sz w:val="28"/>
        </w:rPr>
        <w:t>满意度测算分析表</w:t>
      </w:r>
    </w:p>
    <w:tbl>
      <w:tblPr>
        <w:tblStyle w:val="18"/>
        <w:tblW w:w="0" w:type="auto"/>
        <w:tblInd w:w="18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5"/>
        <w:gridCol w:w="4441"/>
        <w:gridCol w:w="822"/>
        <w:gridCol w:w="900"/>
        <w:gridCol w:w="885"/>
        <w:gridCol w:w="923"/>
      </w:tblGrid>
      <w:tr w14:paraId="6E8BB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915" w:type="dxa"/>
            <w:shd w:val="clear" w:color="auto" w:fill="BEBEBE" w:themeFill="background1" w:themeFillShade="BF"/>
            <w:vAlign w:val="center"/>
          </w:tcPr>
          <w:p w14:paraId="64B9509C">
            <w:pPr>
              <w:spacing w:line="240" w:lineRule="auto"/>
              <w:ind w:firstLine="0" w:firstLineChars="0"/>
              <w:jc w:val="center"/>
              <w:rPr>
                <w:rFonts w:ascii="宋体" w:hAnsi="宋体" w:eastAsia="宋体" w:cs="宋体"/>
                <w:color w:val="auto"/>
                <w:sz w:val="21"/>
                <w:szCs w:val="21"/>
              </w:rPr>
            </w:pPr>
            <w:bookmarkStart w:id="195" w:name="_Toc30385"/>
            <w:r>
              <w:rPr>
                <w:rFonts w:hint="eastAsia" w:ascii="宋体" w:hAnsi="宋体" w:eastAsia="宋体" w:cs="宋体"/>
                <w:color w:val="auto"/>
                <w:sz w:val="21"/>
                <w:szCs w:val="21"/>
              </w:rPr>
              <w:t>题号</w:t>
            </w:r>
          </w:p>
        </w:tc>
        <w:tc>
          <w:tcPr>
            <w:tcW w:w="4441" w:type="dxa"/>
            <w:shd w:val="clear" w:color="auto" w:fill="BEBEBE" w:themeFill="background1" w:themeFillShade="BF"/>
            <w:vAlign w:val="center"/>
          </w:tcPr>
          <w:p w14:paraId="7687233E">
            <w:pPr>
              <w:spacing w:line="240" w:lineRule="auto"/>
              <w:ind w:firstLine="0" w:firstLineChars="0"/>
              <w:jc w:val="center"/>
              <w:rPr>
                <w:rFonts w:ascii="宋体" w:hAnsi="宋体" w:eastAsia="宋体" w:cs="宋体"/>
                <w:color w:val="auto"/>
                <w:sz w:val="21"/>
                <w:szCs w:val="21"/>
              </w:rPr>
            </w:pPr>
            <w:r>
              <w:rPr>
                <w:rFonts w:hint="eastAsia" w:ascii="宋体" w:hAnsi="宋体" w:eastAsia="宋体" w:cs="宋体"/>
                <w:color w:val="auto"/>
                <w:sz w:val="21"/>
                <w:szCs w:val="21"/>
              </w:rPr>
              <w:t>问题</w:t>
            </w:r>
          </w:p>
        </w:tc>
        <w:tc>
          <w:tcPr>
            <w:tcW w:w="822" w:type="dxa"/>
            <w:shd w:val="clear" w:color="auto" w:fill="BEBEBE" w:themeFill="background1" w:themeFillShade="BF"/>
            <w:vAlign w:val="center"/>
          </w:tcPr>
          <w:p w14:paraId="5680F329">
            <w:pPr>
              <w:spacing w:line="240" w:lineRule="auto"/>
              <w:ind w:firstLine="0" w:firstLineChars="0"/>
              <w:jc w:val="center"/>
              <w:rPr>
                <w:rFonts w:ascii="宋体" w:hAnsi="宋体" w:eastAsia="宋体" w:cs="宋体"/>
                <w:color w:val="auto"/>
                <w:sz w:val="21"/>
                <w:szCs w:val="21"/>
              </w:rPr>
            </w:pPr>
            <w:r>
              <w:rPr>
                <w:rFonts w:hint="eastAsia" w:ascii="宋体" w:hAnsi="宋体" w:eastAsia="宋体" w:cs="宋体"/>
                <w:color w:val="auto"/>
                <w:sz w:val="21"/>
                <w:szCs w:val="21"/>
              </w:rPr>
              <w:t>满意比例（%）</w:t>
            </w:r>
          </w:p>
        </w:tc>
        <w:tc>
          <w:tcPr>
            <w:tcW w:w="900" w:type="dxa"/>
            <w:shd w:val="clear" w:color="auto" w:fill="BEBEBE" w:themeFill="background1" w:themeFillShade="BF"/>
            <w:vAlign w:val="center"/>
          </w:tcPr>
          <w:p w14:paraId="478979F2">
            <w:pPr>
              <w:spacing w:line="240" w:lineRule="auto"/>
              <w:ind w:firstLine="0" w:firstLineChars="0"/>
              <w:jc w:val="center"/>
              <w:rPr>
                <w:rFonts w:ascii="宋体" w:hAnsi="宋体" w:eastAsia="宋体" w:cs="宋体"/>
                <w:color w:val="auto"/>
                <w:sz w:val="21"/>
                <w:szCs w:val="21"/>
              </w:rPr>
            </w:pPr>
            <w:r>
              <w:rPr>
                <w:rFonts w:hint="eastAsia" w:ascii="宋体" w:hAnsi="宋体" w:eastAsia="宋体" w:cs="宋体"/>
                <w:color w:val="auto"/>
                <w:sz w:val="21"/>
                <w:szCs w:val="21"/>
              </w:rPr>
              <w:t>基本满意比例（%）</w:t>
            </w:r>
          </w:p>
        </w:tc>
        <w:tc>
          <w:tcPr>
            <w:tcW w:w="885" w:type="dxa"/>
            <w:shd w:val="clear" w:color="auto" w:fill="BEBEBE" w:themeFill="background1" w:themeFillShade="BF"/>
            <w:vAlign w:val="center"/>
          </w:tcPr>
          <w:p w14:paraId="6953E29E">
            <w:pPr>
              <w:spacing w:line="240" w:lineRule="auto"/>
              <w:ind w:firstLine="0" w:firstLineChars="0"/>
              <w:jc w:val="center"/>
              <w:rPr>
                <w:rFonts w:ascii="宋体" w:hAnsi="宋体" w:eastAsia="宋体" w:cs="宋体"/>
                <w:color w:val="auto"/>
                <w:sz w:val="21"/>
                <w:szCs w:val="21"/>
              </w:rPr>
            </w:pPr>
            <w:r>
              <w:rPr>
                <w:rFonts w:hint="eastAsia" w:ascii="宋体" w:hAnsi="宋体" w:eastAsia="宋体" w:cs="宋体"/>
                <w:color w:val="auto"/>
                <w:sz w:val="21"/>
                <w:szCs w:val="21"/>
              </w:rPr>
              <w:t>不满意比例（%）</w:t>
            </w:r>
          </w:p>
        </w:tc>
        <w:tc>
          <w:tcPr>
            <w:tcW w:w="923" w:type="dxa"/>
            <w:shd w:val="clear" w:color="auto" w:fill="BEBEBE" w:themeFill="background1" w:themeFillShade="BF"/>
            <w:vAlign w:val="center"/>
          </w:tcPr>
          <w:p w14:paraId="1B2278C6">
            <w:pPr>
              <w:spacing w:line="240" w:lineRule="auto"/>
              <w:ind w:firstLine="0" w:firstLineChars="0"/>
              <w:jc w:val="center"/>
              <w:rPr>
                <w:rFonts w:ascii="宋体" w:hAnsi="宋体" w:eastAsia="宋体" w:cs="宋体"/>
                <w:color w:val="auto"/>
                <w:sz w:val="21"/>
                <w:szCs w:val="21"/>
              </w:rPr>
            </w:pPr>
            <w:r>
              <w:rPr>
                <w:rFonts w:hint="eastAsia" w:ascii="宋体" w:hAnsi="宋体" w:eastAsia="宋体" w:cs="宋体"/>
                <w:color w:val="auto"/>
                <w:sz w:val="21"/>
                <w:szCs w:val="21"/>
              </w:rPr>
              <w:t>综合满意度（%）</w:t>
            </w:r>
          </w:p>
        </w:tc>
      </w:tr>
      <w:tr w14:paraId="47C83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vAlign w:val="center"/>
          </w:tcPr>
          <w:p w14:paraId="3845CE71">
            <w:pPr>
              <w:ind w:firstLine="0" w:firstLineChars="0"/>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第2题</w:t>
            </w:r>
          </w:p>
        </w:tc>
        <w:tc>
          <w:tcPr>
            <w:tcW w:w="4441" w:type="dxa"/>
            <w:vAlign w:val="center"/>
          </w:tcPr>
          <w:p w14:paraId="0759101D">
            <w:pPr>
              <w:spacing w:line="240" w:lineRule="auto"/>
              <w:ind w:firstLine="0" w:firstLineChars="0"/>
              <w:jc w:val="lef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您对城乡医疗救助政策宣传工作是否满意</w:t>
            </w:r>
            <w:r>
              <w:rPr>
                <w:rFonts w:hint="eastAsia" w:ascii="宋体" w:hAnsi="宋体" w:eastAsia="宋体" w:cs="宋体"/>
                <w:color w:val="auto"/>
                <w:sz w:val="21"/>
                <w:szCs w:val="21"/>
              </w:rPr>
              <w:t>？</w:t>
            </w:r>
          </w:p>
        </w:tc>
        <w:tc>
          <w:tcPr>
            <w:tcW w:w="822" w:type="dxa"/>
            <w:shd w:val="clear" w:color="auto" w:fill="auto"/>
            <w:vAlign w:val="top"/>
          </w:tcPr>
          <w:p w14:paraId="78C33875">
            <w:pPr>
              <w:ind w:firstLine="0" w:firstLineChars="0"/>
              <w:jc w:val="center"/>
              <w:rPr>
                <w:rFonts w:hint="default"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73</w:t>
            </w:r>
          </w:p>
        </w:tc>
        <w:tc>
          <w:tcPr>
            <w:tcW w:w="900" w:type="dxa"/>
            <w:shd w:val="clear" w:color="auto" w:fill="auto"/>
            <w:vAlign w:val="top"/>
          </w:tcPr>
          <w:p w14:paraId="43309862">
            <w:pPr>
              <w:ind w:firstLine="0" w:firstLineChars="0"/>
              <w:jc w:val="center"/>
              <w:rPr>
                <w:rFonts w:hint="default"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25</w:t>
            </w:r>
          </w:p>
        </w:tc>
        <w:tc>
          <w:tcPr>
            <w:tcW w:w="885" w:type="dxa"/>
            <w:shd w:val="clear" w:color="auto" w:fill="auto"/>
            <w:vAlign w:val="top"/>
          </w:tcPr>
          <w:p w14:paraId="3C65378E">
            <w:pPr>
              <w:ind w:firstLine="0" w:firstLineChars="0"/>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w:t>
            </w:r>
          </w:p>
        </w:tc>
        <w:tc>
          <w:tcPr>
            <w:tcW w:w="923" w:type="dxa"/>
            <w:shd w:val="clear" w:color="auto" w:fill="auto"/>
            <w:vAlign w:val="center"/>
          </w:tcPr>
          <w:p w14:paraId="33CD8C6F">
            <w:pPr>
              <w:ind w:firstLine="0" w:firstLineChars="0"/>
              <w:jc w:val="center"/>
              <w:rPr>
                <w:rFonts w:hint="default"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90.31</w:t>
            </w:r>
          </w:p>
        </w:tc>
      </w:tr>
      <w:tr w14:paraId="7ECC2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shd w:val="clear" w:color="auto" w:fill="auto"/>
            <w:vAlign w:val="center"/>
          </w:tcPr>
          <w:p w14:paraId="5AAE4A69">
            <w:pPr>
              <w:ind w:firstLine="0" w:firstLineChars="0"/>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第3题</w:t>
            </w:r>
          </w:p>
        </w:tc>
        <w:tc>
          <w:tcPr>
            <w:tcW w:w="4441" w:type="dxa"/>
            <w:shd w:val="clear" w:color="auto" w:fill="auto"/>
            <w:vAlign w:val="center"/>
          </w:tcPr>
          <w:p w14:paraId="0C028A27">
            <w:pPr>
              <w:spacing w:line="240" w:lineRule="auto"/>
              <w:ind w:firstLine="0" w:firstLineChars="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您对城乡医疗救助政策是否满意</w:t>
            </w:r>
            <w:r>
              <w:rPr>
                <w:rFonts w:hint="eastAsia" w:ascii="宋体" w:hAnsi="宋体" w:eastAsia="宋体" w:cs="宋体"/>
                <w:color w:val="auto"/>
                <w:sz w:val="21"/>
                <w:szCs w:val="21"/>
                <w:lang w:eastAsia="zh-CN"/>
              </w:rPr>
              <w:t>？</w:t>
            </w:r>
          </w:p>
        </w:tc>
        <w:tc>
          <w:tcPr>
            <w:tcW w:w="822" w:type="dxa"/>
            <w:vAlign w:val="center"/>
          </w:tcPr>
          <w:p w14:paraId="09987FC5">
            <w:pPr>
              <w:ind w:firstLine="0" w:firstLineChars="0"/>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81</w:t>
            </w:r>
          </w:p>
        </w:tc>
        <w:tc>
          <w:tcPr>
            <w:tcW w:w="900" w:type="dxa"/>
            <w:vAlign w:val="center"/>
          </w:tcPr>
          <w:p w14:paraId="595A34D2">
            <w:pPr>
              <w:ind w:firstLine="0" w:firstLineChars="0"/>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19</w:t>
            </w:r>
          </w:p>
        </w:tc>
        <w:tc>
          <w:tcPr>
            <w:tcW w:w="885" w:type="dxa"/>
            <w:vAlign w:val="center"/>
          </w:tcPr>
          <w:p w14:paraId="69AA6517">
            <w:pPr>
              <w:ind w:firstLine="0" w:firstLineChars="0"/>
              <w:jc w:val="center"/>
              <w:rPr>
                <w:rFonts w:hint="eastAsia" w:ascii="宋体" w:hAnsi="宋体" w:eastAsia="宋体" w:cs="宋体"/>
                <w:color w:val="auto"/>
                <w:sz w:val="21"/>
                <w:szCs w:val="21"/>
                <w:lang w:val="en-US" w:eastAsia="zh-CN"/>
              </w:rPr>
            </w:pPr>
          </w:p>
        </w:tc>
        <w:tc>
          <w:tcPr>
            <w:tcW w:w="923" w:type="dxa"/>
            <w:vAlign w:val="center"/>
          </w:tcPr>
          <w:p w14:paraId="0F7DE5F7">
            <w:pPr>
              <w:ind w:firstLine="0" w:firstLineChars="0"/>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93.71</w:t>
            </w:r>
          </w:p>
        </w:tc>
      </w:tr>
      <w:tr w14:paraId="7469C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vAlign w:val="center"/>
          </w:tcPr>
          <w:p w14:paraId="0F2891CB">
            <w:pPr>
              <w:ind w:firstLine="0" w:firstLineChars="0"/>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第4题</w:t>
            </w:r>
          </w:p>
        </w:tc>
        <w:tc>
          <w:tcPr>
            <w:tcW w:w="4441" w:type="dxa"/>
            <w:vAlign w:val="center"/>
          </w:tcPr>
          <w:p w14:paraId="1C200580">
            <w:pPr>
              <w:spacing w:line="240" w:lineRule="auto"/>
              <w:ind w:firstLine="0" w:firstLineChars="0"/>
              <w:jc w:val="lef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您对申请救助的审批程序、资金发放速度是否满意？</w:t>
            </w:r>
          </w:p>
        </w:tc>
        <w:tc>
          <w:tcPr>
            <w:tcW w:w="822" w:type="dxa"/>
            <w:vAlign w:val="center"/>
          </w:tcPr>
          <w:p w14:paraId="34537CD2">
            <w:pPr>
              <w:ind w:firstLine="0" w:firstLineChars="0"/>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67</w:t>
            </w:r>
          </w:p>
        </w:tc>
        <w:tc>
          <w:tcPr>
            <w:tcW w:w="900" w:type="dxa"/>
            <w:vAlign w:val="center"/>
          </w:tcPr>
          <w:p w14:paraId="7BE6A612">
            <w:pPr>
              <w:ind w:firstLine="0" w:firstLineChars="0"/>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32</w:t>
            </w:r>
          </w:p>
        </w:tc>
        <w:tc>
          <w:tcPr>
            <w:tcW w:w="885" w:type="dxa"/>
            <w:vAlign w:val="center"/>
          </w:tcPr>
          <w:p w14:paraId="5893ED03">
            <w:pPr>
              <w:ind w:firstLine="0" w:firstLine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w:t>
            </w:r>
          </w:p>
        </w:tc>
        <w:tc>
          <w:tcPr>
            <w:tcW w:w="923" w:type="dxa"/>
            <w:vAlign w:val="center"/>
          </w:tcPr>
          <w:p w14:paraId="71A26ED2">
            <w:pPr>
              <w:ind w:firstLine="0" w:firstLineChars="0"/>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88.44</w:t>
            </w:r>
          </w:p>
        </w:tc>
      </w:tr>
      <w:tr w14:paraId="533B2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63" w:type="dxa"/>
            <w:gridSpan w:val="5"/>
            <w:vAlign w:val="center"/>
          </w:tcPr>
          <w:p w14:paraId="75764DA6">
            <w:pPr>
              <w:ind w:firstLine="0" w:firstLineChars="0"/>
              <w:jc w:val="center"/>
              <w:rPr>
                <w:rFonts w:ascii="宋体" w:hAnsi="宋体" w:eastAsia="宋体" w:cs="宋体"/>
                <w:color w:val="auto"/>
                <w:sz w:val="21"/>
                <w:szCs w:val="21"/>
              </w:rPr>
            </w:pPr>
            <w:r>
              <w:rPr>
                <w:rFonts w:hint="eastAsia" w:ascii="宋体" w:hAnsi="宋体" w:eastAsia="宋体" w:cs="宋体"/>
                <w:color w:val="auto"/>
                <w:sz w:val="21"/>
                <w:szCs w:val="21"/>
                <w:lang w:val="en-US" w:eastAsia="zh-CN"/>
              </w:rPr>
              <w:t>救助对象</w:t>
            </w:r>
            <w:r>
              <w:rPr>
                <w:rFonts w:hint="eastAsia" w:ascii="宋体" w:hAnsi="宋体" w:eastAsia="宋体" w:cs="宋体"/>
                <w:color w:val="auto"/>
                <w:sz w:val="21"/>
                <w:szCs w:val="21"/>
              </w:rPr>
              <w:t>平均满意度</w:t>
            </w:r>
          </w:p>
        </w:tc>
        <w:tc>
          <w:tcPr>
            <w:tcW w:w="923" w:type="dxa"/>
            <w:vAlign w:val="center"/>
          </w:tcPr>
          <w:p w14:paraId="5979E22D">
            <w:pPr>
              <w:ind w:firstLine="0" w:firstLineChars="0"/>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90.82</w:t>
            </w:r>
          </w:p>
        </w:tc>
      </w:tr>
    </w:tbl>
    <w:p w14:paraId="1CDD705E">
      <w:pPr>
        <w:pStyle w:val="12"/>
        <w:ind w:left="0" w:leftChars="0" w:firstLine="560" w:firstLineChars="200"/>
        <w:rPr>
          <w:color w:val="auto"/>
        </w:rPr>
      </w:pPr>
      <w:r>
        <w:rPr>
          <w:rFonts w:hint="eastAsia" w:ascii="仿宋_GB2312" w:hAnsi="仿宋_GB2312" w:eastAsia="仿宋_GB2312" w:cs="仿宋_GB2312"/>
          <w:color w:val="auto"/>
          <w:sz w:val="28"/>
          <w:szCs w:val="28"/>
          <w:highlight w:val="none"/>
        </w:rPr>
        <w:t>综合以上分析，受益对象平均满意度为</w:t>
      </w:r>
      <w:r>
        <w:rPr>
          <w:rFonts w:hint="eastAsia" w:ascii="仿宋_GB2312" w:hAnsi="仿宋_GB2312" w:eastAsia="仿宋_GB2312" w:cs="仿宋_GB2312"/>
          <w:color w:val="auto"/>
          <w:sz w:val="28"/>
          <w:szCs w:val="28"/>
          <w:highlight w:val="none"/>
          <w:lang w:val="en-US" w:eastAsia="zh-CN"/>
        </w:rPr>
        <w:t>90.82</w:t>
      </w:r>
      <w:r>
        <w:rPr>
          <w:rFonts w:hint="eastAsia" w:ascii="仿宋_GB2312" w:hAnsi="仿宋_GB2312" w:eastAsia="仿宋_GB2312" w:cs="仿宋_GB2312"/>
          <w:color w:val="auto"/>
          <w:sz w:val="28"/>
          <w:szCs w:val="28"/>
          <w:highlight w:val="none"/>
        </w:rPr>
        <w:t>%，满意度情况良好。</w:t>
      </w:r>
    </w:p>
    <w:p w14:paraId="15D930C0"/>
    <w:p w14:paraId="59C78BE8">
      <w:pPr>
        <w:pStyle w:val="21"/>
      </w:pPr>
    </w:p>
    <w:p w14:paraId="6B8FA1B1">
      <w:pPr>
        <w:pStyle w:val="12"/>
      </w:pPr>
    </w:p>
    <w:p w14:paraId="2D025472"/>
    <w:p w14:paraId="2CCFE0D7"/>
    <w:p w14:paraId="5C8B0A2D"/>
    <w:p w14:paraId="687944BB"/>
    <w:p w14:paraId="314BA21D"/>
    <w:p w14:paraId="0B29B05C"/>
    <w:p w14:paraId="004A8B9D"/>
    <w:p w14:paraId="18754FD3"/>
    <w:p w14:paraId="1FF41741">
      <w:pPr>
        <w:spacing w:line="240" w:lineRule="auto"/>
        <w:ind w:firstLine="0" w:firstLineChars="0"/>
        <w:jc w:val="both"/>
        <w:outlineLvl w:val="0"/>
        <w:rPr>
          <w:rFonts w:hint="eastAsia" w:ascii="黑体" w:hAnsi="黑体" w:eastAsia="黑体" w:cs="黑体"/>
          <w:b/>
          <w:bCs/>
          <w:kern w:val="44"/>
          <w:szCs w:val="32"/>
          <w:lang w:val="en-US" w:eastAsia="zh-CN"/>
        </w:rPr>
      </w:pPr>
      <w:r>
        <w:rPr>
          <w:rFonts w:hint="eastAsia" w:ascii="黑体" w:hAnsi="黑体" w:eastAsia="黑体" w:cs="黑体"/>
          <w:b/>
          <w:bCs/>
          <w:kern w:val="44"/>
          <w:szCs w:val="32"/>
        </w:rPr>
        <w:t>附件</w:t>
      </w:r>
      <w:bookmarkEnd w:id="195"/>
      <w:r>
        <w:rPr>
          <w:rFonts w:hint="eastAsia" w:ascii="黑体" w:hAnsi="黑体" w:eastAsia="黑体" w:cs="黑体"/>
          <w:b/>
          <w:bCs/>
          <w:kern w:val="44"/>
          <w:szCs w:val="32"/>
          <w:lang w:val="en-US" w:eastAsia="zh-CN"/>
        </w:rPr>
        <w:t>5</w:t>
      </w:r>
    </w:p>
    <w:p w14:paraId="1EE32B28">
      <w:pPr>
        <w:ind w:firstLine="0" w:firstLineChars="0"/>
        <w:jc w:val="center"/>
        <w:rPr>
          <w:rFonts w:ascii="仿宋_GB2312" w:hAnsi="仿宋_GB2312" w:eastAsia="仿宋_GB2312" w:cs="仿宋_GB2312"/>
          <w:b/>
          <w:bCs/>
          <w:szCs w:val="32"/>
          <w:lang w:val="zh-CN"/>
        </w:rPr>
      </w:pPr>
      <w:r>
        <w:rPr>
          <w:rFonts w:hint="eastAsia" w:ascii="仿宋_GB2312" w:hAnsi="仿宋_GB2312" w:eastAsia="仿宋_GB2312" w:cs="仿宋_GB2312"/>
          <w:b/>
          <w:bCs/>
          <w:szCs w:val="32"/>
          <w:lang w:val="zh-CN"/>
        </w:rPr>
        <w:t>合规性检查报告</w:t>
      </w:r>
    </w:p>
    <w:p w14:paraId="1A7231AD">
      <w:pPr>
        <w:ind w:firstLine="560"/>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本次合规性检查包括财政资金拨付及使用、财务管理、业务管理等内容，目的在于深入了解</w:t>
      </w:r>
      <w:r>
        <w:rPr>
          <w:rFonts w:hint="eastAsia" w:ascii="仿宋_GB2312" w:hAnsi="仿宋_GB2312" w:eastAsia="仿宋_GB2312" w:cs="仿宋_GB2312"/>
          <w:sz w:val="28"/>
          <w:szCs w:val="28"/>
          <w:lang w:eastAsia="zh-CN"/>
        </w:rPr>
        <w:t>永济市2023年城乡医疗救助项目</w:t>
      </w:r>
      <w:r>
        <w:rPr>
          <w:rFonts w:hint="eastAsia" w:ascii="仿宋_GB2312" w:hAnsi="仿宋_GB2312" w:eastAsia="仿宋_GB2312" w:cs="仿宋_GB2312"/>
          <w:sz w:val="28"/>
          <w:szCs w:val="28"/>
        </w:rPr>
        <w:t>的实施单位对</w:t>
      </w:r>
      <w:r>
        <w:rPr>
          <w:rFonts w:hint="eastAsia" w:ascii="仿宋_GB2312" w:hAnsi="仿宋_GB2312" w:eastAsia="仿宋_GB2312" w:cs="仿宋_GB2312"/>
          <w:sz w:val="28"/>
          <w:szCs w:val="28"/>
          <w:lang w:val="zh-TW"/>
        </w:rPr>
        <w:t>资金管理、使用和监管等方面的开展情况。</w:t>
      </w:r>
    </w:p>
    <w:p w14:paraId="20C7B314">
      <w:pPr>
        <w:spacing w:line="240" w:lineRule="auto"/>
        <w:ind w:firstLine="560"/>
        <w:rPr>
          <w:rFonts w:ascii="仿宋_GB2312" w:hAnsi="仿宋_GB2312" w:eastAsia="仿宋_GB2312" w:cs="仿宋_GB2312"/>
          <w:sz w:val="28"/>
          <w:szCs w:val="28"/>
        </w:rPr>
      </w:pPr>
      <w:bookmarkStart w:id="196" w:name="_Toc9144"/>
      <w:r>
        <w:rPr>
          <w:rFonts w:hint="eastAsia" w:ascii="仿宋_GB2312" w:hAnsi="仿宋_GB2312" w:eastAsia="仿宋_GB2312" w:cs="仿宋_GB2312"/>
          <w:sz w:val="28"/>
          <w:szCs w:val="28"/>
        </w:rPr>
        <w:t>一、</w:t>
      </w:r>
      <w:r>
        <w:rPr>
          <w:rFonts w:hint="eastAsia" w:ascii="仿宋_GB2312" w:hAnsi="仿宋_GB2312" w:eastAsia="仿宋_GB2312" w:cs="仿宋_GB2312"/>
          <w:sz w:val="28"/>
          <w:szCs w:val="28"/>
          <w:lang w:eastAsia="zh-CN"/>
        </w:rPr>
        <w:t>永济市2023年城乡</w:t>
      </w:r>
      <w:r>
        <w:rPr>
          <w:rFonts w:hint="eastAsia" w:ascii="仿宋_GB2312" w:hAnsi="仿宋_GB2312" w:eastAsia="仿宋_GB2312" w:cs="仿宋_GB2312"/>
          <w:sz w:val="28"/>
          <w:szCs w:val="28"/>
          <w:lang w:val="en-US" w:eastAsia="zh-CN"/>
        </w:rPr>
        <w:t>医疗救助</w:t>
      </w:r>
      <w:r>
        <w:rPr>
          <w:rFonts w:hint="eastAsia" w:ascii="仿宋_GB2312" w:hAnsi="仿宋_GB2312" w:eastAsia="仿宋_GB2312" w:cs="仿宋_GB2312"/>
          <w:sz w:val="28"/>
          <w:szCs w:val="28"/>
          <w:lang w:eastAsia="zh-CN"/>
        </w:rPr>
        <w:t>资金</w:t>
      </w:r>
      <w:r>
        <w:rPr>
          <w:rFonts w:hint="eastAsia" w:ascii="仿宋_GB2312" w:hAnsi="仿宋_GB2312" w:eastAsia="仿宋_GB2312" w:cs="仿宋_GB2312"/>
          <w:sz w:val="28"/>
          <w:szCs w:val="28"/>
          <w:lang w:val="en-US" w:eastAsia="zh-CN"/>
        </w:rPr>
        <w:t>来源</w:t>
      </w:r>
      <w:bookmarkEnd w:id="196"/>
    </w:p>
    <w:p w14:paraId="434B6879">
      <w:pPr>
        <w:ind w:firstLine="560"/>
        <w:jc w:val="both"/>
        <w:rPr>
          <w:rFonts w:hint="default" w:ascii="仿宋_GB2312" w:hAnsi="仿宋_GB2312" w:eastAsia="仿宋_GB2312" w:cs="仿宋_GB2312"/>
          <w:sz w:val="28"/>
          <w:szCs w:val="28"/>
          <w:lang w:val="en-US" w:eastAsia="zh-CN"/>
        </w:rPr>
      </w:pPr>
      <w:bookmarkStart w:id="197" w:name="_Toc24815"/>
      <w:r>
        <w:rPr>
          <w:rFonts w:hint="eastAsia" w:ascii="仿宋_GB2312" w:hAnsi="仿宋_GB2312" w:eastAsia="仿宋_GB2312" w:cs="仿宋_GB2312"/>
          <w:sz w:val="28"/>
          <w:szCs w:val="28"/>
          <w:lang w:val="en-US" w:eastAsia="zh-CN"/>
        </w:rPr>
        <w:t>永济市城乡医疗救助基金2023年年初结余1961.962338万元；2023年当年财政投入资金总额686.34万元，其中：中央资金244.19万元、省级资金299.25万元、县级资金142.9万元；利息收入5.0217万元；收回救助资金5.701286万元。具体情况如下表所示：</w:t>
      </w:r>
    </w:p>
    <w:p w14:paraId="13F1679D">
      <w:pPr>
        <w:spacing w:line="240" w:lineRule="auto"/>
        <w:ind w:firstLine="0" w:firstLineChars="0"/>
        <w:jc w:val="center"/>
        <w:rPr>
          <w:rFonts w:hint="default" w:ascii="黑体" w:hAnsi="黑体" w:eastAsia="黑体" w:cs="黑体"/>
          <w:bCs/>
          <w:sz w:val="24"/>
          <w:szCs w:val="24"/>
          <w:highlight w:val="none"/>
          <w:lang w:val="en-US" w:eastAsia="zh-CN"/>
        </w:rPr>
      </w:pPr>
      <w:r>
        <w:rPr>
          <w:rFonts w:hint="eastAsia" w:ascii="黑体" w:hAnsi="黑体" w:eastAsia="黑体" w:cs="黑体"/>
          <w:bCs/>
          <w:sz w:val="24"/>
          <w:szCs w:val="24"/>
          <w:highlight w:val="none"/>
          <w:lang w:val="en-US" w:eastAsia="zh-CN"/>
        </w:rPr>
        <w:t>资金来源情况表</w:t>
      </w:r>
    </w:p>
    <w:tbl>
      <w:tblPr>
        <w:tblStyle w:val="18"/>
        <w:tblW w:w="97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85"/>
        <w:gridCol w:w="1523"/>
        <w:gridCol w:w="1077"/>
        <w:gridCol w:w="1067"/>
        <w:gridCol w:w="866"/>
        <w:gridCol w:w="1535"/>
        <w:gridCol w:w="1260"/>
      </w:tblGrid>
      <w:tr w14:paraId="2FD93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2385" w:type="dxa"/>
            <w:vMerge w:val="restart"/>
            <w:shd w:val="clear" w:color="auto" w:fill="BEBEBE" w:themeFill="background1" w:themeFillShade="BF"/>
            <w:noWrap w:val="0"/>
            <w:vAlign w:val="center"/>
          </w:tcPr>
          <w:p w14:paraId="4E104DFD">
            <w:pPr>
              <w:adjustRightInd/>
              <w:snapToGrid/>
              <w:spacing w:line="400" w:lineRule="exact"/>
              <w:ind w:right="102" w:firstLine="0" w:firstLineChars="0"/>
              <w:jc w:val="center"/>
              <w:rPr>
                <w:rFonts w:hint="eastAsia" w:ascii="宋体" w:hAnsi="宋体" w:eastAsia="宋体" w:cs="宋体"/>
                <w:kern w:val="0"/>
                <w:sz w:val="21"/>
                <w:szCs w:val="21"/>
                <w:lang w:val="en-US" w:eastAsia="zh-CN"/>
              </w:rPr>
            </w:pPr>
            <w:r>
              <w:rPr>
                <w:rFonts w:hint="eastAsia" w:ascii="仿宋" w:hAnsi="仿宋" w:eastAsia="宋体" w:cs="仿宋"/>
                <w:b/>
                <w:bCs/>
                <w:kern w:val="0"/>
                <w:sz w:val="21"/>
                <w:szCs w:val="21"/>
                <w:lang w:val="en-US" w:eastAsia="zh-CN"/>
              </w:rPr>
              <w:t>文件号</w:t>
            </w:r>
          </w:p>
        </w:tc>
        <w:tc>
          <w:tcPr>
            <w:tcW w:w="7328" w:type="dxa"/>
            <w:gridSpan w:val="6"/>
            <w:shd w:val="clear" w:color="auto" w:fill="BEBEBE" w:themeFill="background1" w:themeFillShade="BF"/>
            <w:noWrap w:val="0"/>
            <w:vAlign w:val="center"/>
          </w:tcPr>
          <w:p w14:paraId="12DC577B">
            <w:pPr>
              <w:adjustRightInd/>
              <w:snapToGrid/>
              <w:spacing w:line="400" w:lineRule="exact"/>
              <w:ind w:right="102" w:firstLine="0" w:firstLineChars="0"/>
              <w:jc w:val="center"/>
              <w:rPr>
                <w:rFonts w:hint="eastAsia" w:ascii="仿宋" w:hAnsi="仿宋" w:eastAsia="宋体" w:cs="仿宋"/>
                <w:b/>
                <w:bCs/>
                <w:kern w:val="0"/>
                <w:sz w:val="21"/>
                <w:szCs w:val="21"/>
                <w:lang w:val="en-US" w:eastAsia="zh-CN"/>
              </w:rPr>
            </w:pPr>
            <w:r>
              <w:rPr>
                <w:rFonts w:hint="eastAsia" w:ascii="仿宋" w:hAnsi="仿宋" w:eastAsia="宋体" w:cs="仿宋"/>
                <w:b/>
                <w:bCs/>
                <w:kern w:val="0"/>
                <w:sz w:val="21"/>
                <w:szCs w:val="21"/>
                <w:lang w:val="en-US" w:eastAsia="zh-CN"/>
              </w:rPr>
              <w:t>金额（万元）</w:t>
            </w:r>
          </w:p>
        </w:tc>
      </w:tr>
      <w:tr w14:paraId="43976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385" w:type="dxa"/>
            <w:vMerge w:val="continue"/>
            <w:shd w:val="clear" w:color="auto" w:fill="BEBEBE" w:themeFill="background1" w:themeFillShade="BF"/>
            <w:noWrap w:val="0"/>
            <w:vAlign w:val="center"/>
          </w:tcPr>
          <w:p w14:paraId="4880CC4B">
            <w:pPr>
              <w:adjustRightInd/>
              <w:snapToGrid/>
              <w:spacing w:line="400" w:lineRule="exact"/>
              <w:ind w:right="102" w:firstLine="0" w:firstLineChars="0"/>
              <w:jc w:val="center"/>
              <w:rPr>
                <w:rFonts w:hint="eastAsia" w:ascii="宋体" w:hAnsi="宋体" w:eastAsia="宋体" w:cs="宋体"/>
                <w:kern w:val="0"/>
                <w:sz w:val="21"/>
                <w:szCs w:val="21"/>
                <w:lang w:val="en-US" w:eastAsia="zh-CN"/>
              </w:rPr>
            </w:pPr>
          </w:p>
        </w:tc>
        <w:tc>
          <w:tcPr>
            <w:tcW w:w="1523" w:type="dxa"/>
            <w:shd w:val="clear" w:color="auto" w:fill="BEBEBE" w:themeFill="background1" w:themeFillShade="BF"/>
            <w:noWrap w:val="0"/>
            <w:vAlign w:val="center"/>
          </w:tcPr>
          <w:p w14:paraId="1D0BD829">
            <w:pPr>
              <w:adjustRightInd/>
              <w:snapToGrid/>
              <w:spacing w:line="400" w:lineRule="exact"/>
              <w:ind w:right="102" w:firstLine="0" w:firstLineChars="0"/>
              <w:jc w:val="center"/>
              <w:rPr>
                <w:rFonts w:hint="default" w:ascii="宋体" w:hAnsi="宋体" w:eastAsia="宋体" w:cs="宋体"/>
                <w:b/>
                <w:bCs/>
                <w:kern w:val="0"/>
                <w:sz w:val="21"/>
                <w:szCs w:val="21"/>
                <w:lang w:val="en-US" w:eastAsia="zh-CN"/>
              </w:rPr>
            </w:pPr>
            <w:r>
              <w:rPr>
                <w:rFonts w:hint="eastAsia" w:ascii="宋体" w:hAnsi="宋体" w:eastAsia="宋体" w:cs="宋体"/>
                <w:b/>
                <w:bCs/>
                <w:kern w:val="0"/>
                <w:sz w:val="21"/>
                <w:szCs w:val="21"/>
                <w:lang w:val="en-US" w:eastAsia="zh-CN"/>
              </w:rPr>
              <w:t>小计</w:t>
            </w:r>
          </w:p>
        </w:tc>
        <w:tc>
          <w:tcPr>
            <w:tcW w:w="1077" w:type="dxa"/>
            <w:shd w:val="clear" w:color="auto" w:fill="BEBEBE" w:themeFill="background1" w:themeFillShade="BF"/>
            <w:noWrap w:val="0"/>
            <w:vAlign w:val="center"/>
          </w:tcPr>
          <w:p w14:paraId="7776F789">
            <w:pPr>
              <w:adjustRightInd/>
              <w:snapToGrid/>
              <w:spacing w:line="400" w:lineRule="exact"/>
              <w:ind w:right="102" w:firstLine="0" w:firstLineChars="0"/>
              <w:jc w:val="center"/>
              <w:rPr>
                <w:rFonts w:hint="default" w:ascii="宋体" w:hAnsi="宋体" w:eastAsia="宋体" w:cs="宋体"/>
                <w:b/>
                <w:bCs/>
                <w:kern w:val="0"/>
                <w:sz w:val="21"/>
                <w:szCs w:val="21"/>
                <w:lang w:val="en-US" w:eastAsia="zh-CN"/>
              </w:rPr>
            </w:pPr>
            <w:r>
              <w:rPr>
                <w:rFonts w:hint="eastAsia" w:ascii="宋体" w:hAnsi="宋体" w:eastAsia="宋体" w:cs="宋体"/>
                <w:b/>
                <w:bCs/>
                <w:kern w:val="0"/>
                <w:sz w:val="21"/>
                <w:szCs w:val="21"/>
                <w:lang w:val="en-US" w:eastAsia="zh-CN"/>
              </w:rPr>
              <w:t>中央</w:t>
            </w:r>
          </w:p>
        </w:tc>
        <w:tc>
          <w:tcPr>
            <w:tcW w:w="1067" w:type="dxa"/>
            <w:shd w:val="clear" w:color="auto" w:fill="BEBEBE" w:themeFill="background1" w:themeFillShade="BF"/>
            <w:noWrap w:val="0"/>
            <w:vAlign w:val="center"/>
          </w:tcPr>
          <w:p w14:paraId="771EC5B0">
            <w:pPr>
              <w:adjustRightInd/>
              <w:snapToGrid/>
              <w:spacing w:line="400" w:lineRule="exact"/>
              <w:ind w:right="102" w:firstLine="0" w:firstLineChars="0"/>
              <w:jc w:val="center"/>
              <w:rPr>
                <w:rFonts w:hint="default" w:ascii="宋体" w:hAnsi="宋体" w:eastAsia="宋体" w:cs="宋体"/>
                <w:b/>
                <w:bCs/>
                <w:kern w:val="0"/>
                <w:sz w:val="21"/>
                <w:szCs w:val="21"/>
                <w:lang w:val="en-US" w:eastAsia="zh-CN"/>
              </w:rPr>
            </w:pPr>
            <w:r>
              <w:rPr>
                <w:rFonts w:hint="eastAsia" w:ascii="宋体" w:hAnsi="宋体" w:eastAsia="宋体" w:cs="宋体"/>
                <w:b/>
                <w:bCs/>
                <w:kern w:val="0"/>
                <w:sz w:val="21"/>
                <w:szCs w:val="21"/>
                <w:lang w:val="en-US" w:eastAsia="zh-CN"/>
              </w:rPr>
              <w:t>省级</w:t>
            </w:r>
          </w:p>
        </w:tc>
        <w:tc>
          <w:tcPr>
            <w:tcW w:w="866" w:type="dxa"/>
            <w:shd w:val="clear" w:color="auto" w:fill="BEBEBE" w:themeFill="background1" w:themeFillShade="BF"/>
            <w:noWrap w:val="0"/>
            <w:vAlign w:val="center"/>
          </w:tcPr>
          <w:p w14:paraId="423BA13B">
            <w:pPr>
              <w:adjustRightInd/>
              <w:snapToGrid/>
              <w:spacing w:line="400" w:lineRule="exact"/>
              <w:ind w:right="102" w:firstLine="0" w:firstLineChars="0"/>
              <w:jc w:val="center"/>
              <w:rPr>
                <w:rFonts w:hint="default" w:ascii="宋体" w:hAnsi="宋体" w:eastAsia="宋体" w:cs="宋体"/>
                <w:b/>
                <w:bCs/>
                <w:kern w:val="0"/>
                <w:sz w:val="21"/>
                <w:szCs w:val="21"/>
                <w:lang w:val="en-US" w:eastAsia="zh-CN"/>
              </w:rPr>
            </w:pPr>
            <w:r>
              <w:rPr>
                <w:rFonts w:hint="eastAsia" w:ascii="宋体" w:hAnsi="宋体" w:eastAsia="宋体" w:cs="宋体"/>
                <w:b/>
                <w:bCs/>
                <w:kern w:val="0"/>
                <w:sz w:val="21"/>
                <w:szCs w:val="21"/>
                <w:lang w:val="en-US" w:eastAsia="zh-CN"/>
              </w:rPr>
              <w:t>县级</w:t>
            </w:r>
          </w:p>
        </w:tc>
        <w:tc>
          <w:tcPr>
            <w:tcW w:w="1535" w:type="dxa"/>
            <w:shd w:val="clear" w:color="auto" w:fill="BEBEBE" w:themeFill="background1" w:themeFillShade="BF"/>
            <w:noWrap w:val="0"/>
            <w:vAlign w:val="center"/>
          </w:tcPr>
          <w:p w14:paraId="2C8EFB69">
            <w:pPr>
              <w:adjustRightInd/>
              <w:snapToGrid/>
              <w:spacing w:line="400" w:lineRule="exact"/>
              <w:ind w:right="102" w:firstLine="0" w:firstLineChars="0"/>
              <w:jc w:val="center"/>
              <w:rPr>
                <w:rFonts w:hint="default" w:ascii="宋体" w:hAnsi="宋体" w:eastAsia="宋体" w:cs="宋体"/>
                <w:b/>
                <w:bCs/>
                <w:kern w:val="0"/>
                <w:sz w:val="21"/>
                <w:szCs w:val="21"/>
                <w:lang w:val="en-US" w:eastAsia="zh-CN"/>
              </w:rPr>
            </w:pPr>
            <w:r>
              <w:rPr>
                <w:rFonts w:hint="eastAsia" w:ascii="宋体" w:hAnsi="宋体" w:eastAsia="宋体" w:cs="宋体"/>
                <w:b/>
                <w:bCs/>
                <w:kern w:val="0"/>
                <w:sz w:val="21"/>
                <w:szCs w:val="21"/>
                <w:lang w:val="en-US" w:eastAsia="zh-CN"/>
              </w:rPr>
              <w:t>上年结余</w:t>
            </w:r>
          </w:p>
        </w:tc>
        <w:tc>
          <w:tcPr>
            <w:tcW w:w="1260" w:type="dxa"/>
            <w:shd w:val="clear" w:color="auto" w:fill="BEBEBE" w:themeFill="background1" w:themeFillShade="BF"/>
            <w:noWrap w:val="0"/>
            <w:vAlign w:val="center"/>
          </w:tcPr>
          <w:p w14:paraId="580AFA3D">
            <w:pPr>
              <w:adjustRightInd/>
              <w:snapToGrid/>
              <w:spacing w:line="400" w:lineRule="exact"/>
              <w:ind w:right="102" w:firstLine="0" w:firstLineChars="0"/>
              <w:jc w:val="center"/>
              <w:rPr>
                <w:rFonts w:hint="default" w:ascii="宋体" w:hAnsi="宋体" w:eastAsia="宋体" w:cs="宋体"/>
                <w:b/>
                <w:bCs/>
                <w:kern w:val="0"/>
                <w:sz w:val="21"/>
                <w:szCs w:val="21"/>
                <w:lang w:val="en-US" w:eastAsia="zh-CN"/>
              </w:rPr>
            </w:pPr>
            <w:r>
              <w:rPr>
                <w:rFonts w:hint="eastAsia" w:ascii="宋体" w:hAnsi="宋体" w:eastAsia="宋体" w:cs="宋体"/>
                <w:b/>
                <w:bCs/>
                <w:kern w:val="0"/>
                <w:sz w:val="21"/>
                <w:szCs w:val="21"/>
                <w:lang w:val="en-US" w:eastAsia="zh-CN"/>
              </w:rPr>
              <w:t>其他</w:t>
            </w:r>
          </w:p>
        </w:tc>
      </w:tr>
      <w:tr w14:paraId="2F720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385" w:type="dxa"/>
            <w:noWrap w:val="0"/>
            <w:vAlign w:val="center"/>
          </w:tcPr>
          <w:p w14:paraId="6D68EAC6">
            <w:pPr>
              <w:adjustRightInd/>
              <w:snapToGrid/>
              <w:spacing w:line="400" w:lineRule="exact"/>
              <w:ind w:right="102" w:firstLine="0" w:firstLineChars="0"/>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上年结余</w:t>
            </w:r>
          </w:p>
        </w:tc>
        <w:tc>
          <w:tcPr>
            <w:tcW w:w="1523" w:type="dxa"/>
            <w:noWrap w:val="0"/>
            <w:vAlign w:val="center"/>
          </w:tcPr>
          <w:p w14:paraId="1009B974">
            <w:pPr>
              <w:adjustRightInd/>
              <w:snapToGrid/>
              <w:spacing w:line="400" w:lineRule="exact"/>
              <w:ind w:right="102" w:firstLine="0" w:firstLineChars="0"/>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1961.962338</w:t>
            </w:r>
          </w:p>
        </w:tc>
        <w:tc>
          <w:tcPr>
            <w:tcW w:w="1077" w:type="dxa"/>
            <w:noWrap w:val="0"/>
            <w:vAlign w:val="center"/>
          </w:tcPr>
          <w:p w14:paraId="78614314">
            <w:pPr>
              <w:adjustRightInd/>
              <w:snapToGrid/>
              <w:spacing w:line="400" w:lineRule="exact"/>
              <w:ind w:right="102" w:firstLine="0" w:firstLineChars="0"/>
              <w:jc w:val="center"/>
              <w:rPr>
                <w:rFonts w:hint="eastAsia" w:ascii="宋体" w:hAnsi="宋体" w:eastAsia="宋体" w:cs="宋体"/>
                <w:kern w:val="0"/>
                <w:sz w:val="21"/>
                <w:szCs w:val="21"/>
                <w:lang w:val="en-US" w:eastAsia="zh-CN"/>
              </w:rPr>
            </w:pPr>
          </w:p>
        </w:tc>
        <w:tc>
          <w:tcPr>
            <w:tcW w:w="1067" w:type="dxa"/>
            <w:noWrap w:val="0"/>
            <w:vAlign w:val="center"/>
          </w:tcPr>
          <w:p w14:paraId="641C4F01">
            <w:pPr>
              <w:adjustRightInd/>
              <w:snapToGrid/>
              <w:spacing w:line="400" w:lineRule="exact"/>
              <w:ind w:right="102" w:firstLine="0" w:firstLineChars="0"/>
              <w:jc w:val="center"/>
              <w:rPr>
                <w:rFonts w:hint="eastAsia" w:ascii="宋体" w:hAnsi="宋体" w:eastAsia="宋体" w:cs="宋体"/>
                <w:kern w:val="0"/>
                <w:sz w:val="21"/>
                <w:szCs w:val="21"/>
                <w:lang w:val="en-US" w:eastAsia="zh-CN"/>
              </w:rPr>
            </w:pPr>
          </w:p>
        </w:tc>
        <w:tc>
          <w:tcPr>
            <w:tcW w:w="866" w:type="dxa"/>
            <w:noWrap w:val="0"/>
            <w:vAlign w:val="center"/>
          </w:tcPr>
          <w:p w14:paraId="5703E76E">
            <w:pPr>
              <w:adjustRightInd/>
              <w:snapToGrid/>
              <w:spacing w:line="400" w:lineRule="exact"/>
              <w:ind w:right="102" w:firstLine="0" w:firstLineChars="0"/>
              <w:jc w:val="center"/>
              <w:rPr>
                <w:rFonts w:hint="eastAsia" w:ascii="宋体" w:hAnsi="宋体" w:eastAsia="宋体" w:cs="宋体"/>
                <w:kern w:val="0"/>
                <w:sz w:val="21"/>
                <w:szCs w:val="21"/>
                <w:lang w:val="en-US" w:eastAsia="zh-CN"/>
              </w:rPr>
            </w:pPr>
          </w:p>
        </w:tc>
        <w:tc>
          <w:tcPr>
            <w:tcW w:w="1535" w:type="dxa"/>
            <w:noWrap w:val="0"/>
            <w:vAlign w:val="center"/>
          </w:tcPr>
          <w:p w14:paraId="77475A00">
            <w:pPr>
              <w:adjustRightInd/>
              <w:snapToGrid/>
              <w:spacing w:line="400" w:lineRule="exact"/>
              <w:ind w:right="102" w:firstLine="0" w:firstLineChars="0"/>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1961.962338</w:t>
            </w:r>
          </w:p>
        </w:tc>
        <w:tc>
          <w:tcPr>
            <w:tcW w:w="1260" w:type="dxa"/>
            <w:noWrap w:val="0"/>
            <w:vAlign w:val="center"/>
          </w:tcPr>
          <w:p w14:paraId="029A7331">
            <w:pPr>
              <w:adjustRightInd/>
              <w:snapToGrid/>
              <w:spacing w:line="400" w:lineRule="exact"/>
              <w:ind w:right="102" w:firstLine="0" w:firstLineChars="0"/>
              <w:jc w:val="center"/>
              <w:rPr>
                <w:rFonts w:hint="eastAsia" w:ascii="宋体" w:hAnsi="宋体" w:eastAsia="宋体" w:cs="宋体"/>
                <w:kern w:val="0"/>
                <w:sz w:val="21"/>
                <w:szCs w:val="21"/>
                <w:lang w:val="en-US" w:eastAsia="zh-CN"/>
              </w:rPr>
            </w:pPr>
          </w:p>
        </w:tc>
      </w:tr>
      <w:tr w14:paraId="385F0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385" w:type="dxa"/>
            <w:noWrap w:val="0"/>
            <w:vAlign w:val="center"/>
          </w:tcPr>
          <w:p w14:paraId="45C686D3">
            <w:pPr>
              <w:adjustRightInd/>
              <w:snapToGrid/>
              <w:spacing w:line="400" w:lineRule="exact"/>
              <w:ind w:right="102" w:firstLine="0" w:firstLineChars="0"/>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永财字〔2023〕2号</w:t>
            </w:r>
          </w:p>
        </w:tc>
        <w:tc>
          <w:tcPr>
            <w:tcW w:w="1523" w:type="dxa"/>
            <w:noWrap w:val="0"/>
            <w:vAlign w:val="center"/>
          </w:tcPr>
          <w:p w14:paraId="2366F7F7">
            <w:pPr>
              <w:adjustRightInd/>
              <w:snapToGrid/>
              <w:spacing w:line="400" w:lineRule="exact"/>
              <w:ind w:right="102" w:firstLine="0" w:firstLineChars="0"/>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647.19</w:t>
            </w:r>
          </w:p>
        </w:tc>
        <w:tc>
          <w:tcPr>
            <w:tcW w:w="1077" w:type="dxa"/>
            <w:noWrap w:val="0"/>
            <w:vAlign w:val="center"/>
          </w:tcPr>
          <w:p w14:paraId="37784BEE">
            <w:pPr>
              <w:adjustRightInd/>
              <w:snapToGrid/>
              <w:spacing w:line="400" w:lineRule="exact"/>
              <w:ind w:right="102" w:firstLine="0" w:firstLineChars="0"/>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237.3</w:t>
            </w:r>
          </w:p>
        </w:tc>
        <w:tc>
          <w:tcPr>
            <w:tcW w:w="1067" w:type="dxa"/>
            <w:noWrap w:val="0"/>
            <w:vAlign w:val="center"/>
          </w:tcPr>
          <w:p w14:paraId="7D654D1E">
            <w:pPr>
              <w:adjustRightInd/>
              <w:snapToGrid/>
              <w:spacing w:line="400" w:lineRule="exact"/>
              <w:ind w:right="102" w:firstLine="0" w:firstLineChars="0"/>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266.99</w:t>
            </w:r>
          </w:p>
        </w:tc>
        <w:tc>
          <w:tcPr>
            <w:tcW w:w="866" w:type="dxa"/>
            <w:noWrap w:val="0"/>
            <w:vAlign w:val="center"/>
          </w:tcPr>
          <w:p w14:paraId="1D235C0F">
            <w:pPr>
              <w:adjustRightInd/>
              <w:snapToGrid/>
              <w:spacing w:line="400" w:lineRule="exact"/>
              <w:ind w:right="102" w:firstLine="0" w:firstLineChars="0"/>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142.9</w:t>
            </w:r>
          </w:p>
        </w:tc>
        <w:tc>
          <w:tcPr>
            <w:tcW w:w="1535" w:type="dxa"/>
            <w:noWrap w:val="0"/>
            <w:vAlign w:val="center"/>
          </w:tcPr>
          <w:p w14:paraId="50564FFD">
            <w:pPr>
              <w:adjustRightInd/>
              <w:snapToGrid/>
              <w:spacing w:line="400" w:lineRule="exact"/>
              <w:ind w:right="102" w:firstLine="0" w:firstLineChars="0"/>
              <w:jc w:val="center"/>
              <w:rPr>
                <w:rFonts w:hint="eastAsia" w:ascii="宋体" w:hAnsi="宋体" w:eastAsia="宋体" w:cs="宋体"/>
                <w:kern w:val="0"/>
                <w:sz w:val="21"/>
                <w:szCs w:val="21"/>
                <w:lang w:val="en-US" w:eastAsia="zh-CN"/>
              </w:rPr>
            </w:pPr>
          </w:p>
        </w:tc>
        <w:tc>
          <w:tcPr>
            <w:tcW w:w="1260" w:type="dxa"/>
            <w:noWrap w:val="0"/>
            <w:vAlign w:val="center"/>
          </w:tcPr>
          <w:p w14:paraId="41A51AC2">
            <w:pPr>
              <w:adjustRightInd/>
              <w:snapToGrid/>
              <w:spacing w:line="400" w:lineRule="exact"/>
              <w:ind w:right="102" w:firstLine="0" w:firstLineChars="0"/>
              <w:jc w:val="center"/>
              <w:rPr>
                <w:rFonts w:hint="eastAsia" w:ascii="宋体" w:hAnsi="宋体" w:eastAsia="宋体" w:cs="宋体"/>
                <w:kern w:val="0"/>
                <w:sz w:val="21"/>
                <w:szCs w:val="21"/>
                <w:lang w:val="en-US" w:eastAsia="zh-CN"/>
              </w:rPr>
            </w:pPr>
          </w:p>
        </w:tc>
      </w:tr>
      <w:tr w14:paraId="7B68B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385" w:type="dxa"/>
            <w:noWrap w:val="0"/>
            <w:vAlign w:val="center"/>
          </w:tcPr>
          <w:p w14:paraId="36950A78">
            <w:pPr>
              <w:adjustRightInd/>
              <w:snapToGrid/>
              <w:spacing w:line="400" w:lineRule="exact"/>
              <w:ind w:right="102" w:firstLine="0" w:firstLineChars="0"/>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永财社〔2023〕34号</w:t>
            </w:r>
          </w:p>
        </w:tc>
        <w:tc>
          <w:tcPr>
            <w:tcW w:w="1523" w:type="dxa"/>
            <w:noWrap w:val="0"/>
            <w:vAlign w:val="center"/>
          </w:tcPr>
          <w:p w14:paraId="1B96FF06">
            <w:pPr>
              <w:adjustRightInd/>
              <w:snapToGrid/>
              <w:spacing w:line="400" w:lineRule="exact"/>
              <w:ind w:right="102" w:firstLine="0" w:firstLineChars="0"/>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32.26</w:t>
            </w:r>
          </w:p>
        </w:tc>
        <w:tc>
          <w:tcPr>
            <w:tcW w:w="1077" w:type="dxa"/>
            <w:noWrap w:val="0"/>
            <w:vAlign w:val="center"/>
          </w:tcPr>
          <w:p w14:paraId="7F437A75">
            <w:pPr>
              <w:adjustRightInd/>
              <w:snapToGrid/>
              <w:spacing w:line="400" w:lineRule="exact"/>
              <w:ind w:right="102" w:firstLine="0" w:firstLineChars="0"/>
              <w:jc w:val="center"/>
              <w:rPr>
                <w:rFonts w:hint="default" w:ascii="宋体" w:hAnsi="宋体" w:eastAsia="宋体" w:cs="宋体"/>
                <w:kern w:val="0"/>
                <w:sz w:val="21"/>
                <w:szCs w:val="21"/>
                <w:lang w:val="en-US" w:eastAsia="zh-CN"/>
              </w:rPr>
            </w:pPr>
          </w:p>
        </w:tc>
        <w:tc>
          <w:tcPr>
            <w:tcW w:w="1067" w:type="dxa"/>
            <w:noWrap w:val="0"/>
            <w:vAlign w:val="center"/>
          </w:tcPr>
          <w:p w14:paraId="4F60C92F">
            <w:pPr>
              <w:adjustRightInd/>
              <w:snapToGrid/>
              <w:spacing w:line="400" w:lineRule="exact"/>
              <w:ind w:right="102" w:firstLine="0" w:firstLineChars="0"/>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32.26</w:t>
            </w:r>
          </w:p>
        </w:tc>
        <w:tc>
          <w:tcPr>
            <w:tcW w:w="866" w:type="dxa"/>
            <w:noWrap w:val="0"/>
            <w:vAlign w:val="center"/>
          </w:tcPr>
          <w:p w14:paraId="58CA1958">
            <w:pPr>
              <w:adjustRightInd/>
              <w:snapToGrid/>
              <w:spacing w:line="400" w:lineRule="exact"/>
              <w:ind w:right="102" w:firstLine="0" w:firstLineChars="0"/>
              <w:jc w:val="center"/>
              <w:rPr>
                <w:rFonts w:hint="default" w:ascii="宋体" w:hAnsi="宋体" w:eastAsia="宋体" w:cs="宋体"/>
                <w:kern w:val="0"/>
                <w:sz w:val="21"/>
                <w:szCs w:val="21"/>
                <w:lang w:val="en-US" w:eastAsia="zh-CN"/>
              </w:rPr>
            </w:pPr>
          </w:p>
        </w:tc>
        <w:tc>
          <w:tcPr>
            <w:tcW w:w="1535" w:type="dxa"/>
            <w:noWrap w:val="0"/>
            <w:vAlign w:val="center"/>
          </w:tcPr>
          <w:p w14:paraId="2E9FE109">
            <w:pPr>
              <w:adjustRightInd/>
              <w:snapToGrid/>
              <w:spacing w:line="400" w:lineRule="exact"/>
              <w:ind w:right="102" w:firstLine="0" w:firstLineChars="0"/>
              <w:jc w:val="center"/>
              <w:rPr>
                <w:rFonts w:hint="eastAsia" w:ascii="宋体" w:hAnsi="宋体" w:eastAsia="宋体" w:cs="宋体"/>
                <w:kern w:val="0"/>
                <w:sz w:val="21"/>
                <w:szCs w:val="21"/>
                <w:lang w:val="en-US" w:eastAsia="zh-CN"/>
              </w:rPr>
            </w:pPr>
          </w:p>
        </w:tc>
        <w:tc>
          <w:tcPr>
            <w:tcW w:w="1260" w:type="dxa"/>
            <w:noWrap w:val="0"/>
            <w:vAlign w:val="center"/>
          </w:tcPr>
          <w:p w14:paraId="57CBFF7C">
            <w:pPr>
              <w:adjustRightInd/>
              <w:snapToGrid/>
              <w:spacing w:line="400" w:lineRule="exact"/>
              <w:ind w:right="102" w:firstLine="0" w:firstLineChars="0"/>
              <w:jc w:val="center"/>
              <w:rPr>
                <w:rFonts w:hint="eastAsia" w:ascii="宋体" w:hAnsi="宋体" w:eastAsia="宋体" w:cs="宋体"/>
                <w:kern w:val="0"/>
                <w:sz w:val="21"/>
                <w:szCs w:val="21"/>
                <w:lang w:val="en-US" w:eastAsia="zh-CN"/>
              </w:rPr>
            </w:pPr>
          </w:p>
        </w:tc>
      </w:tr>
      <w:tr w14:paraId="738D6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385" w:type="dxa"/>
            <w:noWrap w:val="0"/>
            <w:vAlign w:val="center"/>
          </w:tcPr>
          <w:p w14:paraId="3B806C7C">
            <w:pPr>
              <w:adjustRightInd/>
              <w:snapToGrid/>
              <w:spacing w:line="400" w:lineRule="exact"/>
              <w:ind w:right="102" w:firstLine="0" w:firstLineChars="0"/>
              <w:jc w:val="center"/>
              <w:rPr>
                <w:rFonts w:hint="eastAsia" w:ascii="宋体" w:hAnsi="宋体" w:eastAsia="宋体" w:cs="宋体"/>
                <w:kern w:val="0"/>
                <w:sz w:val="21"/>
                <w:szCs w:val="21"/>
                <w:lang w:eastAsia="zh-CN"/>
              </w:rPr>
            </w:pPr>
            <w:r>
              <w:rPr>
                <w:rFonts w:hint="eastAsia" w:ascii="宋体" w:hAnsi="宋体" w:eastAsia="宋体" w:cs="宋体"/>
                <w:kern w:val="0"/>
                <w:sz w:val="21"/>
                <w:szCs w:val="21"/>
                <w:lang w:val="en-US" w:eastAsia="zh-CN"/>
              </w:rPr>
              <w:t>永财社〔2023〕44号</w:t>
            </w:r>
          </w:p>
        </w:tc>
        <w:tc>
          <w:tcPr>
            <w:tcW w:w="1523" w:type="dxa"/>
            <w:noWrap w:val="0"/>
            <w:vAlign w:val="center"/>
          </w:tcPr>
          <w:p w14:paraId="2C959B28">
            <w:pPr>
              <w:adjustRightInd/>
              <w:snapToGrid/>
              <w:spacing w:line="400" w:lineRule="exact"/>
              <w:ind w:right="102" w:firstLine="0" w:firstLineChars="0"/>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6.89</w:t>
            </w:r>
          </w:p>
        </w:tc>
        <w:tc>
          <w:tcPr>
            <w:tcW w:w="1077" w:type="dxa"/>
            <w:noWrap w:val="0"/>
            <w:vAlign w:val="center"/>
          </w:tcPr>
          <w:p w14:paraId="05C49904">
            <w:pPr>
              <w:adjustRightInd/>
              <w:snapToGrid/>
              <w:spacing w:line="400" w:lineRule="exact"/>
              <w:ind w:right="102" w:firstLine="0" w:firstLineChars="0"/>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6.89</w:t>
            </w:r>
          </w:p>
        </w:tc>
        <w:tc>
          <w:tcPr>
            <w:tcW w:w="1067" w:type="dxa"/>
            <w:noWrap w:val="0"/>
            <w:vAlign w:val="center"/>
          </w:tcPr>
          <w:p w14:paraId="5AB2A8AF">
            <w:pPr>
              <w:adjustRightInd/>
              <w:snapToGrid/>
              <w:spacing w:line="400" w:lineRule="exact"/>
              <w:ind w:right="102" w:firstLine="0" w:firstLineChars="0"/>
              <w:jc w:val="center"/>
              <w:rPr>
                <w:rFonts w:hint="eastAsia" w:ascii="宋体" w:hAnsi="宋体" w:eastAsia="宋体" w:cs="宋体"/>
                <w:kern w:val="0"/>
                <w:sz w:val="21"/>
                <w:szCs w:val="21"/>
              </w:rPr>
            </w:pPr>
          </w:p>
        </w:tc>
        <w:tc>
          <w:tcPr>
            <w:tcW w:w="866" w:type="dxa"/>
            <w:noWrap w:val="0"/>
            <w:vAlign w:val="center"/>
          </w:tcPr>
          <w:p w14:paraId="40ED3690">
            <w:pPr>
              <w:adjustRightInd/>
              <w:snapToGrid/>
              <w:spacing w:line="400" w:lineRule="exact"/>
              <w:ind w:right="102" w:firstLine="0" w:firstLineChars="0"/>
              <w:jc w:val="center"/>
              <w:rPr>
                <w:rFonts w:hint="eastAsia" w:ascii="宋体" w:hAnsi="宋体" w:eastAsia="宋体" w:cs="宋体"/>
                <w:kern w:val="0"/>
                <w:sz w:val="21"/>
                <w:szCs w:val="21"/>
              </w:rPr>
            </w:pPr>
          </w:p>
        </w:tc>
        <w:tc>
          <w:tcPr>
            <w:tcW w:w="1535" w:type="dxa"/>
            <w:noWrap w:val="0"/>
            <w:vAlign w:val="center"/>
          </w:tcPr>
          <w:p w14:paraId="3A2946DA">
            <w:pPr>
              <w:adjustRightInd/>
              <w:snapToGrid/>
              <w:spacing w:line="400" w:lineRule="exact"/>
              <w:ind w:right="102" w:firstLine="0" w:firstLineChars="0"/>
              <w:jc w:val="center"/>
              <w:rPr>
                <w:rFonts w:hint="eastAsia" w:ascii="宋体" w:hAnsi="宋体" w:eastAsia="宋体" w:cs="宋体"/>
                <w:kern w:val="0"/>
                <w:sz w:val="21"/>
                <w:szCs w:val="21"/>
              </w:rPr>
            </w:pPr>
          </w:p>
        </w:tc>
        <w:tc>
          <w:tcPr>
            <w:tcW w:w="1260" w:type="dxa"/>
            <w:noWrap w:val="0"/>
            <w:vAlign w:val="center"/>
          </w:tcPr>
          <w:p w14:paraId="18AE04E6">
            <w:pPr>
              <w:adjustRightInd/>
              <w:snapToGrid/>
              <w:spacing w:line="400" w:lineRule="exact"/>
              <w:ind w:right="102" w:firstLine="0" w:firstLineChars="0"/>
              <w:jc w:val="center"/>
              <w:rPr>
                <w:rFonts w:hint="eastAsia" w:ascii="宋体" w:hAnsi="宋体" w:eastAsia="宋体" w:cs="宋体"/>
                <w:kern w:val="0"/>
                <w:sz w:val="21"/>
                <w:szCs w:val="21"/>
              </w:rPr>
            </w:pPr>
          </w:p>
        </w:tc>
      </w:tr>
      <w:tr w14:paraId="4FFF6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385" w:type="dxa"/>
            <w:noWrap w:val="0"/>
            <w:vAlign w:val="center"/>
          </w:tcPr>
          <w:p w14:paraId="187E0384">
            <w:pPr>
              <w:adjustRightInd/>
              <w:snapToGrid/>
              <w:spacing w:line="400" w:lineRule="exact"/>
              <w:ind w:right="102" w:firstLine="0" w:firstLineChars="0"/>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利息收入</w:t>
            </w:r>
          </w:p>
        </w:tc>
        <w:tc>
          <w:tcPr>
            <w:tcW w:w="1523" w:type="dxa"/>
            <w:noWrap w:val="0"/>
            <w:vAlign w:val="center"/>
          </w:tcPr>
          <w:p w14:paraId="2C2BC63B">
            <w:pPr>
              <w:adjustRightInd/>
              <w:snapToGrid/>
              <w:spacing w:line="400" w:lineRule="exact"/>
              <w:ind w:right="102" w:rightChars="0" w:firstLine="0" w:firstLineChars="0"/>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5.0217</w:t>
            </w:r>
          </w:p>
        </w:tc>
        <w:tc>
          <w:tcPr>
            <w:tcW w:w="1077" w:type="dxa"/>
            <w:noWrap w:val="0"/>
            <w:vAlign w:val="center"/>
          </w:tcPr>
          <w:p w14:paraId="5FDA996D">
            <w:pPr>
              <w:adjustRightInd/>
              <w:snapToGrid/>
              <w:spacing w:line="400" w:lineRule="exact"/>
              <w:ind w:right="102" w:firstLine="0" w:firstLineChars="0"/>
              <w:jc w:val="center"/>
              <w:rPr>
                <w:rFonts w:hint="eastAsia" w:ascii="宋体" w:hAnsi="宋体" w:eastAsia="宋体" w:cs="宋体"/>
                <w:kern w:val="0"/>
                <w:sz w:val="21"/>
                <w:szCs w:val="21"/>
                <w:lang w:val="en-US" w:eastAsia="zh-CN"/>
              </w:rPr>
            </w:pPr>
          </w:p>
        </w:tc>
        <w:tc>
          <w:tcPr>
            <w:tcW w:w="1067" w:type="dxa"/>
            <w:noWrap w:val="0"/>
            <w:vAlign w:val="center"/>
          </w:tcPr>
          <w:p w14:paraId="4B8DD1A7">
            <w:pPr>
              <w:adjustRightInd/>
              <w:snapToGrid/>
              <w:spacing w:line="400" w:lineRule="exact"/>
              <w:ind w:right="102" w:firstLine="0" w:firstLineChars="0"/>
              <w:jc w:val="center"/>
              <w:rPr>
                <w:rFonts w:hint="eastAsia" w:ascii="宋体" w:hAnsi="宋体" w:eastAsia="宋体" w:cs="宋体"/>
                <w:kern w:val="0"/>
                <w:sz w:val="21"/>
                <w:szCs w:val="21"/>
              </w:rPr>
            </w:pPr>
          </w:p>
        </w:tc>
        <w:tc>
          <w:tcPr>
            <w:tcW w:w="866" w:type="dxa"/>
            <w:noWrap w:val="0"/>
            <w:vAlign w:val="center"/>
          </w:tcPr>
          <w:p w14:paraId="41DC5924">
            <w:pPr>
              <w:adjustRightInd/>
              <w:snapToGrid/>
              <w:spacing w:line="400" w:lineRule="exact"/>
              <w:ind w:right="102" w:firstLine="0" w:firstLineChars="0"/>
              <w:jc w:val="center"/>
              <w:rPr>
                <w:rFonts w:hint="eastAsia" w:ascii="宋体" w:hAnsi="宋体" w:eastAsia="宋体" w:cs="宋体"/>
                <w:kern w:val="0"/>
                <w:sz w:val="21"/>
                <w:szCs w:val="21"/>
              </w:rPr>
            </w:pPr>
          </w:p>
        </w:tc>
        <w:tc>
          <w:tcPr>
            <w:tcW w:w="1535" w:type="dxa"/>
            <w:noWrap w:val="0"/>
            <w:vAlign w:val="center"/>
          </w:tcPr>
          <w:p w14:paraId="162E2FE0">
            <w:pPr>
              <w:adjustRightInd/>
              <w:snapToGrid/>
              <w:spacing w:line="400" w:lineRule="exact"/>
              <w:ind w:right="102" w:firstLine="0" w:firstLineChars="0"/>
              <w:jc w:val="center"/>
              <w:rPr>
                <w:rFonts w:hint="eastAsia" w:ascii="宋体" w:hAnsi="宋体" w:eastAsia="宋体" w:cs="宋体"/>
                <w:kern w:val="0"/>
                <w:sz w:val="21"/>
                <w:szCs w:val="21"/>
              </w:rPr>
            </w:pPr>
          </w:p>
        </w:tc>
        <w:tc>
          <w:tcPr>
            <w:tcW w:w="1260" w:type="dxa"/>
            <w:noWrap w:val="0"/>
            <w:vAlign w:val="center"/>
          </w:tcPr>
          <w:p w14:paraId="4D75C28E">
            <w:pPr>
              <w:adjustRightInd/>
              <w:snapToGrid/>
              <w:spacing w:line="400" w:lineRule="exact"/>
              <w:ind w:right="102" w:firstLine="0" w:firstLineChars="0"/>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5.0217</w:t>
            </w:r>
          </w:p>
        </w:tc>
      </w:tr>
      <w:tr w14:paraId="74707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385" w:type="dxa"/>
            <w:noWrap w:val="0"/>
            <w:vAlign w:val="center"/>
          </w:tcPr>
          <w:p w14:paraId="507AF240">
            <w:pPr>
              <w:adjustRightInd/>
              <w:snapToGrid/>
              <w:spacing w:line="400" w:lineRule="exact"/>
              <w:ind w:right="102" w:firstLine="0" w:firstLineChars="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退回救助资金</w:t>
            </w:r>
          </w:p>
        </w:tc>
        <w:tc>
          <w:tcPr>
            <w:tcW w:w="1523" w:type="dxa"/>
            <w:noWrap w:val="0"/>
            <w:vAlign w:val="center"/>
          </w:tcPr>
          <w:p w14:paraId="25B9D61B">
            <w:pPr>
              <w:adjustRightInd/>
              <w:snapToGrid/>
              <w:spacing w:line="400" w:lineRule="exact"/>
              <w:ind w:right="102" w:rightChars="0" w:firstLine="0" w:firstLineChars="0"/>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5.701286</w:t>
            </w:r>
          </w:p>
        </w:tc>
        <w:tc>
          <w:tcPr>
            <w:tcW w:w="1077" w:type="dxa"/>
            <w:noWrap w:val="0"/>
            <w:vAlign w:val="center"/>
          </w:tcPr>
          <w:p w14:paraId="315ECDDB">
            <w:pPr>
              <w:adjustRightInd/>
              <w:snapToGrid/>
              <w:spacing w:line="400" w:lineRule="exact"/>
              <w:ind w:right="102" w:firstLine="0" w:firstLineChars="0"/>
              <w:jc w:val="center"/>
              <w:rPr>
                <w:rFonts w:hint="eastAsia" w:ascii="宋体" w:hAnsi="宋体" w:eastAsia="宋体" w:cs="宋体"/>
                <w:kern w:val="0"/>
                <w:sz w:val="21"/>
                <w:szCs w:val="21"/>
                <w:lang w:val="en-US" w:eastAsia="zh-CN"/>
              </w:rPr>
            </w:pPr>
          </w:p>
        </w:tc>
        <w:tc>
          <w:tcPr>
            <w:tcW w:w="1067" w:type="dxa"/>
            <w:noWrap w:val="0"/>
            <w:vAlign w:val="center"/>
          </w:tcPr>
          <w:p w14:paraId="1B2FDDB5">
            <w:pPr>
              <w:adjustRightInd/>
              <w:snapToGrid/>
              <w:spacing w:line="400" w:lineRule="exact"/>
              <w:ind w:right="102" w:firstLine="0" w:firstLineChars="0"/>
              <w:jc w:val="center"/>
              <w:rPr>
                <w:rFonts w:hint="eastAsia" w:ascii="宋体" w:hAnsi="宋体" w:eastAsia="宋体" w:cs="宋体"/>
                <w:kern w:val="0"/>
                <w:sz w:val="21"/>
                <w:szCs w:val="21"/>
              </w:rPr>
            </w:pPr>
          </w:p>
        </w:tc>
        <w:tc>
          <w:tcPr>
            <w:tcW w:w="866" w:type="dxa"/>
            <w:noWrap w:val="0"/>
            <w:vAlign w:val="center"/>
          </w:tcPr>
          <w:p w14:paraId="6FC43AC1">
            <w:pPr>
              <w:adjustRightInd/>
              <w:snapToGrid/>
              <w:spacing w:line="400" w:lineRule="exact"/>
              <w:ind w:right="102" w:firstLine="0" w:firstLineChars="0"/>
              <w:jc w:val="center"/>
              <w:rPr>
                <w:rFonts w:hint="eastAsia" w:ascii="宋体" w:hAnsi="宋体" w:eastAsia="宋体" w:cs="宋体"/>
                <w:kern w:val="0"/>
                <w:sz w:val="21"/>
                <w:szCs w:val="21"/>
              </w:rPr>
            </w:pPr>
          </w:p>
        </w:tc>
        <w:tc>
          <w:tcPr>
            <w:tcW w:w="1535" w:type="dxa"/>
            <w:noWrap w:val="0"/>
            <w:vAlign w:val="center"/>
          </w:tcPr>
          <w:p w14:paraId="543ECAC8">
            <w:pPr>
              <w:adjustRightInd/>
              <w:snapToGrid/>
              <w:spacing w:line="400" w:lineRule="exact"/>
              <w:ind w:right="102" w:firstLine="0" w:firstLineChars="0"/>
              <w:jc w:val="center"/>
              <w:rPr>
                <w:rFonts w:hint="eastAsia" w:ascii="宋体" w:hAnsi="宋体" w:eastAsia="宋体" w:cs="宋体"/>
                <w:kern w:val="0"/>
                <w:sz w:val="21"/>
                <w:szCs w:val="21"/>
              </w:rPr>
            </w:pPr>
          </w:p>
        </w:tc>
        <w:tc>
          <w:tcPr>
            <w:tcW w:w="1260" w:type="dxa"/>
            <w:noWrap w:val="0"/>
            <w:vAlign w:val="center"/>
          </w:tcPr>
          <w:p w14:paraId="7BDF54D9">
            <w:pPr>
              <w:adjustRightInd/>
              <w:snapToGrid/>
              <w:spacing w:line="400" w:lineRule="exact"/>
              <w:ind w:right="102" w:firstLine="0" w:firstLineChars="0"/>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5.701286</w:t>
            </w:r>
          </w:p>
        </w:tc>
      </w:tr>
      <w:tr w14:paraId="6B7F0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385" w:type="dxa"/>
            <w:noWrap w:val="0"/>
            <w:vAlign w:val="center"/>
          </w:tcPr>
          <w:p w14:paraId="3993FCDC">
            <w:pPr>
              <w:spacing w:line="360" w:lineRule="exact"/>
              <w:ind w:right="102" w:rightChars="0" w:firstLine="0" w:firstLineChars="0"/>
              <w:jc w:val="center"/>
              <w:rPr>
                <w:rFonts w:hint="default" w:ascii="宋体" w:hAnsi="宋体" w:eastAsia="宋体" w:cs="宋体"/>
                <w:b/>
                <w:bCs/>
                <w:kern w:val="0"/>
                <w:sz w:val="21"/>
                <w:szCs w:val="21"/>
                <w:highlight w:val="none"/>
                <w:lang w:val="en-US" w:eastAsia="zh-CN"/>
              </w:rPr>
            </w:pPr>
            <w:r>
              <w:rPr>
                <w:rFonts w:hint="eastAsia" w:ascii="宋体" w:hAnsi="宋体" w:eastAsia="宋体" w:cs="宋体"/>
                <w:b/>
                <w:bCs/>
                <w:kern w:val="0"/>
                <w:sz w:val="21"/>
                <w:szCs w:val="21"/>
                <w:highlight w:val="none"/>
                <w:lang w:val="en-US" w:eastAsia="zh-CN"/>
              </w:rPr>
              <w:t>合计</w:t>
            </w:r>
          </w:p>
        </w:tc>
        <w:tc>
          <w:tcPr>
            <w:tcW w:w="1523" w:type="dxa"/>
            <w:noWrap w:val="0"/>
            <w:vAlign w:val="center"/>
          </w:tcPr>
          <w:p w14:paraId="2485B352">
            <w:pPr>
              <w:spacing w:beforeLines="0" w:afterLines="0" w:line="240" w:lineRule="auto"/>
              <w:ind w:firstLine="0" w:firstLineChars="0"/>
              <w:jc w:val="center"/>
              <w:rPr>
                <w:rFonts w:hint="default" w:ascii="宋体" w:hAnsi="宋体" w:eastAsia="宋体" w:cs="Times New Roman"/>
                <w:b/>
                <w:color w:val="000000"/>
                <w:kern w:val="2"/>
                <w:sz w:val="21"/>
                <w:szCs w:val="24"/>
                <w:lang w:val="en-US" w:eastAsia="zh-CN" w:bidi="ar-SA"/>
              </w:rPr>
            </w:pPr>
            <w:r>
              <w:rPr>
                <w:rFonts w:hint="eastAsia" w:ascii="宋体" w:hAnsi="宋体" w:eastAsia="宋体" w:cs="Times New Roman"/>
                <w:b/>
                <w:color w:val="000000"/>
                <w:sz w:val="21"/>
                <w:szCs w:val="24"/>
              </w:rPr>
              <w:t>2659.025324</w:t>
            </w:r>
          </w:p>
        </w:tc>
        <w:tc>
          <w:tcPr>
            <w:tcW w:w="1077" w:type="dxa"/>
            <w:noWrap w:val="0"/>
            <w:vAlign w:val="center"/>
          </w:tcPr>
          <w:p w14:paraId="6895DBA9">
            <w:pPr>
              <w:spacing w:beforeLines="0" w:afterLines="0" w:line="240" w:lineRule="auto"/>
              <w:ind w:firstLine="0" w:firstLineChars="0"/>
              <w:jc w:val="center"/>
              <w:rPr>
                <w:rFonts w:hint="default" w:ascii="宋体" w:hAnsi="宋体" w:eastAsia="宋体" w:cs="Times New Roman"/>
                <w:b/>
                <w:color w:val="000000"/>
                <w:kern w:val="2"/>
                <w:sz w:val="21"/>
                <w:szCs w:val="24"/>
                <w:lang w:val="en-US" w:eastAsia="zh-CN" w:bidi="ar-SA"/>
              </w:rPr>
            </w:pPr>
            <w:r>
              <w:rPr>
                <w:rFonts w:hint="eastAsia" w:ascii="宋体" w:hAnsi="宋体" w:eastAsia="宋体" w:cs="Times New Roman"/>
                <w:b/>
                <w:color w:val="000000"/>
                <w:kern w:val="2"/>
                <w:sz w:val="21"/>
                <w:szCs w:val="24"/>
                <w:lang w:val="en-US" w:eastAsia="zh-CN" w:bidi="ar-SA"/>
              </w:rPr>
              <w:t>244.19</w:t>
            </w:r>
          </w:p>
        </w:tc>
        <w:tc>
          <w:tcPr>
            <w:tcW w:w="1067" w:type="dxa"/>
            <w:noWrap w:val="0"/>
            <w:vAlign w:val="center"/>
          </w:tcPr>
          <w:p w14:paraId="3FB57BEE">
            <w:pPr>
              <w:spacing w:beforeLines="0" w:afterLines="0" w:line="240" w:lineRule="auto"/>
              <w:ind w:firstLine="0" w:firstLineChars="0"/>
              <w:jc w:val="center"/>
              <w:rPr>
                <w:rFonts w:hint="default" w:ascii="宋体" w:hAnsi="宋体" w:eastAsia="宋体" w:cs="Times New Roman"/>
                <w:b/>
                <w:color w:val="000000"/>
                <w:kern w:val="2"/>
                <w:sz w:val="21"/>
                <w:szCs w:val="24"/>
                <w:lang w:val="en-US" w:eastAsia="zh-CN" w:bidi="ar-SA"/>
              </w:rPr>
            </w:pPr>
            <w:r>
              <w:rPr>
                <w:rFonts w:hint="eastAsia" w:ascii="宋体" w:hAnsi="宋体" w:eastAsia="宋体" w:cs="Times New Roman"/>
                <w:b/>
                <w:color w:val="000000"/>
                <w:kern w:val="2"/>
                <w:sz w:val="21"/>
                <w:szCs w:val="24"/>
                <w:lang w:val="en-US" w:eastAsia="zh-CN" w:bidi="ar-SA"/>
              </w:rPr>
              <w:t>299.25</w:t>
            </w:r>
          </w:p>
        </w:tc>
        <w:tc>
          <w:tcPr>
            <w:tcW w:w="866" w:type="dxa"/>
            <w:noWrap w:val="0"/>
            <w:vAlign w:val="center"/>
          </w:tcPr>
          <w:p w14:paraId="3E6F7546">
            <w:pPr>
              <w:spacing w:beforeLines="0" w:afterLines="0" w:line="240" w:lineRule="auto"/>
              <w:ind w:firstLine="0" w:firstLineChars="0"/>
              <w:jc w:val="center"/>
              <w:rPr>
                <w:rFonts w:hint="default" w:ascii="宋体" w:hAnsi="宋体" w:eastAsia="宋体" w:cs="Times New Roman"/>
                <w:b/>
                <w:color w:val="000000"/>
                <w:kern w:val="2"/>
                <w:sz w:val="21"/>
                <w:szCs w:val="24"/>
                <w:lang w:val="en-US" w:eastAsia="zh-CN" w:bidi="ar-SA"/>
              </w:rPr>
            </w:pPr>
            <w:r>
              <w:rPr>
                <w:rFonts w:hint="eastAsia" w:ascii="宋体" w:hAnsi="宋体" w:eastAsia="宋体" w:cs="Times New Roman"/>
                <w:b/>
                <w:color w:val="000000"/>
                <w:sz w:val="21"/>
                <w:szCs w:val="24"/>
              </w:rPr>
              <w:t>142.9</w:t>
            </w:r>
          </w:p>
        </w:tc>
        <w:tc>
          <w:tcPr>
            <w:tcW w:w="1535" w:type="dxa"/>
            <w:noWrap w:val="0"/>
            <w:vAlign w:val="center"/>
          </w:tcPr>
          <w:p w14:paraId="7D7916BD">
            <w:pPr>
              <w:spacing w:beforeLines="0" w:afterLines="0" w:line="240" w:lineRule="auto"/>
              <w:ind w:firstLine="0" w:firstLineChars="0"/>
              <w:jc w:val="center"/>
              <w:rPr>
                <w:rFonts w:hint="default" w:ascii="宋体" w:hAnsi="宋体" w:eastAsia="宋体" w:cs="Times New Roman"/>
                <w:b/>
                <w:color w:val="000000"/>
                <w:kern w:val="2"/>
                <w:sz w:val="21"/>
                <w:szCs w:val="24"/>
                <w:lang w:val="en-US" w:eastAsia="zh-CN" w:bidi="ar-SA"/>
              </w:rPr>
            </w:pPr>
            <w:r>
              <w:rPr>
                <w:rFonts w:hint="eastAsia" w:ascii="宋体" w:hAnsi="宋体" w:eastAsia="宋体" w:cs="Times New Roman"/>
                <w:b/>
                <w:color w:val="000000"/>
                <w:sz w:val="21"/>
                <w:szCs w:val="24"/>
              </w:rPr>
              <w:t>1961.962338</w:t>
            </w:r>
          </w:p>
        </w:tc>
        <w:tc>
          <w:tcPr>
            <w:tcW w:w="1260" w:type="dxa"/>
            <w:noWrap w:val="0"/>
            <w:vAlign w:val="center"/>
          </w:tcPr>
          <w:p w14:paraId="1AA0F375">
            <w:pPr>
              <w:spacing w:beforeLines="0" w:afterLines="0" w:line="240" w:lineRule="auto"/>
              <w:ind w:firstLine="0" w:firstLineChars="0"/>
              <w:jc w:val="center"/>
              <w:rPr>
                <w:rFonts w:hint="eastAsia" w:ascii="宋体" w:hAnsi="宋体" w:eastAsia="宋体" w:cs="Times New Roman"/>
                <w:b/>
                <w:color w:val="000000"/>
                <w:kern w:val="2"/>
                <w:sz w:val="21"/>
                <w:szCs w:val="24"/>
                <w:lang w:val="en-US" w:eastAsia="zh-CN" w:bidi="ar-SA"/>
              </w:rPr>
            </w:pPr>
            <w:r>
              <w:rPr>
                <w:rFonts w:hint="eastAsia" w:ascii="宋体" w:hAnsi="宋体" w:eastAsia="宋体" w:cs="Times New Roman"/>
                <w:b/>
                <w:color w:val="000000"/>
                <w:sz w:val="21"/>
                <w:szCs w:val="24"/>
              </w:rPr>
              <w:t>10.722986</w:t>
            </w:r>
          </w:p>
        </w:tc>
      </w:tr>
    </w:tbl>
    <w:p w14:paraId="5A29BAFF">
      <w:pPr>
        <w:spacing w:line="240" w:lineRule="auto"/>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二、</w:t>
      </w:r>
      <w:r>
        <w:rPr>
          <w:rFonts w:hint="eastAsia" w:ascii="仿宋_GB2312" w:hAnsi="仿宋_GB2312" w:eastAsia="仿宋_GB2312" w:cs="仿宋_GB2312"/>
          <w:sz w:val="28"/>
          <w:szCs w:val="28"/>
          <w:lang w:eastAsia="zh-CN"/>
        </w:rPr>
        <w:t>永济市2023年城乡</w:t>
      </w:r>
      <w:r>
        <w:rPr>
          <w:rFonts w:hint="eastAsia" w:ascii="仿宋_GB2312" w:hAnsi="仿宋_GB2312" w:eastAsia="仿宋_GB2312" w:cs="仿宋_GB2312"/>
          <w:sz w:val="28"/>
          <w:szCs w:val="28"/>
          <w:lang w:val="en-US" w:eastAsia="zh-CN"/>
        </w:rPr>
        <w:t>医疗救助</w:t>
      </w:r>
      <w:r>
        <w:rPr>
          <w:rFonts w:hint="eastAsia" w:ascii="仿宋_GB2312" w:hAnsi="仿宋_GB2312" w:eastAsia="仿宋_GB2312" w:cs="仿宋_GB2312"/>
          <w:sz w:val="28"/>
          <w:szCs w:val="28"/>
          <w:lang w:eastAsia="zh-CN"/>
        </w:rPr>
        <w:t>资金</w:t>
      </w:r>
      <w:r>
        <w:rPr>
          <w:rFonts w:hint="eastAsia" w:ascii="仿宋_GB2312" w:hAnsi="仿宋_GB2312" w:eastAsia="仿宋_GB2312" w:cs="仿宋_GB2312"/>
          <w:sz w:val="28"/>
          <w:szCs w:val="28"/>
          <w:lang w:val="en-US" w:eastAsia="zh-CN"/>
        </w:rPr>
        <w:t>使用</w:t>
      </w:r>
      <w:r>
        <w:rPr>
          <w:rFonts w:hint="eastAsia" w:ascii="仿宋_GB2312" w:hAnsi="仿宋_GB2312" w:eastAsia="仿宋_GB2312" w:cs="仿宋_GB2312"/>
          <w:sz w:val="28"/>
          <w:szCs w:val="28"/>
        </w:rPr>
        <w:t>情况</w:t>
      </w:r>
      <w:bookmarkEnd w:id="197"/>
    </w:p>
    <w:p w14:paraId="5BDCA5A9">
      <w:pPr>
        <w:spacing w:line="240" w:lineRule="auto"/>
        <w:ind w:firstLine="560"/>
        <w:rPr>
          <w:rFonts w:hint="default" w:ascii="仿宋_GB2312" w:hAnsi="仿宋_GB2312" w:eastAsia="仿宋_GB2312" w:cs="仿宋_GB2312"/>
          <w:sz w:val="28"/>
          <w:szCs w:val="28"/>
          <w:lang w:val="en-US" w:eastAsia="zh-CN"/>
        </w:rPr>
      </w:pPr>
      <w:bookmarkStart w:id="198" w:name="_Toc25613"/>
      <w:r>
        <w:rPr>
          <w:rFonts w:hint="eastAsia" w:ascii="仿宋_GB2312" w:hAnsi="仿宋_GB2312" w:eastAsia="仿宋_GB2312" w:cs="仿宋_GB2312"/>
          <w:sz w:val="28"/>
          <w:szCs w:val="28"/>
          <w:lang w:val="en-US" w:eastAsia="zh-CN"/>
        </w:rPr>
        <w:t>截至2023年12月31日，永济市2023年城乡医疗救助资金累计支付805.298921万元，城乡医疗救助基金年末结余1853.726403万元。资金支出情况如下表所示：</w:t>
      </w:r>
    </w:p>
    <w:p w14:paraId="08FE9779">
      <w:pPr>
        <w:spacing w:line="240" w:lineRule="auto"/>
        <w:ind w:firstLine="0" w:firstLineChars="0"/>
        <w:jc w:val="center"/>
        <w:rPr>
          <w:rFonts w:hint="default" w:ascii="黑体" w:hAnsi="黑体" w:eastAsia="黑体" w:cs="黑体"/>
          <w:bCs/>
          <w:sz w:val="28"/>
          <w:szCs w:val="28"/>
          <w:highlight w:val="none"/>
          <w:lang w:val="en-US" w:eastAsia="zh-CN"/>
        </w:rPr>
      </w:pPr>
      <w:r>
        <w:rPr>
          <w:rFonts w:hint="eastAsia" w:ascii="黑体" w:hAnsi="黑体" w:eastAsia="黑体" w:cs="黑体"/>
          <w:bCs/>
          <w:sz w:val="24"/>
          <w:szCs w:val="24"/>
          <w:highlight w:val="none"/>
          <w:lang w:val="en-US" w:eastAsia="zh-CN"/>
        </w:rPr>
        <w:t>资金支出情况表</w:t>
      </w:r>
    </w:p>
    <w:tbl>
      <w:tblPr>
        <w:tblStyle w:val="18"/>
        <w:tblW w:w="97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02"/>
        <w:gridCol w:w="1550"/>
        <w:gridCol w:w="1800"/>
        <w:gridCol w:w="3525"/>
      </w:tblGrid>
      <w:tr w14:paraId="28319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902" w:type="dxa"/>
            <w:shd w:val="clear" w:color="auto" w:fill="BEBEBE" w:themeFill="background1" w:themeFillShade="BF"/>
            <w:noWrap w:val="0"/>
            <w:vAlign w:val="center"/>
          </w:tcPr>
          <w:p w14:paraId="581600B9">
            <w:pPr>
              <w:adjustRightInd/>
              <w:snapToGrid/>
              <w:spacing w:line="400" w:lineRule="exact"/>
              <w:ind w:right="102" w:firstLine="0" w:firstLineChars="0"/>
              <w:jc w:val="center"/>
              <w:rPr>
                <w:rFonts w:hint="eastAsia" w:ascii="宋体" w:hAnsi="宋体" w:eastAsia="宋体" w:cs="宋体"/>
                <w:b/>
                <w:bCs/>
                <w:kern w:val="0"/>
                <w:sz w:val="21"/>
                <w:szCs w:val="21"/>
                <w:lang w:val="en-US" w:eastAsia="zh-CN"/>
              </w:rPr>
            </w:pPr>
            <w:r>
              <w:rPr>
                <w:rFonts w:hint="eastAsia" w:ascii="宋体" w:hAnsi="宋体" w:eastAsia="宋体" w:cs="宋体"/>
                <w:b/>
                <w:bCs/>
                <w:kern w:val="0"/>
                <w:sz w:val="21"/>
                <w:szCs w:val="21"/>
                <w:lang w:val="en-US" w:eastAsia="zh-CN"/>
              </w:rPr>
              <w:t>救助类型</w:t>
            </w:r>
          </w:p>
        </w:tc>
        <w:tc>
          <w:tcPr>
            <w:tcW w:w="1550" w:type="dxa"/>
            <w:shd w:val="clear" w:color="auto" w:fill="BEBEBE" w:themeFill="background1" w:themeFillShade="BF"/>
            <w:noWrap w:val="0"/>
            <w:vAlign w:val="center"/>
          </w:tcPr>
          <w:p w14:paraId="122779E2">
            <w:pPr>
              <w:adjustRightInd/>
              <w:snapToGrid/>
              <w:spacing w:line="400" w:lineRule="exact"/>
              <w:ind w:right="102" w:firstLine="0" w:firstLineChars="0"/>
              <w:jc w:val="center"/>
              <w:rPr>
                <w:rFonts w:hint="default" w:ascii="宋体" w:hAnsi="宋体" w:eastAsia="宋体" w:cs="宋体"/>
                <w:b/>
                <w:bCs/>
                <w:kern w:val="0"/>
                <w:sz w:val="21"/>
                <w:szCs w:val="21"/>
                <w:lang w:val="en-US" w:eastAsia="zh-CN"/>
              </w:rPr>
            </w:pPr>
            <w:r>
              <w:rPr>
                <w:rFonts w:hint="eastAsia" w:ascii="宋体" w:hAnsi="宋体" w:eastAsia="宋体" w:cs="宋体"/>
                <w:b/>
                <w:bCs/>
                <w:kern w:val="0"/>
                <w:sz w:val="21"/>
                <w:szCs w:val="21"/>
                <w:lang w:val="en-US" w:eastAsia="zh-CN"/>
              </w:rPr>
              <w:t>救助人次</w:t>
            </w:r>
          </w:p>
        </w:tc>
        <w:tc>
          <w:tcPr>
            <w:tcW w:w="1800" w:type="dxa"/>
            <w:shd w:val="clear" w:color="auto" w:fill="BEBEBE" w:themeFill="background1" w:themeFillShade="BF"/>
            <w:noWrap w:val="0"/>
            <w:vAlign w:val="center"/>
          </w:tcPr>
          <w:p w14:paraId="2151581E">
            <w:pPr>
              <w:adjustRightInd/>
              <w:snapToGrid/>
              <w:spacing w:line="400" w:lineRule="exact"/>
              <w:ind w:right="102" w:firstLine="0" w:firstLineChars="0"/>
              <w:jc w:val="center"/>
              <w:rPr>
                <w:rFonts w:hint="default" w:ascii="宋体" w:hAnsi="宋体" w:eastAsia="宋体" w:cs="宋体"/>
                <w:b/>
                <w:bCs/>
                <w:kern w:val="0"/>
                <w:sz w:val="21"/>
                <w:szCs w:val="21"/>
                <w:lang w:val="en-US" w:eastAsia="zh-CN"/>
              </w:rPr>
            </w:pPr>
            <w:r>
              <w:rPr>
                <w:rFonts w:hint="eastAsia" w:ascii="宋体" w:hAnsi="宋体" w:eastAsia="宋体" w:cs="宋体"/>
                <w:b/>
                <w:bCs/>
                <w:kern w:val="0"/>
                <w:sz w:val="21"/>
                <w:szCs w:val="21"/>
                <w:lang w:val="en-US" w:eastAsia="zh-CN"/>
              </w:rPr>
              <w:t>金额（万元）</w:t>
            </w:r>
          </w:p>
        </w:tc>
        <w:tc>
          <w:tcPr>
            <w:tcW w:w="3525" w:type="dxa"/>
            <w:shd w:val="clear" w:color="auto" w:fill="BEBEBE" w:themeFill="background1" w:themeFillShade="BF"/>
            <w:noWrap w:val="0"/>
            <w:vAlign w:val="center"/>
          </w:tcPr>
          <w:p w14:paraId="6720DEE7">
            <w:pPr>
              <w:adjustRightInd/>
              <w:snapToGrid/>
              <w:spacing w:line="400" w:lineRule="exact"/>
              <w:ind w:right="102" w:firstLine="0" w:firstLineChars="0"/>
              <w:jc w:val="center"/>
              <w:rPr>
                <w:rFonts w:hint="default" w:ascii="宋体" w:hAnsi="宋体" w:eastAsia="宋体" w:cs="宋体"/>
                <w:b/>
                <w:bCs/>
                <w:kern w:val="0"/>
                <w:sz w:val="21"/>
                <w:szCs w:val="21"/>
                <w:lang w:val="en-US" w:eastAsia="zh-CN"/>
              </w:rPr>
            </w:pPr>
            <w:r>
              <w:rPr>
                <w:rFonts w:hint="eastAsia" w:ascii="宋体" w:hAnsi="宋体" w:eastAsia="宋体" w:cs="宋体"/>
                <w:b/>
                <w:bCs/>
                <w:kern w:val="0"/>
                <w:sz w:val="21"/>
                <w:szCs w:val="21"/>
                <w:lang w:val="en-US" w:eastAsia="zh-CN"/>
              </w:rPr>
              <w:t>说明</w:t>
            </w:r>
          </w:p>
        </w:tc>
      </w:tr>
      <w:tr w14:paraId="2985D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902" w:type="dxa"/>
            <w:noWrap w:val="0"/>
            <w:vAlign w:val="center"/>
          </w:tcPr>
          <w:p w14:paraId="2307B9A6">
            <w:pPr>
              <w:adjustRightInd/>
              <w:snapToGrid/>
              <w:spacing w:line="400" w:lineRule="exact"/>
              <w:ind w:right="102" w:firstLine="0" w:firstLineChars="0"/>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2022年医疗救助</w:t>
            </w:r>
          </w:p>
        </w:tc>
        <w:tc>
          <w:tcPr>
            <w:tcW w:w="1550" w:type="dxa"/>
            <w:noWrap w:val="0"/>
            <w:vAlign w:val="center"/>
          </w:tcPr>
          <w:p w14:paraId="70B39DA6">
            <w:pPr>
              <w:adjustRightInd/>
              <w:snapToGrid/>
              <w:spacing w:line="400" w:lineRule="exact"/>
              <w:ind w:right="102" w:firstLine="0" w:firstLineChars="0"/>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183</w:t>
            </w:r>
          </w:p>
        </w:tc>
        <w:tc>
          <w:tcPr>
            <w:tcW w:w="1800" w:type="dxa"/>
            <w:noWrap w:val="0"/>
            <w:vAlign w:val="center"/>
          </w:tcPr>
          <w:p w14:paraId="2AF2658D">
            <w:pPr>
              <w:adjustRightInd/>
              <w:snapToGrid/>
              <w:spacing w:line="400" w:lineRule="exact"/>
              <w:ind w:right="102" w:firstLine="0" w:firstLineChars="0"/>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128.748921</w:t>
            </w:r>
          </w:p>
        </w:tc>
        <w:tc>
          <w:tcPr>
            <w:tcW w:w="3525" w:type="dxa"/>
            <w:noWrap w:val="0"/>
            <w:vAlign w:val="center"/>
          </w:tcPr>
          <w:p w14:paraId="07F3B594">
            <w:pPr>
              <w:adjustRightInd/>
              <w:snapToGrid/>
              <w:spacing w:line="400" w:lineRule="exact"/>
              <w:ind w:right="102" w:firstLine="0" w:firstLineChars="0"/>
              <w:jc w:val="left"/>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其中：183人次救助费为99.628747万元，29.120174万元为支付给保险公司的尾款。</w:t>
            </w:r>
          </w:p>
        </w:tc>
      </w:tr>
      <w:tr w14:paraId="631AF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902" w:type="dxa"/>
            <w:noWrap w:val="0"/>
            <w:vAlign w:val="center"/>
          </w:tcPr>
          <w:p w14:paraId="6543463A">
            <w:pPr>
              <w:adjustRightInd/>
              <w:snapToGrid/>
              <w:spacing w:line="400" w:lineRule="exact"/>
              <w:ind w:right="102" w:firstLine="0" w:firstLineChars="0"/>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2023年医疗救助</w:t>
            </w:r>
          </w:p>
        </w:tc>
        <w:tc>
          <w:tcPr>
            <w:tcW w:w="1550" w:type="dxa"/>
            <w:noWrap w:val="0"/>
            <w:vAlign w:val="center"/>
          </w:tcPr>
          <w:p w14:paraId="48A0DB0E">
            <w:pPr>
              <w:adjustRightInd/>
              <w:snapToGrid/>
              <w:spacing w:line="400" w:lineRule="exact"/>
              <w:ind w:right="102" w:firstLine="0" w:firstLineChars="0"/>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2745</w:t>
            </w:r>
          </w:p>
        </w:tc>
        <w:tc>
          <w:tcPr>
            <w:tcW w:w="1800" w:type="dxa"/>
            <w:noWrap w:val="0"/>
            <w:vAlign w:val="center"/>
          </w:tcPr>
          <w:p w14:paraId="5450E4EB">
            <w:pPr>
              <w:adjustRightInd/>
              <w:snapToGrid/>
              <w:spacing w:line="400" w:lineRule="exact"/>
              <w:ind w:right="102" w:firstLine="0" w:firstLineChars="0"/>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542.178</w:t>
            </w:r>
          </w:p>
        </w:tc>
        <w:tc>
          <w:tcPr>
            <w:tcW w:w="3525" w:type="dxa"/>
            <w:noWrap w:val="0"/>
            <w:vAlign w:val="center"/>
          </w:tcPr>
          <w:p w14:paraId="05A8803B">
            <w:pPr>
              <w:adjustRightInd/>
              <w:snapToGrid/>
              <w:spacing w:line="400" w:lineRule="exact"/>
              <w:ind w:right="102" w:firstLine="0" w:firstLineChars="0"/>
              <w:jc w:val="center"/>
              <w:rPr>
                <w:rFonts w:hint="eastAsia" w:ascii="宋体" w:hAnsi="宋体" w:eastAsia="宋体" w:cs="宋体"/>
                <w:kern w:val="0"/>
                <w:sz w:val="21"/>
                <w:szCs w:val="21"/>
                <w:lang w:val="en-US" w:eastAsia="zh-CN"/>
              </w:rPr>
            </w:pPr>
          </w:p>
        </w:tc>
      </w:tr>
      <w:tr w14:paraId="603A4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902" w:type="dxa"/>
            <w:noWrap w:val="0"/>
            <w:vAlign w:val="center"/>
          </w:tcPr>
          <w:p w14:paraId="06CE05C2">
            <w:pPr>
              <w:adjustRightInd/>
              <w:snapToGrid/>
              <w:spacing w:line="400" w:lineRule="exact"/>
              <w:ind w:right="102" w:firstLine="0" w:firstLineChars="0"/>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2023年特殊人群参保资助</w:t>
            </w:r>
          </w:p>
        </w:tc>
        <w:tc>
          <w:tcPr>
            <w:tcW w:w="1550" w:type="dxa"/>
            <w:noWrap w:val="0"/>
            <w:vAlign w:val="center"/>
          </w:tcPr>
          <w:p w14:paraId="24CBCC43">
            <w:pPr>
              <w:adjustRightInd/>
              <w:snapToGrid/>
              <w:spacing w:line="400" w:lineRule="exact"/>
              <w:ind w:right="102" w:firstLine="0" w:firstLineChars="0"/>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6470</w:t>
            </w:r>
          </w:p>
        </w:tc>
        <w:tc>
          <w:tcPr>
            <w:tcW w:w="1800" w:type="dxa"/>
            <w:noWrap w:val="0"/>
            <w:vAlign w:val="center"/>
          </w:tcPr>
          <w:p w14:paraId="329C1533">
            <w:pPr>
              <w:adjustRightInd/>
              <w:snapToGrid/>
              <w:spacing w:line="400" w:lineRule="exact"/>
              <w:ind w:right="102" w:firstLine="0" w:firstLineChars="0"/>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134.372</w:t>
            </w:r>
          </w:p>
        </w:tc>
        <w:tc>
          <w:tcPr>
            <w:tcW w:w="3525" w:type="dxa"/>
            <w:noWrap w:val="0"/>
            <w:vAlign w:val="center"/>
          </w:tcPr>
          <w:p w14:paraId="226B4707">
            <w:pPr>
              <w:adjustRightInd/>
              <w:snapToGrid/>
              <w:spacing w:line="400" w:lineRule="exact"/>
              <w:ind w:right="102" w:firstLine="0" w:firstLineChars="0"/>
              <w:jc w:val="center"/>
              <w:rPr>
                <w:rFonts w:hint="eastAsia" w:ascii="宋体" w:hAnsi="宋体" w:eastAsia="宋体" w:cs="宋体"/>
                <w:kern w:val="0"/>
                <w:sz w:val="21"/>
                <w:szCs w:val="21"/>
                <w:lang w:val="en-US" w:eastAsia="zh-CN"/>
              </w:rPr>
            </w:pPr>
          </w:p>
        </w:tc>
      </w:tr>
      <w:tr w14:paraId="29A94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902" w:type="dxa"/>
            <w:noWrap w:val="0"/>
            <w:vAlign w:val="center"/>
          </w:tcPr>
          <w:p w14:paraId="5E59A0FA">
            <w:pPr>
              <w:adjustRightInd/>
              <w:snapToGrid/>
              <w:spacing w:line="400" w:lineRule="exact"/>
              <w:ind w:right="102" w:firstLine="0" w:firstLineChars="0"/>
              <w:jc w:val="center"/>
              <w:rPr>
                <w:rFonts w:hint="default" w:ascii="宋体" w:hAnsi="宋体" w:eastAsia="宋体" w:cs="宋体"/>
                <w:b/>
                <w:bCs/>
                <w:kern w:val="0"/>
                <w:sz w:val="21"/>
                <w:szCs w:val="21"/>
                <w:lang w:val="en-US" w:eastAsia="zh-CN"/>
              </w:rPr>
            </w:pPr>
            <w:r>
              <w:rPr>
                <w:rFonts w:hint="eastAsia" w:ascii="宋体" w:hAnsi="宋体" w:eastAsia="宋体" w:cs="宋体"/>
                <w:b/>
                <w:bCs/>
                <w:kern w:val="0"/>
                <w:sz w:val="21"/>
                <w:szCs w:val="21"/>
                <w:lang w:val="en-US" w:eastAsia="zh-CN"/>
              </w:rPr>
              <w:t>合计</w:t>
            </w:r>
          </w:p>
        </w:tc>
        <w:tc>
          <w:tcPr>
            <w:tcW w:w="1550" w:type="dxa"/>
            <w:noWrap w:val="0"/>
            <w:vAlign w:val="center"/>
          </w:tcPr>
          <w:p w14:paraId="77717470">
            <w:pPr>
              <w:adjustRightInd/>
              <w:snapToGrid/>
              <w:spacing w:line="400" w:lineRule="exact"/>
              <w:ind w:right="102" w:firstLine="0" w:firstLineChars="0"/>
              <w:jc w:val="center"/>
              <w:rPr>
                <w:rFonts w:hint="eastAsia" w:ascii="宋体" w:hAnsi="宋体" w:eastAsia="宋体" w:cs="宋体"/>
                <w:b/>
                <w:bCs/>
                <w:kern w:val="0"/>
                <w:sz w:val="21"/>
                <w:szCs w:val="21"/>
                <w:lang w:val="en-US" w:eastAsia="zh-CN"/>
              </w:rPr>
            </w:pPr>
          </w:p>
        </w:tc>
        <w:tc>
          <w:tcPr>
            <w:tcW w:w="1800" w:type="dxa"/>
            <w:noWrap w:val="0"/>
            <w:vAlign w:val="center"/>
          </w:tcPr>
          <w:p w14:paraId="3B6D8CBC">
            <w:pPr>
              <w:adjustRightInd/>
              <w:snapToGrid/>
              <w:spacing w:line="400" w:lineRule="exact"/>
              <w:ind w:right="102" w:firstLine="0" w:firstLineChars="0"/>
              <w:jc w:val="center"/>
              <w:rPr>
                <w:rFonts w:hint="default" w:ascii="宋体" w:hAnsi="宋体" w:eastAsia="宋体" w:cs="宋体"/>
                <w:b/>
                <w:bCs/>
                <w:kern w:val="0"/>
                <w:sz w:val="21"/>
                <w:szCs w:val="21"/>
                <w:lang w:val="en-US" w:eastAsia="zh-CN"/>
              </w:rPr>
            </w:pPr>
            <w:r>
              <w:rPr>
                <w:rFonts w:hint="eastAsia" w:ascii="宋体" w:hAnsi="宋体" w:eastAsia="宋体" w:cs="宋体"/>
                <w:b/>
                <w:bCs/>
                <w:kern w:val="0"/>
                <w:sz w:val="21"/>
                <w:szCs w:val="21"/>
                <w:lang w:val="en-US" w:eastAsia="zh-CN"/>
              </w:rPr>
              <w:t>805.298921</w:t>
            </w:r>
          </w:p>
        </w:tc>
        <w:tc>
          <w:tcPr>
            <w:tcW w:w="3525" w:type="dxa"/>
            <w:noWrap w:val="0"/>
            <w:vAlign w:val="center"/>
          </w:tcPr>
          <w:p w14:paraId="3281C65D">
            <w:pPr>
              <w:adjustRightInd/>
              <w:snapToGrid/>
              <w:spacing w:line="400" w:lineRule="exact"/>
              <w:ind w:right="102" w:firstLine="0" w:firstLineChars="0"/>
              <w:jc w:val="center"/>
              <w:rPr>
                <w:rFonts w:hint="eastAsia" w:ascii="宋体" w:hAnsi="宋体" w:eastAsia="宋体" w:cs="宋体"/>
                <w:b/>
                <w:bCs/>
                <w:kern w:val="0"/>
                <w:sz w:val="21"/>
                <w:szCs w:val="21"/>
                <w:lang w:val="en-US" w:eastAsia="zh-CN"/>
              </w:rPr>
            </w:pPr>
          </w:p>
        </w:tc>
      </w:tr>
    </w:tbl>
    <w:p w14:paraId="557C0CDB">
      <w:pPr>
        <w:spacing w:line="240" w:lineRule="auto"/>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三、财政资金合规性检查方法</w:t>
      </w:r>
      <w:bookmarkEnd w:id="198"/>
    </w:p>
    <w:p w14:paraId="12772A94">
      <w:pPr>
        <w:ind w:firstLine="560"/>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本次合规性检查通过对</w:t>
      </w:r>
      <w:r>
        <w:rPr>
          <w:rFonts w:hint="eastAsia" w:ascii="仿宋_GB2312" w:hAnsi="仿宋_GB2312" w:eastAsia="仿宋_GB2312" w:cs="仿宋_GB2312"/>
          <w:sz w:val="28"/>
          <w:szCs w:val="28"/>
          <w:lang w:eastAsia="zh-CN"/>
        </w:rPr>
        <w:t>永济市2023年城乡</w:t>
      </w:r>
      <w:r>
        <w:rPr>
          <w:rFonts w:hint="eastAsia" w:ascii="仿宋_GB2312" w:hAnsi="仿宋_GB2312" w:eastAsia="仿宋_GB2312" w:cs="仿宋_GB2312"/>
          <w:sz w:val="28"/>
          <w:szCs w:val="28"/>
          <w:lang w:val="en-US" w:eastAsia="zh-CN"/>
        </w:rPr>
        <w:t>医疗救助项目</w:t>
      </w:r>
      <w:r>
        <w:rPr>
          <w:rFonts w:hint="eastAsia" w:ascii="仿宋_GB2312" w:hAnsi="仿宋_GB2312" w:eastAsia="仿宋_GB2312" w:cs="仿宋_GB2312"/>
          <w:sz w:val="28"/>
          <w:szCs w:val="28"/>
        </w:rPr>
        <w:t>有关资料的检查，包括现场核查、访谈、实地询问等方式。现场检查包括：项目单位的有关规章制度、年终总结和</w:t>
      </w:r>
      <w:r>
        <w:rPr>
          <w:rFonts w:hint="eastAsia" w:ascii="仿宋_GB2312" w:hAnsi="仿宋_GB2312" w:eastAsia="仿宋_GB2312" w:cs="仿宋_GB2312"/>
          <w:sz w:val="28"/>
          <w:szCs w:val="28"/>
          <w:lang w:val="en-US" w:eastAsia="zh-CN"/>
        </w:rPr>
        <w:t>救助申请及审批资料</w:t>
      </w:r>
      <w:r>
        <w:rPr>
          <w:rFonts w:hint="eastAsia" w:ascii="仿宋_GB2312" w:hAnsi="仿宋_GB2312" w:eastAsia="仿宋_GB2312" w:cs="仿宋_GB2312"/>
          <w:sz w:val="28"/>
          <w:szCs w:val="28"/>
        </w:rPr>
        <w:t>等。</w:t>
      </w:r>
    </w:p>
    <w:p w14:paraId="4FF1182E">
      <w:pPr>
        <w:spacing w:line="240" w:lineRule="auto"/>
        <w:ind w:firstLine="560"/>
        <w:rPr>
          <w:rFonts w:ascii="仿宋_GB2312" w:hAnsi="仿宋_GB2312" w:eastAsia="仿宋_GB2312" w:cs="仿宋_GB2312"/>
          <w:sz w:val="28"/>
          <w:szCs w:val="28"/>
        </w:rPr>
      </w:pPr>
      <w:bookmarkStart w:id="199" w:name="_Toc27640"/>
      <w:r>
        <w:rPr>
          <w:rFonts w:hint="eastAsia" w:ascii="仿宋_GB2312" w:hAnsi="仿宋_GB2312" w:eastAsia="仿宋_GB2312" w:cs="仿宋_GB2312"/>
          <w:sz w:val="28"/>
          <w:szCs w:val="28"/>
        </w:rPr>
        <w:t>四、检查结果</w:t>
      </w:r>
      <w:bookmarkEnd w:id="199"/>
    </w:p>
    <w:p w14:paraId="74254B90">
      <w:pPr>
        <w:ind w:firstLine="560"/>
        <w:jc w:val="both"/>
        <w:rPr>
          <w:rFonts w:ascii="仿宋_GB2312" w:hAnsi="仿宋_GB2312" w:eastAsia="仿宋_GB2312" w:cs="仿宋_GB2312"/>
          <w:color w:val="auto"/>
          <w:sz w:val="28"/>
          <w:szCs w:val="28"/>
        </w:rPr>
      </w:pPr>
      <w:bookmarkStart w:id="200" w:name="_Toc10721"/>
      <w:bookmarkStart w:id="201" w:name="_Toc12376"/>
      <w:r>
        <w:rPr>
          <w:rFonts w:hint="eastAsia" w:ascii="仿宋_GB2312" w:hAnsi="仿宋_GB2312" w:eastAsia="仿宋_GB2312" w:cs="仿宋_GB2312"/>
          <w:sz w:val="28"/>
          <w:szCs w:val="28"/>
        </w:rPr>
        <w:t>（一）财务管理</w:t>
      </w:r>
      <w:bookmarkEnd w:id="200"/>
      <w:bookmarkEnd w:id="201"/>
    </w:p>
    <w:p w14:paraId="55877F98">
      <w:pP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截至2023年12月31日，</w:t>
      </w:r>
      <w:bookmarkStart w:id="202" w:name="_Toc5152"/>
      <w:r>
        <w:rPr>
          <w:rFonts w:hint="eastAsia" w:ascii="仿宋_GB2312" w:hAnsi="仿宋_GB2312" w:eastAsia="仿宋_GB2312" w:cs="仿宋_GB2312"/>
          <w:color w:val="auto"/>
          <w:sz w:val="28"/>
          <w:szCs w:val="28"/>
          <w:lang w:val="en-US" w:eastAsia="zh-CN"/>
        </w:rPr>
        <w:t>医疗救助基金累计结余占筹集基金总额的比例为270.09%，超过当年筹集基金总额的15%，不符合《城乡医疗救助基金管理办法》规定。</w:t>
      </w:r>
    </w:p>
    <w:bookmarkEnd w:id="202"/>
    <w:p w14:paraId="61E0CF77">
      <w:pPr>
        <w:ind w:firstLine="560"/>
        <w:jc w:val="both"/>
        <w:rPr>
          <w:rFonts w:ascii="仿宋_GB2312" w:hAnsi="仿宋_GB2312" w:eastAsia="仿宋_GB2312" w:cs="仿宋_GB2312"/>
          <w:color w:val="auto"/>
          <w:sz w:val="28"/>
          <w:szCs w:val="28"/>
        </w:rPr>
      </w:pPr>
      <w:bookmarkStart w:id="203" w:name="_Toc10703"/>
      <w:r>
        <w:rPr>
          <w:rFonts w:hint="eastAsia" w:ascii="仿宋_GB2312" w:hAnsi="仿宋_GB2312" w:eastAsia="仿宋_GB2312" w:cs="仿宋_GB2312"/>
          <w:color w:val="auto"/>
          <w:sz w:val="28"/>
          <w:szCs w:val="28"/>
        </w:rPr>
        <w:t>（二）业务管理</w:t>
      </w:r>
      <w:bookmarkEnd w:id="203"/>
    </w:p>
    <w:p w14:paraId="260666E3">
      <w:pPr>
        <w:ind w:firstLine="560"/>
        <w:jc w:val="both"/>
        <w:rPr>
          <w:rFonts w:ascii="仿宋_GB2312" w:hAnsi="仿宋_GB2312" w:eastAsia="仿宋_GB2312" w:cs="仿宋_GB2312"/>
          <w:color w:val="auto"/>
          <w:sz w:val="28"/>
          <w:szCs w:val="28"/>
          <w:highlight w:val="none"/>
        </w:rPr>
      </w:pPr>
      <w:bookmarkStart w:id="204" w:name="_Toc31328"/>
      <w:r>
        <w:rPr>
          <w:rFonts w:hint="eastAsia" w:ascii="仿宋_GB2312" w:hAnsi="仿宋_GB2312" w:eastAsia="仿宋_GB2312" w:cs="仿宋_GB2312"/>
          <w:color w:val="auto"/>
          <w:sz w:val="28"/>
          <w:szCs w:val="28"/>
          <w:highlight w:val="none"/>
          <w:lang w:eastAsia="zh-CN"/>
        </w:rPr>
        <w:t>永济市2023年城乡医疗救助项目</w:t>
      </w:r>
      <w:r>
        <w:rPr>
          <w:rFonts w:hint="eastAsia" w:ascii="仿宋_GB2312" w:hAnsi="仿宋_GB2312" w:eastAsia="仿宋_GB2312" w:cs="仿宋_GB2312"/>
          <w:color w:val="auto"/>
          <w:sz w:val="28"/>
          <w:szCs w:val="28"/>
          <w:highlight w:val="none"/>
        </w:rPr>
        <w:t>工作按照有关</w:t>
      </w:r>
      <w:r>
        <w:rPr>
          <w:rFonts w:hint="eastAsia" w:ascii="仿宋_GB2312" w:hAnsi="仿宋_GB2312" w:eastAsia="仿宋_GB2312" w:cs="仿宋_GB2312"/>
          <w:color w:val="auto"/>
          <w:sz w:val="28"/>
          <w:szCs w:val="28"/>
          <w:highlight w:val="none"/>
          <w:lang w:val="en-US" w:eastAsia="zh-CN"/>
        </w:rPr>
        <w:t>政策</w:t>
      </w:r>
      <w:r>
        <w:rPr>
          <w:rFonts w:hint="eastAsia" w:ascii="仿宋_GB2312" w:hAnsi="仿宋_GB2312" w:eastAsia="仿宋_GB2312" w:cs="仿宋_GB2312"/>
          <w:color w:val="auto"/>
          <w:sz w:val="28"/>
          <w:szCs w:val="28"/>
          <w:highlight w:val="none"/>
        </w:rPr>
        <w:t>制度、规定执行。</w:t>
      </w:r>
    </w:p>
    <w:p w14:paraId="252DAEC3">
      <w:pPr>
        <w:ind w:firstLine="560"/>
        <w:jc w:val="both"/>
        <w:rPr>
          <w:rFonts w:ascii="仿宋_GB2312" w:hAnsi="仿宋_GB2312" w:eastAsia="仿宋_GB2312" w:cs="仿宋_GB2312"/>
          <w:color w:val="auto"/>
          <w:sz w:val="28"/>
          <w:szCs w:val="28"/>
          <w:highlight w:val="none"/>
        </w:rPr>
      </w:pPr>
      <w:bookmarkStart w:id="205" w:name="_Toc31965"/>
      <w:r>
        <w:rPr>
          <w:rFonts w:hint="eastAsia" w:ascii="仿宋_GB2312" w:hAnsi="仿宋_GB2312" w:eastAsia="仿宋_GB2312" w:cs="仿宋_GB2312"/>
          <w:color w:val="auto"/>
          <w:sz w:val="28"/>
          <w:szCs w:val="28"/>
          <w:highlight w:val="none"/>
        </w:rPr>
        <w:t>（三）财务合规性检查</w:t>
      </w:r>
      <w:bookmarkEnd w:id="204"/>
      <w:bookmarkEnd w:id="205"/>
    </w:p>
    <w:p w14:paraId="497B7B10">
      <w:pPr>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eastAsia="zh-CN"/>
        </w:rPr>
        <w:t>永济市2023年城乡医疗救助项目资金</w:t>
      </w:r>
      <w:r>
        <w:rPr>
          <w:rFonts w:hint="eastAsia" w:ascii="仿宋_GB2312" w:hAnsi="仿宋_GB2312" w:eastAsia="仿宋_GB2312" w:cs="仿宋_GB2312"/>
          <w:color w:val="auto"/>
          <w:sz w:val="28"/>
          <w:szCs w:val="28"/>
          <w:highlight w:val="none"/>
          <w:lang w:val="en-US" w:eastAsia="zh-CN"/>
        </w:rPr>
        <w:t>按规定进行发放，</w:t>
      </w:r>
      <w:r>
        <w:rPr>
          <w:rFonts w:hint="eastAsia" w:ascii="仿宋_GB2312" w:hAnsi="仿宋_GB2312" w:eastAsia="仿宋_GB2312" w:cs="仿宋_GB2312"/>
          <w:color w:val="auto"/>
          <w:sz w:val="28"/>
          <w:szCs w:val="28"/>
          <w:highlight w:val="none"/>
          <w:lang w:eastAsia="zh-CN"/>
        </w:rPr>
        <w:t>拨付有完整的审批程序和手续</w:t>
      </w:r>
      <w:r>
        <w:rPr>
          <w:rFonts w:hint="eastAsia" w:ascii="仿宋_GB2312" w:hAnsi="仿宋_GB2312" w:eastAsia="仿宋_GB2312" w:cs="仿宋_GB2312"/>
          <w:color w:val="auto"/>
          <w:sz w:val="28"/>
          <w:szCs w:val="28"/>
          <w:highlight w:val="none"/>
          <w:lang w:val="en-US" w:eastAsia="zh-CN"/>
        </w:rPr>
        <w:t>。</w:t>
      </w:r>
    </w:p>
    <w:p w14:paraId="27C75D0D">
      <w:pPr>
        <w:ind w:firstLine="560"/>
        <w:jc w:val="both"/>
        <w:rPr>
          <w:rFonts w:ascii="仿宋_GB2312" w:hAnsi="仿宋_GB2312" w:eastAsia="仿宋_GB2312" w:cs="仿宋_GB2312"/>
          <w:sz w:val="28"/>
          <w:szCs w:val="28"/>
          <w:highlight w:val="none"/>
        </w:rPr>
      </w:pPr>
    </w:p>
    <w:p w14:paraId="0A70BC40">
      <w:pPr>
        <w:ind w:firstLine="0" w:firstLineChars="0"/>
        <w:rPr>
          <w:rFonts w:ascii="仿宋" w:hAnsi="仿宋" w:cs="仿宋"/>
          <w:szCs w:val="32"/>
        </w:rPr>
      </w:pPr>
      <w:r>
        <w:rPr>
          <w:rFonts w:hint="eastAsia" w:ascii="仿宋" w:hAnsi="仿宋" w:cs="仿宋"/>
          <w:szCs w:val="32"/>
        </w:rPr>
        <w:br w:type="page"/>
      </w:r>
    </w:p>
    <w:p w14:paraId="39DA4F24">
      <w:pPr>
        <w:pStyle w:val="2"/>
        <w:spacing w:before="0" w:after="0" w:line="240" w:lineRule="auto"/>
        <w:ind w:firstLine="0" w:firstLineChars="0"/>
        <w:jc w:val="left"/>
        <w:rPr>
          <w:rFonts w:hint="eastAsia" w:ascii="黑体" w:hAnsi="黑体" w:eastAsia="黑体" w:cs="黑体"/>
          <w:bCs/>
          <w:sz w:val="32"/>
          <w:szCs w:val="32"/>
          <w:lang w:val="en-US" w:eastAsia="zh-CN"/>
        </w:rPr>
      </w:pPr>
      <w:bookmarkStart w:id="206" w:name="_Toc29869"/>
      <w:bookmarkStart w:id="207" w:name="_Toc22491"/>
      <w:r>
        <w:rPr>
          <w:rFonts w:hint="eastAsia" w:ascii="黑体" w:hAnsi="黑体" w:eastAsia="黑体" w:cs="黑体"/>
          <w:bCs/>
          <w:sz w:val="32"/>
          <w:szCs w:val="32"/>
        </w:rPr>
        <w:t>附件</w:t>
      </w:r>
      <w:bookmarkEnd w:id="206"/>
      <w:bookmarkEnd w:id="207"/>
      <w:r>
        <w:rPr>
          <w:rFonts w:hint="eastAsia" w:ascii="黑体" w:hAnsi="黑体" w:eastAsia="黑体" w:cs="黑体"/>
          <w:bCs/>
          <w:sz w:val="32"/>
          <w:szCs w:val="32"/>
          <w:lang w:val="en-US" w:eastAsia="zh-CN"/>
        </w:rPr>
        <w:t>6</w:t>
      </w:r>
    </w:p>
    <w:p w14:paraId="5B42CA8F">
      <w:pPr>
        <w:ind w:firstLine="0" w:firstLineChars="0"/>
        <w:jc w:val="center"/>
        <w:rPr>
          <w:rFonts w:ascii="仿宋_GB2312" w:hAnsi="仿宋_GB2312" w:eastAsia="仿宋_GB2312" w:cs="仿宋_GB2312"/>
          <w:b/>
          <w:bCs/>
          <w:szCs w:val="32"/>
          <w:lang w:val="zh-CN"/>
        </w:rPr>
      </w:pPr>
      <w:r>
        <w:rPr>
          <w:rFonts w:hint="eastAsia" w:ascii="仿宋_GB2312" w:hAnsi="仿宋_GB2312" w:eastAsia="仿宋_GB2312" w:cs="仿宋_GB2312"/>
          <w:b/>
          <w:bCs/>
          <w:szCs w:val="32"/>
        </w:rPr>
        <w:t>绩效</w:t>
      </w:r>
      <w:r>
        <w:rPr>
          <w:rFonts w:hint="eastAsia" w:ascii="仿宋_GB2312" w:hAnsi="仿宋_GB2312" w:eastAsia="仿宋_GB2312" w:cs="仿宋_GB2312"/>
          <w:b/>
          <w:bCs/>
          <w:szCs w:val="32"/>
          <w:lang w:val="zh-CN"/>
        </w:rPr>
        <w:t>自评复核情况</w:t>
      </w:r>
    </w:p>
    <w:p w14:paraId="0EA52970">
      <w:pPr>
        <w:ind w:firstLine="560"/>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评</w:t>
      </w:r>
      <w:r>
        <w:rPr>
          <w:rFonts w:hint="eastAsia" w:ascii="仿宋_GB2312" w:hAnsi="仿宋_GB2312" w:cs="仿宋_GB2312"/>
          <w:bCs/>
          <w:sz w:val="28"/>
          <w:szCs w:val="28"/>
        </w:rPr>
        <w:t>价</w:t>
      </w:r>
      <w:r>
        <w:rPr>
          <w:rFonts w:hint="eastAsia" w:ascii="仿宋_GB2312" w:hAnsi="仿宋_GB2312" w:eastAsia="仿宋_GB2312" w:cs="仿宋_GB2312"/>
          <w:sz w:val="28"/>
          <w:szCs w:val="28"/>
        </w:rPr>
        <w:t>组对</w:t>
      </w:r>
      <w:r>
        <w:rPr>
          <w:rFonts w:hint="eastAsia" w:ascii="仿宋_GB2312" w:hAnsi="仿宋_GB2312" w:eastAsia="仿宋_GB2312" w:cs="仿宋_GB2312"/>
          <w:sz w:val="28"/>
          <w:szCs w:val="28"/>
          <w:lang w:val="en-US" w:eastAsia="zh-CN"/>
        </w:rPr>
        <w:t>永济市2023年城乡医疗救助项目</w:t>
      </w:r>
      <w:r>
        <w:rPr>
          <w:rFonts w:hint="eastAsia" w:ascii="仿宋_GB2312" w:hAnsi="仿宋_GB2312" w:eastAsia="仿宋_GB2312" w:cs="仿宋_GB2312"/>
          <w:sz w:val="28"/>
          <w:szCs w:val="28"/>
        </w:rPr>
        <w:t>绩效</w:t>
      </w:r>
      <w:r>
        <w:rPr>
          <w:rFonts w:hint="eastAsia" w:ascii="仿宋_GB2312" w:hAnsi="仿宋_GB2312" w:cs="仿宋_GB2312"/>
          <w:bCs/>
          <w:sz w:val="28"/>
          <w:szCs w:val="28"/>
        </w:rPr>
        <w:t>自评</w:t>
      </w:r>
      <w:r>
        <w:rPr>
          <w:rFonts w:hint="eastAsia" w:ascii="仿宋_GB2312" w:hAnsi="仿宋_GB2312" w:eastAsia="仿宋_GB2312" w:cs="仿宋_GB2312"/>
          <w:sz w:val="28"/>
          <w:szCs w:val="28"/>
        </w:rPr>
        <w:t>情况进行了复核，具体情况如下：</w:t>
      </w:r>
    </w:p>
    <w:p w14:paraId="6396AA3E">
      <w:pPr>
        <w:ind w:firstLine="0" w:firstLineChars="0"/>
        <w:jc w:val="both"/>
        <w:rPr>
          <w:rFonts w:ascii="仿宋_GB2312" w:hAnsi="仿宋_GB2312" w:eastAsia="仿宋_GB2312" w:cs="仿宋_GB2312"/>
          <w:bCs/>
          <w:sz w:val="28"/>
          <w:szCs w:val="28"/>
        </w:rPr>
      </w:pPr>
      <w:r>
        <w:rPr>
          <w:rFonts w:hint="eastAsia" w:ascii="仿宋_GB2312" w:hAnsi="仿宋_GB2312" w:eastAsia="仿宋_GB2312" w:cs="仿宋_GB2312"/>
          <w:bCs/>
          <w:sz w:val="28"/>
          <w:szCs w:val="28"/>
        </w:rPr>
        <w:t>一、绩效自评开展情况</w:t>
      </w:r>
    </w:p>
    <w:p w14:paraId="6BAB0CBA">
      <w:pPr>
        <w:ind w:firstLine="0" w:firstLineChars="0"/>
        <w:jc w:val="both"/>
        <w:rPr>
          <w:rFonts w:ascii="仿宋_GB2312" w:hAnsi="仿宋_GB2312" w:cs="仿宋_GB2312"/>
          <w:bCs/>
          <w:sz w:val="28"/>
          <w:szCs w:val="28"/>
        </w:rPr>
      </w:pPr>
      <w:r>
        <w:rPr>
          <w:rFonts w:hint="eastAsia" w:ascii="仿宋_GB2312" w:hAnsi="仿宋_GB2312" w:cs="仿宋_GB2312"/>
          <w:bCs/>
          <w:sz w:val="28"/>
          <w:szCs w:val="28"/>
        </w:rPr>
        <w:t xml:space="preserve">    </w:t>
      </w:r>
      <w:r>
        <w:rPr>
          <w:rFonts w:hint="eastAsia" w:ascii="仿宋_GB2312" w:hAnsi="仿宋_GB2312" w:cs="仿宋_GB2312"/>
          <w:bCs/>
          <w:sz w:val="28"/>
          <w:szCs w:val="28"/>
          <w:lang w:val="en-US" w:eastAsia="zh-CN"/>
        </w:rPr>
        <w:t>永济市医疗保障局</w:t>
      </w:r>
      <w:r>
        <w:rPr>
          <w:rFonts w:hint="eastAsia" w:ascii="仿宋_GB2312" w:hAnsi="仿宋_GB2312" w:eastAsia="仿宋_GB2312" w:cs="仿宋_GB2312"/>
          <w:sz w:val="28"/>
          <w:szCs w:val="28"/>
          <w:lang w:val="en-US" w:eastAsia="zh-CN"/>
        </w:rPr>
        <w:t>开展了绩效自评工作，对项目实施、绩效目标完成情况进行了分析，并对发现的问题提出了整改措施</w:t>
      </w:r>
      <w:r>
        <w:rPr>
          <w:rFonts w:hint="eastAsia" w:ascii="仿宋_GB2312" w:hAnsi="仿宋_GB2312" w:cs="仿宋_GB2312"/>
          <w:bCs/>
          <w:sz w:val="28"/>
          <w:szCs w:val="28"/>
        </w:rPr>
        <w:t>。</w:t>
      </w:r>
    </w:p>
    <w:p w14:paraId="519B1D3A">
      <w:pPr>
        <w:ind w:firstLine="0" w:firstLineChars="0"/>
        <w:jc w:val="both"/>
        <w:rPr>
          <w:rFonts w:ascii="仿宋_GB2312" w:hAnsi="仿宋_GB2312" w:eastAsia="仿宋_GB2312" w:cs="仿宋_GB2312"/>
          <w:bCs/>
          <w:sz w:val="28"/>
          <w:szCs w:val="28"/>
        </w:rPr>
      </w:pPr>
      <w:r>
        <w:rPr>
          <w:rFonts w:hint="eastAsia" w:ascii="仿宋_GB2312" w:hAnsi="仿宋_GB2312" w:cs="仿宋_GB2312"/>
          <w:bCs/>
          <w:sz w:val="28"/>
          <w:szCs w:val="28"/>
        </w:rPr>
        <w:t>二</w:t>
      </w:r>
      <w:r>
        <w:rPr>
          <w:rFonts w:hint="eastAsia" w:ascii="仿宋_GB2312" w:hAnsi="仿宋_GB2312" w:eastAsia="仿宋_GB2312" w:cs="仿宋_GB2312"/>
          <w:bCs/>
          <w:sz w:val="28"/>
          <w:szCs w:val="28"/>
        </w:rPr>
        <w:t>、绩效自评结果复核情况</w:t>
      </w:r>
    </w:p>
    <w:p w14:paraId="084F0B0D">
      <w:pPr>
        <w:ind w:firstLine="560"/>
        <w:jc w:val="both"/>
        <w:rPr>
          <w:rFonts w:ascii="仿宋_GB2312" w:hAnsi="仿宋_GB2312" w:cs="仿宋_GB2312"/>
          <w:bCs/>
          <w:sz w:val="28"/>
          <w:szCs w:val="28"/>
        </w:rPr>
      </w:pPr>
      <w:r>
        <w:rPr>
          <w:rFonts w:hint="eastAsia" w:ascii="仿宋_GB2312" w:hAnsi="仿宋_GB2312" w:cs="仿宋_GB2312"/>
          <w:bCs/>
          <w:sz w:val="28"/>
          <w:szCs w:val="28"/>
        </w:rPr>
        <w:t>评价组对该项目绩效自评结果进行了复核，复核情况如下：</w:t>
      </w:r>
    </w:p>
    <w:p w14:paraId="78489701">
      <w:pPr>
        <w:ind w:firstLine="0" w:firstLineChars="0"/>
        <w:jc w:val="center"/>
        <w:rPr>
          <w:rFonts w:ascii="仿宋_GB2312" w:hAnsi="仿宋_GB2312" w:cs="仿宋_GB2312"/>
          <w:bCs/>
          <w:sz w:val="28"/>
          <w:szCs w:val="28"/>
        </w:rPr>
      </w:pPr>
      <w:r>
        <w:rPr>
          <w:rFonts w:hint="eastAsia" w:ascii="仿宋_GB2312" w:hAnsi="仿宋_GB2312" w:cs="仿宋_GB2312"/>
          <w:bCs/>
          <w:sz w:val="28"/>
          <w:szCs w:val="28"/>
        </w:rPr>
        <w:t>绩效自评复核情况表</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4"/>
        <w:gridCol w:w="1245"/>
        <w:gridCol w:w="1185"/>
        <w:gridCol w:w="1341"/>
        <w:gridCol w:w="1147"/>
        <w:gridCol w:w="1147"/>
        <w:gridCol w:w="1147"/>
        <w:gridCol w:w="1147"/>
      </w:tblGrid>
      <w:tr w14:paraId="0F258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814" w:type="dxa"/>
            <w:shd w:val="clear" w:color="auto" w:fill="BEBEBE" w:themeFill="background1" w:themeFillShade="BF"/>
            <w:vAlign w:val="center"/>
          </w:tcPr>
          <w:p w14:paraId="45679777">
            <w:pPr>
              <w:pStyle w:val="7"/>
              <w:spacing w:line="240" w:lineRule="auto"/>
              <w:ind w:left="0" w:leftChars="0" w:firstLine="0" w:firstLineChars="0"/>
              <w:jc w:val="center"/>
              <w:rPr>
                <w:rFonts w:ascii="宋体" w:hAnsi="宋体" w:cs="宋体"/>
                <w:b/>
                <w:bCs/>
                <w:sz w:val="21"/>
                <w:szCs w:val="21"/>
              </w:rPr>
            </w:pPr>
            <w:r>
              <w:rPr>
                <w:rFonts w:hint="eastAsia" w:ascii="宋体" w:hAnsi="宋体" w:cs="宋体"/>
                <w:b/>
                <w:bCs/>
                <w:sz w:val="21"/>
                <w:szCs w:val="21"/>
              </w:rPr>
              <w:t>类型</w:t>
            </w:r>
          </w:p>
        </w:tc>
        <w:tc>
          <w:tcPr>
            <w:tcW w:w="1245" w:type="dxa"/>
            <w:shd w:val="clear" w:color="auto" w:fill="BEBEBE" w:themeFill="background1" w:themeFillShade="BF"/>
            <w:vAlign w:val="center"/>
          </w:tcPr>
          <w:p w14:paraId="0161E04A">
            <w:pPr>
              <w:pStyle w:val="7"/>
              <w:spacing w:line="240" w:lineRule="auto"/>
              <w:ind w:left="0" w:leftChars="0" w:firstLine="0" w:firstLineChars="0"/>
              <w:jc w:val="center"/>
              <w:rPr>
                <w:rFonts w:ascii="宋体" w:hAnsi="宋体" w:cs="宋体"/>
                <w:b/>
                <w:bCs/>
                <w:sz w:val="21"/>
                <w:szCs w:val="21"/>
              </w:rPr>
            </w:pPr>
            <w:r>
              <w:rPr>
                <w:rFonts w:hint="eastAsia" w:ascii="宋体" w:hAnsi="宋体" w:cs="宋体"/>
                <w:b/>
                <w:bCs/>
                <w:sz w:val="21"/>
                <w:szCs w:val="21"/>
              </w:rPr>
              <w:t>项目名称</w:t>
            </w:r>
          </w:p>
        </w:tc>
        <w:tc>
          <w:tcPr>
            <w:tcW w:w="1185" w:type="dxa"/>
            <w:shd w:val="clear" w:color="auto" w:fill="BEBEBE" w:themeFill="background1" w:themeFillShade="BF"/>
            <w:vAlign w:val="center"/>
          </w:tcPr>
          <w:p w14:paraId="06FAD36A">
            <w:pPr>
              <w:pStyle w:val="7"/>
              <w:spacing w:line="240" w:lineRule="auto"/>
              <w:ind w:left="0" w:leftChars="0" w:firstLine="0" w:firstLineChars="0"/>
              <w:jc w:val="center"/>
              <w:rPr>
                <w:rFonts w:ascii="宋体" w:hAnsi="宋体" w:cs="宋体"/>
                <w:b/>
                <w:bCs/>
                <w:sz w:val="21"/>
                <w:szCs w:val="21"/>
              </w:rPr>
            </w:pPr>
            <w:r>
              <w:rPr>
                <w:rFonts w:hint="eastAsia" w:ascii="宋体" w:hAnsi="宋体" w:cs="宋体"/>
                <w:b/>
                <w:bCs/>
                <w:sz w:val="21"/>
                <w:szCs w:val="21"/>
              </w:rPr>
              <w:t>是否开展自评工作</w:t>
            </w:r>
          </w:p>
        </w:tc>
        <w:tc>
          <w:tcPr>
            <w:tcW w:w="1341" w:type="dxa"/>
            <w:shd w:val="clear" w:color="auto" w:fill="BEBEBE" w:themeFill="background1" w:themeFillShade="BF"/>
            <w:vAlign w:val="center"/>
          </w:tcPr>
          <w:p w14:paraId="659D4F52">
            <w:pPr>
              <w:pStyle w:val="7"/>
              <w:spacing w:line="240" w:lineRule="auto"/>
              <w:ind w:left="0" w:leftChars="0" w:firstLine="0" w:firstLineChars="0"/>
              <w:jc w:val="center"/>
              <w:rPr>
                <w:rFonts w:ascii="宋体" w:hAnsi="宋体" w:cs="宋体"/>
                <w:b/>
                <w:bCs/>
                <w:sz w:val="21"/>
                <w:szCs w:val="21"/>
              </w:rPr>
            </w:pPr>
            <w:r>
              <w:rPr>
                <w:rFonts w:hint="eastAsia" w:ascii="宋体" w:hAnsi="宋体" w:cs="宋体"/>
                <w:b/>
                <w:bCs/>
                <w:sz w:val="21"/>
                <w:szCs w:val="21"/>
              </w:rPr>
              <w:t>预算执行率是否准确</w:t>
            </w:r>
          </w:p>
        </w:tc>
        <w:tc>
          <w:tcPr>
            <w:tcW w:w="1147" w:type="dxa"/>
            <w:shd w:val="clear" w:color="auto" w:fill="BEBEBE" w:themeFill="background1" w:themeFillShade="BF"/>
            <w:vAlign w:val="center"/>
          </w:tcPr>
          <w:p w14:paraId="201E6D8F">
            <w:pPr>
              <w:pStyle w:val="7"/>
              <w:spacing w:line="240" w:lineRule="auto"/>
              <w:ind w:left="0" w:leftChars="0" w:firstLine="0" w:firstLineChars="0"/>
              <w:jc w:val="center"/>
              <w:rPr>
                <w:rFonts w:ascii="宋体" w:hAnsi="宋体" w:cs="宋体"/>
                <w:b/>
                <w:bCs/>
                <w:sz w:val="21"/>
                <w:szCs w:val="21"/>
              </w:rPr>
            </w:pPr>
            <w:r>
              <w:rPr>
                <w:rFonts w:hint="eastAsia" w:ascii="宋体" w:hAnsi="宋体" w:cs="宋体"/>
                <w:b/>
                <w:bCs/>
                <w:sz w:val="21"/>
                <w:szCs w:val="21"/>
              </w:rPr>
              <w:t>各项绩效指标是否完成</w:t>
            </w:r>
          </w:p>
        </w:tc>
        <w:tc>
          <w:tcPr>
            <w:tcW w:w="1147" w:type="dxa"/>
            <w:shd w:val="clear" w:color="auto" w:fill="BEBEBE" w:themeFill="background1" w:themeFillShade="BF"/>
            <w:vAlign w:val="center"/>
          </w:tcPr>
          <w:p w14:paraId="65827F6F">
            <w:pPr>
              <w:pStyle w:val="7"/>
              <w:spacing w:line="240" w:lineRule="auto"/>
              <w:ind w:left="0" w:leftChars="0" w:firstLine="0" w:firstLineChars="0"/>
              <w:jc w:val="center"/>
              <w:rPr>
                <w:rFonts w:ascii="宋体" w:hAnsi="宋体" w:cs="宋体"/>
                <w:b/>
                <w:bCs/>
                <w:sz w:val="21"/>
                <w:szCs w:val="21"/>
              </w:rPr>
            </w:pPr>
            <w:r>
              <w:rPr>
                <w:rFonts w:hint="eastAsia" w:ascii="宋体" w:hAnsi="宋体" w:cs="宋体"/>
                <w:b/>
                <w:bCs/>
                <w:sz w:val="21"/>
                <w:szCs w:val="21"/>
              </w:rPr>
              <w:t>绩效目标完成情况是否真实</w:t>
            </w:r>
          </w:p>
        </w:tc>
        <w:tc>
          <w:tcPr>
            <w:tcW w:w="1147" w:type="dxa"/>
            <w:shd w:val="clear" w:color="auto" w:fill="BEBEBE" w:themeFill="background1" w:themeFillShade="BF"/>
            <w:vAlign w:val="center"/>
          </w:tcPr>
          <w:p w14:paraId="16433D82">
            <w:pPr>
              <w:pStyle w:val="7"/>
              <w:spacing w:line="240" w:lineRule="auto"/>
              <w:ind w:left="0" w:leftChars="0" w:firstLine="0" w:firstLineChars="0"/>
              <w:jc w:val="center"/>
              <w:rPr>
                <w:rFonts w:ascii="宋体" w:hAnsi="宋体" w:cs="宋体"/>
                <w:b/>
                <w:bCs/>
                <w:sz w:val="21"/>
                <w:szCs w:val="21"/>
              </w:rPr>
            </w:pPr>
            <w:r>
              <w:rPr>
                <w:rFonts w:hint="eastAsia" w:ascii="宋体" w:hAnsi="宋体" w:cs="宋体"/>
                <w:b/>
                <w:bCs/>
                <w:sz w:val="21"/>
                <w:szCs w:val="21"/>
              </w:rPr>
              <w:t>自评结果是否客观</w:t>
            </w:r>
          </w:p>
        </w:tc>
        <w:tc>
          <w:tcPr>
            <w:tcW w:w="1147" w:type="dxa"/>
            <w:shd w:val="clear" w:color="auto" w:fill="BEBEBE" w:themeFill="background1" w:themeFillShade="BF"/>
            <w:vAlign w:val="center"/>
          </w:tcPr>
          <w:p w14:paraId="2FF8D1ED">
            <w:pPr>
              <w:pStyle w:val="7"/>
              <w:spacing w:line="240" w:lineRule="auto"/>
              <w:ind w:left="0" w:leftChars="0" w:firstLine="0" w:firstLineChars="0"/>
              <w:jc w:val="center"/>
              <w:rPr>
                <w:rFonts w:ascii="宋体" w:hAnsi="宋体" w:cs="宋体"/>
                <w:b/>
                <w:bCs/>
                <w:sz w:val="21"/>
                <w:szCs w:val="21"/>
              </w:rPr>
            </w:pPr>
            <w:r>
              <w:rPr>
                <w:rFonts w:hint="eastAsia" w:ascii="宋体" w:hAnsi="宋体" w:cs="宋体"/>
                <w:b/>
                <w:bCs/>
                <w:sz w:val="21"/>
                <w:szCs w:val="21"/>
              </w:rPr>
              <w:t>存在疑问的重要数据</w:t>
            </w:r>
          </w:p>
        </w:tc>
      </w:tr>
      <w:tr w14:paraId="58A16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1" w:hRule="atLeast"/>
        </w:trPr>
        <w:tc>
          <w:tcPr>
            <w:tcW w:w="814" w:type="dxa"/>
            <w:vAlign w:val="center"/>
          </w:tcPr>
          <w:p w14:paraId="3CD1F594">
            <w:pPr>
              <w:pStyle w:val="7"/>
              <w:spacing w:line="240" w:lineRule="auto"/>
              <w:ind w:left="0" w:leftChars="0" w:firstLine="0" w:firstLineChars="0"/>
              <w:jc w:val="center"/>
              <w:rPr>
                <w:rFonts w:ascii="宋体" w:hAnsi="宋体" w:cs="宋体"/>
                <w:sz w:val="21"/>
                <w:szCs w:val="21"/>
              </w:rPr>
            </w:pPr>
            <w:r>
              <w:rPr>
                <w:rFonts w:hint="eastAsia" w:ascii="宋体" w:hAnsi="宋体" w:cs="宋体"/>
                <w:sz w:val="21"/>
                <w:szCs w:val="21"/>
              </w:rPr>
              <w:t>项目支出绩效自评</w:t>
            </w:r>
          </w:p>
        </w:tc>
        <w:tc>
          <w:tcPr>
            <w:tcW w:w="1245" w:type="dxa"/>
            <w:vAlign w:val="center"/>
          </w:tcPr>
          <w:p w14:paraId="2FEC9F49">
            <w:pPr>
              <w:pStyle w:val="7"/>
              <w:spacing w:line="240" w:lineRule="auto"/>
              <w:ind w:left="0" w:leftChars="0" w:firstLine="0" w:firstLineChars="0"/>
              <w:jc w:val="center"/>
              <w:rPr>
                <w:rFonts w:ascii="宋体" w:hAnsi="宋体" w:cs="宋体"/>
                <w:sz w:val="21"/>
                <w:szCs w:val="21"/>
              </w:rPr>
            </w:pPr>
            <w:r>
              <w:rPr>
                <w:rFonts w:hint="eastAsia" w:ascii="宋体" w:hAnsi="宋体" w:cs="宋体"/>
                <w:sz w:val="21"/>
                <w:szCs w:val="21"/>
                <w:lang w:val="en-US" w:eastAsia="zh-CN"/>
              </w:rPr>
              <w:t>永济市2023年城乡医疗救助项目</w:t>
            </w:r>
          </w:p>
        </w:tc>
        <w:tc>
          <w:tcPr>
            <w:tcW w:w="1185" w:type="dxa"/>
            <w:vAlign w:val="center"/>
          </w:tcPr>
          <w:p w14:paraId="3086FBB1">
            <w:pPr>
              <w:pStyle w:val="7"/>
              <w:ind w:left="0" w:leftChars="0" w:firstLine="0" w:firstLineChars="0"/>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是</w:t>
            </w:r>
          </w:p>
        </w:tc>
        <w:tc>
          <w:tcPr>
            <w:tcW w:w="1341" w:type="dxa"/>
            <w:vAlign w:val="center"/>
          </w:tcPr>
          <w:p w14:paraId="71D260D6">
            <w:pPr>
              <w:pStyle w:val="7"/>
              <w:ind w:left="0" w:leftChars="0" w:firstLine="0" w:firstLineChars="0"/>
              <w:jc w:val="center"/>
              <w:rPr>
                <w:rFonts w:ascii="宋体" w:hAnsi="宋体" w:cs="宋体"/>
                <w:sz w:val="21"/>
                <w:szCs w:val="21"/>
              </w:rPr>
            </w:pPr>
            <w:r>
              <w:rPr>
                <w:rFonts w:hint="eastAsia" w:ascii="宋体" w:hAnsi="宋体" w:cs="宋体"/>
                <w:sz w:val="21"/>
                <w:szCs w:val="21"/>
              </w:rPr>
              <w:t>是</w:t>
            </w:r>
          </w:p>
        </w:tc>
        <w:tc>
          <w:tcPr>
            <w:tcW w:w="1147" w:type="dxa"/>
            <w:vAlign w:val="center"/>
          </w:tcPr>
          <w:p w14:paraId="3BE69EE4">
            <w:pPr>
              <w:pStyle w:val="7"/>
              <w:ind w:left="0" w:leftChars="0" w:firstLine="0" w:firstLineChars="0"/>
              <w:jc w:val="center"/>
              <w:rPr>
                <w:rFonts w:ascii="宋体" w:hAnsi="宋体" w:cs="宋体"/>
                <w:sz w:val="21"/>
                <w:szCs w:val="21"/>
              </w:rPr>
            </w:pPr>
            <w:r>
              <w:rPr>
                <w:rFonts w:hint="eastAsia" w:ascii="宋体" w:hAnsi="宋体" w:cs="宋体"/>
                <w:sz w:val="21"/>
                <w:szCs w:val="21"/>
              </w:rPr>
              <w:t>是</w:t>
            </w:r>
          </w:p>
        </w:tc>
        <w:tc>
          <w:tcPr>
            <w:tcW w:w="1147" w:type="dxa"/>
            <w:vAlign w:val="center"/>
          </w:tcPr>
          <w:p w14:paraId="11512E64">
            <w:pPr>
              <w:pStyle w:val="7"/>
              <w:ind w:left="0" w:leftChars="0" w:firstLine="0" w:firstLineChars="0"/>
              <w:jc w:val="center"/>
              <w:rPr>
                <w:rFonts w:ascii="宋体" w:hAnsi="宋体" w:cs="宋体"/>
                <w:sz w:val="21"/>
                <w:szCs w:val="21"/>
              </w:rPr>
            </w:pPr>
            <w:r>
              <w:rPr>
                <w:rFonts w:hint="eastAsia" w:ascii="宋体" w:hAnsi="宋体" w:cs="宋体"/>
                <w:sz w:val="21"/>
                <w:szCs w:val="21"/>
              </w:rPr>
              <w:t>是</w:t>
            </w:r>
          </w:p>
        </w:tc>
        <w:tc>
          <w:tcPr>
            <w:tcW w:w="1147" w:type="dxa"/>
            <w:vAlign w:val="center"/>
          </w:tcPr>
          <w:p w14:paraId="28278BB9">
            <w:pPr>
              <w:pStyle w:val="7"/>
              <w:ind w:left="0" w:leftChars="0" w:firstLine="0" w:firstLineChars="0"/>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是</w:t>
            </w:r>
          </w:p>
        </w:tc>
        <w:tc>
          <w:tcPr>
            <w:tcW w:w="1147" w:type="dxa"/>
            <w:vAlign w:val="center"/>
          </w:tcPr>
          <w:p w14:paraId="293B78AD">
            <w:pPr>
              <w:ind w:firstLine="0" w:firstLineChars="0"/>
              <w:jc w:val="center"/>
              <w:rPr>
                <w:rFonts w:ascii="宋体" w:hAnsi="宋体" w:eastAsia="宋体" w:cs="宋体"/>
                <w:sz w:val="21"/>
                <w:szCs w:val="21"/>
              </w:rPr>
            </w:pPr>
            <w:r>
              <w:rPr>
                <w:rFonts w:hint="eastAsia" w:ascii="宋体" w:hAnsi="宋体" w:eastAsia="宋体" w:cs="宋体"/>
                <w:sz w:val="21"/>
                <w:szCs w:val="21"/>
              </w:rPr>
              <w:t>无</w:t>
            </w:r>
          </w:p>
        </w:tc>
      </w:tr>
    </w:tbl>
    <w:p w14:paraId="0AA23045">
      <w:pPr>
        <w:ind w:firstLine="640"/>
        <w:jc w:val="both"/>
        <w:rPr>
          <w:rFonts w:eastAsia="仿宋_GB2312"/>
        </w:rPr>
      </w:pPr>
    </w:p>
    <w:sectPr>
      <w:footerReference r:id="rId16" w:type="default"/>
      <w:pgSz w:w="11906" w:h="16838"/>
      <w:pgMar w:top="2041" w:right="1417" w:bottom="1417" w:left="1531"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altName w:val="微软雅黑"/>
    <w:panose1 w:val="00000000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334855">
    <w:pPr>
      <w:pStyle w:val="15"/>
      <w:tabs>
        <w:tab w:val="clear" w:pos="8306"/>
      </w:tabs>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635C08">
    <w:pPr>
      <w:pStyle w:val="15"/>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FA0CA9">
    <w:pPr>
      <w:pStyle w:val="15"/>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AE3C20">
    <w:pPr>
      <w:pStyle w:val="15"/>
      <w:tabs>
        <w:tab w:val="clear" w:pos="8306"/>
      </w:tabs>
      <w:spacing w:line="280" w:lineRule="exact"/>
      <w:ind w:firstLine="0" w:firstLineChars="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EFB1AF">
    <w:pPr>
      <w:pStyle w:val="15"/>
      <w:tabs>
        <w:tab w:val="clear" w:pos="8306"/>
      </w:tabs>
      <w:spacing w:line="280" w:lineRule="exact"/>
      <w:ind w:firstLine="0" w:firstLineChars="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EDD934">
    <w:pPr>
      <w:pStyle w:val="15"/>
      <w:tabs>
        <w:tab w:val="clear" w:pos="8306"/>
      </w:tabs>
      <w:spacing w:line="280" w:lineRule="exact"/>
      <w:ind w:firstLine="0" w:firstLineChars="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13E024">
    <w:pPr>
      <w:pStyle w:val="15"/>
      <w:tabs>
        <w:tab w:val="clear" w:pos="8306"/>
      </w:tabs>
      <w:spacing w:line="280" w:lineRule="exact"/>
      <w:ind w:firstLine="0" w:firstLineChars="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0CD80DE">
                          <w:pPr>
                            <w:pStyle w:val="15"/>
                            <w:ind w:firstLine="36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14:paraId="30CD80DE">
                    <w:pPr>
                      <w:pStyle w:val="15"/>
                      <w:ind w:firstLine="36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DE3FE2">
    <w:pPr>
      <w:pStyle w:val="15"/>
      <w:tabs>
        <w:tab w:val="left" w:pos="4056"/>
        <w:tab w:val="clear" w:pos="4153"/>
      </w:tabs>
      <w:ind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61701AA0">
                          <w:pPr>
                            <w:pStyle w:val="15"/>
                            <w:ind w:firstLine="360"/>
                          </w:pPr>
                          <w:r>
                            <w:fldChar w:fldCharType="begin"/>
                          </w:r>
                          <w:r>
                            <w:instrText xml:space="preserve"> PAGE  \* MERGEFORMAT </w:instrText>
                          </w:r>
                          <w:r>
                            <w:fldChar w:fldCharType="separate"/>
                          </w:r>
                          <w:r>
                            <w:t>46</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ml5N0zAEAAKcDAAAOAAAAAAAAAAEAIAAAAB4BAABkcnMvZTJv&#10;RG9jLnhtbFBLBQYAAAAABgAGAFkBAABcBQAAAAA=&#10;">
              <v:fill on="f" focussize="0,0"/>
              <v:stroke on="f"/>
              <v:imagedata o:title=""/>
              <o:lock v:ext="edit" aspectratio="f"/>
              <v:textbox inset="0mm,0mm,0mm,0mm" style="mso-fit-shape-to-text:t;">
                <w:txbxContent>
                  <w:p w14:paraId="61701AA0">
                    <w:pPr>
                      <w:pStyle w:val="15"/>
                      <w:ind w:firstLine="360"/>
                    </w:pPr>
                    <w:r>
                      <w:fldChar w:fldCharType="begin"/>
                    </w:r>
                    <w:r>
                      <w:instrText xml:space="preserve"> PAGE  \* MERGEFORMAT </w:instrText>
                    </w:r>
                    <w:r>
                      <w:fldChar w:fldCharType="separate"/>
                    </w:r>
                    <w:r>
                      <w:t>46</w:t>
                    </w:r>
                    <w:r>
                      <w:fldChar w:fldCharType="end"/>
                    </w:r>
                  </w:p>
                </w:txbxContent>
              </v:textbox>
            </v:shape>
          </w:pict>
        </mc:Fallback>
      </mc:AlternateContent>
    </w:r>
    <w:r>
      <w:rPr>
        <w:rFonts w:hint="eastAsia"/>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640"/>
      </w:pPr>
      <w:r>
        <w:separator/>
      </w:r>
    </w:p>
  </w:footnote>
  <w:footnote w:type="continuationSeparator" w:id="1">
    <w:p>
      <w:pPr>
        <w:spacing w:line="36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4D7036">
    <w:pPr>
      <w:pStyle w:val="16"/>
      <w:pBdr>
        <w:bottom w:val="none" w:color="auto" w:sz="0" w:space="1"/>
      </w:pBdr>
      <w:spacing w:line="240" w:lineRule="auto"/>
      <w:ind w:firstLine="400"/>
      <w:jc w:val="right"/>
      <w:rPr>
        <w:rFonts w:ascii="仿宋" w:hAnsi="仿宋" w:cs="仿宋"/>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65F884">
    <w:pPr>
      <w:pStyle w:val="16"/>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4081A8">
    <w:pPr>
      <w:pStyle w:val="16"/>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3185D0">
    <w:pPr>
      <w:pStyle w:val="16"/>
      <w:pBdr>
        <w:bottom w:val="none" w:color="auto" w:sz="0" w:space="1"/>
      </w:pBdr>
      <w:spacing w:line="240" w:lineRule="auto"/>
      <w:ind w:firstLine="420"/>
      <w:jc w:val="right"/>
      <w:rPr>
        <w:rFonts w:ascii="仿宋" w:hAnsi="仿宋" w:cs="仿宋"/>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612BC1"/>
    <w:multiLevelType w:val="singleLevel"/>
    <w:tmpl w:val="91612BC1"/>
    <w:lvl w:ilvl="0" w:tentative="0">
      <w:start w:val="2"/>
      <w:numFmt w:val="chineseCounting"/>
      <w:suff w:val="nothing"/>
      <w:lvlText w:val="%1、"/>
      <w:lvlJc w:val="left"/>
      <w:rPr>
        <w:rFonts w:hint="eastAsia"/>
      </w:rPr>
    </w:lvl>
  </w:abstractNum>
  <w:abstractNum w:abstractNumId="1">
    <w:nsid w:val="C67576A3"/>
    <w:multiLevelType w:val="singleLevel"/>
    <w:tmpl w:val="C67576A3"/>
    <w:lvl w:ilvl="0" w:tentative="0">
      <w:start w:val="3"/>
      <w:numFmt w:val="decimal"/>
      <w:suff w:val="nothing"/>
      <w:lvlText w:val="（%1）"/>
      <w:lvlJc w:val="left"/>
    </w:lvl>
  </w:abstractNum>
  <w:abstractNum w:abstractNumId="2">
    <w:nsid w:val="01E5BEE8"/>
    <w:multiLevelType w:val="singleLevel"/>
    <w:tmpl w:val="01E5BEE8"/>
    <w:lvl w:ilvl="0" w:tentative="0">
      <w:start w:val="1"/>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RlMTlkNDZjOWE2ODc1MDVlYjE3MjcyNjUyM2E3ZGIifQ=="/>
  </w:docVars>
  <w:rsids>
    <w:rsidRoot w:val="00172A27"/>
    <w:rsid w:val="0002561E"/>
    <w:rsid w:val="000C7C79"/>
    <w:rsid w:val="000F3495"/>
    <w:rsid w:val="00135135"/>
    <w:rsid w:val="00172A27"/>
    <w:rsid w:val="001A6F82"/>
    <w:rsid w:val="001F7F7E"/>
    <w:rsid w:val="001F7F9E"/>
    <w:rsid w:val="00264E69"/>
    <w:rsid w:val="00270BE1"/>
    <w:rsid w:val="002801E3"/>
    <w:rsid w:val="00297E8A"/>
    <w:rsid w:val="002C4449"/>
    <w:rsid w:val="002C5CE2"/>
    <w:rsid w:val="002E6413"/>
    <w:rsid w:val="003852A1"/>
    <w:rsid w:val="00386051"/>
    <w:rsid w:val="003F5F2A"/>
    <w:rsid w:val="003F70E8"/>
    <w:rsid w:val="00417EF4"/>
    <w:rsid w:val="00422588"/>
    <w:rsid w:val="00441793"/>
    <w:rsid w:val="004B2B21"/>
    <w:rsid w:val="004E0863"/>
    <w:rsid w:val="004F1E1B"/>
    <w:rsid w:val="00547A3A"/>
    <w:rsid w:val="005A2D64"/>
    <w:rsid w:val="005D58DA"/>
    <w:rsid w:val="005F670F"/>
    <w:rsid w:val="00610597"/>
    <w:rsid w:val="00614B65"/>
    <w:rsid w:val="00641E35"/>
    <w:rsid w:val="006911F9"/>
    <w:rsid w:val="00704336"/>
    <w:rsid w:val="00734949"/>
    <w:rsid w:val="007C0F2D"/>
    <w:rsid w:val="007F0877"/>
    <w:rsid w:val="008A64CA"/>
    <w:rsid w:val="008D164F"/>
    <w:rsid w:val="009023ED"/>
    <w:rsid w:val="009049D8"/>
    <w:rsid w:val="00936276"/>
    <w:rsid w:val="00A23399"/>
    <w:rsid w:val="00A30367"/>
    <w:rsid w:val="00B9423C"/>
    <w:rsid w:val="00BA034A"/>
    <w:rsid w:val="00BE3A87"/>
    <w:rsid w:val="00C60FE9"/>
    <w:rsid w:val="00C6664C"/>
    <w:rsid w:val="00C85F20"/>
    <w:rsid w:val="00C9140D"/>
    <w:rsid w:val="00CD7ADD"/>
    <w:rsid w:val="00CE52DC"/>
    <w:rsid w:val="00D63CAF"/>
    <w:rsid w:val="00DA5C53"/>
    <w:rsid w:val="00E327C1"/>
    <w:rsid w:val="00EC54A2"/>
    <w:rsid w:val="00F077EF"/>
    <w:rsid w:val="00F57A67"/>
    <w:rsid w:val="00F91BE6"/>
    <w:rsid w:val="00FB0604"/>
    <w:rsid w:val="010A30E9"/>
    <w:rsid w:val="011253ED"/>
    <w:rsid w:val="011B0745"/>
    <w:rsid w:val="011E1FE4"/>
    <w:rsid w:val="01255120"/>
    <w:rsid w:val="012670EA"/>
    <w:rsid w:val="01275801"/>
    <w:rsid w:val="01326A5E"/>
    <w:rsid w:val="013730A5"/>
    <w:rsid w:val="014A2DD9"/>
    <w:rsid w:val="014F6641"/>
    <w:rsid w:val="01536131"/>
    <w:rsid w:val="01541A66"/>
    <w:rsid w:val="01565C22"/>
    <w:rsid w:val="016814B1"/>
    <w:rsid w:val="017716F4"/>
    <w:rsid w:val="019F10C6"/>
    <w:rsid w:val="01B4263C"/>
    <w:rsid w:val="01BB3C2F"/>
    <w:rsid w:val="01C92466"/>
    <w:rsid w:val="01D46DBB"/>
    <w:rsid w:val="01DE1773"/>
    <w:rsid w:val="01DF163C"/>
    <w:rsid w:val="01DF5C17"/>
    <w:rsid w:val="01E274B5"/>
    <w:rsid w:val="01EF3980"/>
    <w:rsid w:val="01F477D7"/>
    <w:rsid w:val="01FD42EF"/>
    <w:rsid w:val="01FE5971"/>
    <w:rsid w:val="01FF0067"/>
    <w:rsid w:val="02145195"/>
    <w:rsid w:val="02181129"/>
    <w:rsid w:val="021D673F"/>
    <w:rsid w:val="023A05EB"/>
    <w:rsid w:val="0247556A"/>
    <w:rsid w:val="024912E2"/>
    <w:rsid w:val="02491C5D"/>
    <w:rsid w:val="0250441F"/>
    <w:rsid w:val="026910F5"/>
    <w:rsid w:val="02714395"/>
    <w:rsid w:val="02881E0B"/>
    <w:rsid w:val="02985DC6"/>
    <w:rsid w:val="029E3C61"/>
    <w:rsid w:val="02A66735"/>
    <w:rsid w:val="02B80216"/>
    <w:rsid w:val="02BC3862"/>
    <w:rsid w:val="02C40969"/>
    <w:rsid w:val="02CE17E8"/>
    <w:rsid w:val="02DE5ECF"/>
    <w:rsid w:val="02EA26E5"/>
    <w:rsid w:val="02EC6F9B"/>
    <w:rsid w:val="02EE59E6"/>
    <w:rsid w:val="02F456F2"/>
    <w:rsid w:val="02FB494C"/>
    <w:rsid w:val="0301396B"/>
    <w:rsid w:val="03035935"/>
    <w:rsid w:val="030C2B71"/>
    <w:rsid w:val="03101333"/>
    <w:rsid w:val="03124706"/>
    <w:rsid w:val="031B717D"/>
    <w:rsid w:val="03215DBB"/>
    <w:rsid w:val="0322689B"/>
    <w:rsid w:val="032B09E8"/>
    <w:rsid w:val="03367AB9"/>
    <w:rsid w:val="035508BC"/>
    <w:rsid w:val="03575C81"/>
    <w:rsid w:val="03634A0A"/>
    <w:rsid w:val="03675EC4"/>
    <w:rsid w:val="036B2D89"/>
    <w:rsid w:val="036D2DAF"/>
    <w:rsid w:val="0370464D"/>
    <w:rsid w:val="038A570F"/>
    <w:rsid w:val="03990047"/>
    <w:rsid w:val="039B791C"/>
    <w:rsid w:val="03AD764F"/>
    <w:rsid w:val="03AE3AF3"/>
    <w:rsid w:val="03AE7E6E"/>
    <w:rsid w:val="03B538ED"/>
    <w:rsid w:val="03BB4BA1"/>
    <w:rsid w:val="03BD3D36"/>
    <w:rsid w:val="03BE185C"/>
    <w:rsid w:val="03C25304"/>
    <w:rsid w:val="03C70711"/>
    <w:rsid w:val="03C93A2F"/>
    <w:rsid w:val="03D472D2"/>
    <w:rsid w:val="03D67987"/>
    <w:rsid w:val="03DC73D9"/>
    <w:rsid w:val="03F1578E"/>
    <w:rsid w:val="03FB485E"/>
    <w:rsid w:val="040000C7"/>
    <w:rsid w:val="04041965"/>
    <w:rsid w:val="040A4AA1"/>
    <w:rsid w:val="040C25C7"/>
    <w:rsid w:val="04257C82"/>
    <w:rsid w:val="04267B2D"/>
    <w:rsid w:val="043164D2"/>
    <w:rsid w:val="04367644"/>
    <w:rsid w:val="04390EE3"/>
    <w:rsid w:val="044031CE"/>
    <w:rsid w:val="04425FE9"/>
    <w:rsid w:val="045071D0"/>
    <w:rsid w:val="045301F6"/>
    <w:rsid w:val="0465544F"/>
    <w:rsid w:val="04695C6C"/>
    <w:rsid w:val="046C750A"/>
    <w:rsid w:val="046D0908"/>
    <w:rsid w:val="048D15A9"/>
    <w:rsid w:val="0490144A"/>
    <w:rsid w:val="049031F8"/>
    <w:rsid w:val="04910D1F"/>
    <w:rsid w:val="049B62A7"/>
    <w:rsid w:val="04A22F2C"/>
    <w:rsid w:val="04A258FF"/>
    <w:rsid w:val="04A9250C"/>
    <w:rsid w:val="04AC185E"/>
    <w:rsid w:val="04AE367F"/>
    <w:rsid w:val="04B05B58"/>
    <w:rsid w:val="04BA64C7"/>
    <w:rsid w:val="04C82992"/>
    <w:rsid w:val="04CA56EA"/>
    <w:rsid w:val="04CE5ACF"/>
    <w:rsid w:val="04E53A34"/>
    <w:rsid w:val="04F217BD"/>
    <w:rsid w:val="04F27A0F"/>
    <w:rsid w:val="050140F6"/>
    <w:rsid w:val="0502000C"/>
    <w:rsid w:val="05065269"/>
    <w:rsid w:val="050D2A9B"/>
    <w:rsid w:val="05157BA2"/>
    <w:rsid w:val="05177369"/>
    <w:rsid w:val="051C683A"/>
    <w:rsid w:val="052102F4"/>
    <w:rsid w:val="05216546"/>
    <w:rsid w:val="052971A9"/>
    <w:rsid w:val="052D4EEB"/>
    <w:rsid w:val="053B1168"/>
    <w:rsid w:val="0543026B"/>
    <w:rsid w:val="05453FE3"/>
    <w:rsid w:val="05540307"/>
    <w:rsid w:val="055E6E53"/>
    <w:rsid w:val="056703FD"/>
    <w:rsid w:val="05740424"/>
    <w:rsid w:val="057E5747"/>
    <w:rsid w:val="05847E4B"/>
    <w:rsid w:val="05855D76"/>
    <w:rsid w:val="05880374"/>
    <w:rsid w:val="058F525E"/>
    <w:rsid w:val="05942874"/>
    <w:rsid w:val="059C20E1"/>
    <w:rsid w:val="05BB30D5"/>
    <w:rsid w:val="05BB6053"/>
    <w:rsid w:val="05C23886"/>
    <w:rsid w:val="05C55124"/>
    <w:rsid w:val="05CE6189"/>
    <w:rsid w:val="05EA06E6"/>
    <w:rsid w:val="05EA2DDC"/>
    <w:rsid w:val="05F86E6F"/>
    <w:rsid w:val="0600615C"/>
    <w:rsid w:val="06147E59"/>
    <w:rsid w:val="062067FE"/>
    <w:rsid w:val="06247F36"/>
    <w:rsid w:val="0633751C"/>
    <w:rsid w:val="06377F4A"/>
    <w:rsid w:val="063B3638"/>
    <w:rsid w:val="063D35BF"/>
    <w:rsid w:val="064029FC"/>
    <w:rsid w:val="06447A24"/>
    <w:rsid w:val="064F49ED"/>
    <w:rsid w:val="06534575"/>
    <w:rsid w:val="065C25C4"/>
    <w:rsid w:val="065D710A"/>
    <w:rsid w:val="0661028A"/>
    <w:rsid w:val="0667442D"/>
    <w:rsid w:val="06677F89"/>
    <w:rsid w:val="06782196"/>
    <w:rsid w:val="067F1777"/>
    <w:rsid w:val="068154EF"/>
    <w:rsid w:val="06935222"/>
    <w:rsid w:val="069845E6"/>
    <w:rsid w:val="06A47385"/>
    <w:rsid w:val="06BF7DC5"/>
    <w:rsid w:val="06DE46EF"/>
    <w:rsid w:val="06DF245F"/>
    <w:rsid w:val="06E34283"/>
    <w:rsid w:val="07027CB2"/>
    <w:rsid w:val="070677A2"/>
    <w:rsid w:val="070954E4"/>
    <w:rsid w:val="071F6AB6"/>
    <w:rsid w:val="07293490"/>
    <w:rsid w:val="072B0FB7"/>
    <w:rsid w:val="07395FEB"/>
    <w:rsid w:val="073A569E"/>
    <w:rsid w:val="073C7668"/>
    <w:rsid w:val="074B3407"/>
    <w:rsid w:val="075B5D40"/>
    <w:rsid w:val="075E3F72"/>
    <w:rsid w:val="076B3AA9"/>
    <w:rsid w:val="07732061"/>
    <w:rsid w:val="077C7A64"/>
    <w:rsid w:val="0781151E"/>
    <w:rsid w:val="078608E3"/>
    <w:rsid w:val="07886409"/>
    <w:rsid w:val="079B79AA"/>
    <w:rsid w:val="07A019A5"/>
    <w:rsid w:val="07A64AE1"/>
    <w:rsid w:val="07A72ED1"/>
    <w:rsid w:val="07AD1D5F"/>
    <w:rsid w:val="07AF3E24"/>
    <w:rsid w:val="07B053BE"/>
    <w:rsid w:val="07B471FE"/>
    <w:rsid w:val="07BC1779"/>
    <w:rsid w:val="07C03DF5"/>
    <w:rsid w:val="07C70B2C"/>
    <w:rsid w:val="07CC09EB"/>
    <w:rsid w:val="07CF39F1"/>
    <w:rsid w:val="07CF4038"/>
    <w:rsid w:val="07E37AE3"/>
    <w:rsid w:val="07E51683"/>
    <w:rsid w:val="07EC4BEA"/>
    <w:rsid w:val="07F615C4"/>
    <w:rsid w:val="07F65A68"/>
    <w:rsid w:val="08065580"/>
    <w:rsid w:val="08122176"/>
    <w:rsid w:val="081822A9"/>
    <w:rsid w:val="08207405"/>
    <w:rsid w:val="082952D0"/>
    <w:rsid w:val="082F0F7A"/>
    <w:rsid w:val="0837398B"/>
    <w:rsid w:val="08386F43"/>
    <w:rsid w:val="0850158A"/>
    <w:rsid w:val="085D5AE7"/>
    <w:rsid w:val="087365A8"/>
    <w:rsid w:val="087846CF"/>
    <w:rsid w:val="088C017B"/>
    <w:rsid w:val="0893471C"/>
    <w:rsid w:val="08964B56"/>
    <w:rsid w:val="089D3628"/>
    <w:rsid w:val="08BF5E5A"/>
    <w:rsid w:val="08C96CD9"/>
    <w:rsid w:val="08D538D0"/>
    <w:rsid w:val="08D5567E"/>
    <w:rsid w:val="08DD749D"/>
    <w:rsid w:val="08E14130"/>
    <w:rsid w:val="08EB60F1"/>
    <w:rsid w:val="08EB6C4F"/>
    <w:rsid w:val="08FF094D"/>
    <w:rsid w:val="08FF6B9F"/>
    <w:rsid w:val="090917CB"/>
    <w:rsid w:val="092403B3"/>
    <w:rsid w:val="0926237D"/>
    <w:rsid w:val="0926412B"/>
    <w:rsid w:val="09331C18"/>
    <w:rsid w:val="09410F65"/>
    <w:rsid w:val="094B38F4"/>
    <w:rsid w:val="09510A7C"/>
    <w:rsid w:val="095567BF"/>
    <w:rsid w:val="09570789"/>
    <w:rsid w:val="09632937"/>
    <w:rsid w:val="09691D0D"/>
    <w:rsid w:val="096D1D5A"/>
    <w:rsid w:val="09736C45"/>
    <w:rsid w:val="0992531D"/>
    <w:rsid w:val="09945539"/>
    <w:rsid w:val="09A212C7"/>
    <w:rsid w:val="09B53482"/>
    <w:rsid w:val="09B90AFC"/>
    <w:rsid w:val="09BA081F"/>
    <w:rsid w:val="09BD7D8F"/>
    <w:rsid w:val="09BE0E50"/>
    <w:rsid w:val="09BE6112"/>
    <w:rsid w:val="09D01D63"/>
    <w:rsid w:val="09D53957"/>
    <w:rsid w:val="09E0077E"/>
    <w:rsid w:val="09E244F6"/>
    <w:rsid w:val="09E34724"/>
    <w:rsid w:val="09ED3E93"/>
    <w:rsid w:val="0A0A1357"/>
    <w:rsid w:val="0A0C1573"/>
    <w:rsid w:val="0A140428"/>
    <w:rsid w:val="0A1E12A6"/>
    <w:rsid w:val="0A2465B0"/>
    <w:rsid w:val="0A285C81"/>
    <w:rsid w:val="0A2F0DBE"/>
    <w:rsid w:val="0A362E60"/>
    <w:rsid w:val="0A3F30FE"/>
    <w:rsid w:val="0A426D43"/>
    <w:rsid w:val="0A4410F8"/>
    <w:rsid w:val="0A4A5BF8"/>
    <w:rsid w:val="0A595195"/>
    <w:rsid w:val="0A634E47"/>
    <w:rsid w:val="0A6A629A"/>
    <w:rsid w:val="0A8C6210"/>
    <w:rsid w:val="0A951569"/>
    <w:rsid w:val="0A960E3D"/>
    <w:rsid w:val="0A9D041D"/>
    <w:rsid w:val="0A9F4195"/>
    <w:rsid w:val="0AA25A34"/>
    <w:rsid w:val="0AA47FBA"/>
    <w:rsid w:val="0AAB54D0"/>
    <w:rsid w:val="0AB319EF"/>
    <w:rsid w:val="0ABA1017"/>
    <w:rsid w:val="0ABD286D"/>
    <w:rsid w:val="0AC27E84"/>
    <w:rsid w:val="0ACB31DC"/>
    <w:rsid w:val="0ACF434F"/>
    <w:rsid w:val="0AD025A1"/>
    <w:rsid w:val="0AE474BE"/>
    <w:rsid w:val="0AE61202"/>
    <w:rsid w:val="0AEC6CAF"/>
    <w:rsid w:val="0AF049F1"/>
    <w:rsid w:val="0AFF2C5A"/>
    <w:rsid w:val="0B0009AC"/>
    <w:rsid w:val="0B114967"/>
    <w:rsid w:val="0B131714"/>
    <w:rsid w:val="0B250564"/>
    <w:rsid w:val="0B2621C1"/>
    <w:rsid w:val="0B275F39"/>
    <w:rsid w:val="0B3A2110"/>
    <w:rsid w:val="0B4B60CB"/>
    <w:rsid w:val="0B582596"/>
    <w:rsid w:val="0B5C0FC8"/>
    <w:rsid w:val="0B5F1B77"/>
    <w:rsid w:val="0B6C2561"/>
    <w:rsid w:val="0B6D4294"/>
    <w:rsid w:val="0B7373D0"/>
    <w:rsid w:val="0B772A1C"/>
    <w:rsid w:val="0B776EC0"/>
    <w:rsid w:val="0B7849E6"/>
    <w:rsid w:val="0B867103"/>
    <w:rsid w:val="0B8909A2"/>
    <w:rsid w:val="0B8C3D30"/>
    <w:rsid w:val="0B9730BE"/>
    <w:rsid w:val="0B9B1F3C"/>
    <w:rsid w:val="0B9C2483"/>
    <w:rsid w:val="0B9E269F"/>
    <w:rsid w:val="0BA13F3D"/>
    <w:rsid w:val="0BAA077D"/>
    <w:rsid w:val="0BBC2B25"/>
    <w:rsid w:val="0BC47C2C"/>
    <w:rsid w:val="0BD54FA3"/>
    <w:rsid w:val="0BD7170D"/>
    <w:rsid w:val="0BDE5BE7"/>
    <w:rsid w:val="0BEF4CA9"/>
    <w:rsid w:val="0BF978D5"/>
    <w:rsid w:val="0BFB6C8E"/>
    <w:rsid w:val="0C0369A6"/>
    <w:rsid w:val="0C0D15D3"/>
    <w:rsid w:val="0C0F70F9"/>
    <w:rsid w:val="0C1464BD"/>
    <w:rsid w:val="0C192780"/>
    <w:rsid w:val="0C1C1816"/>
    <w:rsid w:val="0C1F7BC6"/>
    <w:rsid w:val="0C252478"/>
    <w:rsid w:val="0C432866"/>
    <w:rsid w:val="0C4C20FB"/>
    <w:rsid w:val="0C632FA1"/>
    <w:rsid w:val="0C766097"/>
    <w:rsid w:val="0C8430C7"/>
    <w:rsid w:val="0C896BC8"/>
    <w:rsid w:val="0C90275A"/>
    <w:rsid w:val="0C915D60"/>
    <w:rsid w:val="0C980068"/>
    <w:rsid w:val="0C983D2E"/>
    <w:rsid w:val="0C9C64B3"/>
    <w:rsid w:val="0C9E047D"/>
    <w:rsid w:val="0CA152FE"/>
    <w:rsid w:val="0CAC2B9A"/>
    <w:rsid w:val="0CB33F28"/>
    <w:rsid w:val="0CB41A4E"/>
    <w:rsid w:val="0CB47CA0"/>
    <w:rsid w:val="0CBD6B55"/>
    <w:rsid w:val="0CC71781"/>
    <w:rsid w:val="0CD12600"/>
    <w:rsid w:val="0CD74456"/>
    <w:rsid w:val="0CE42333"/>
    <w:rsid w:val="0CF14A50"/>
    <w:rsid w:val="0CFA32A1"/>
    <w:rsid w:val="0CFD33F5"/>
    <w:rsid w:val="0D0B47B5"/>
    <w:rsid w:val="0D0F4ED6"/>
    <w:rsid w:val="0D166094"/>
    <w:rsid w:val="0D166265"/>
    <w:rsid w:val="0D181FDD"/>
    <w:rsid w:val="0D1F511A"/>
    <w:rsid w:val="0D1F5D80"/>
    <w:rsid w:val="0D224C0A"/>
    <w:rsid w:val="0D2546FA"/>
    <w:rsid w:val="0D34161D"/>
    <w:rsid w:val="0D505C1B"/>
    <w:rsid w:val="0D5E7B25"/>
    <w:rsid w:val="0D632593"/>
    <w:rsid w:val="0D645222"/>
    <w:rsid w:val="0D703DC8"/>
    <w:rsid w:val="0D7621B5"/>
    <w:rsid w:val="0D7F3B1A"/>
    <w:rsid w:val="0D837D9E"/>
    <w:rsid w:val="0D865199"/>
    <w:rsid w:val="0D87093C"/>
    <w:rsid w:val="0DAD6BC9"/>
    <w:rsid w:val="0DBD4932"/>
    <w:rsid w:val="0DC21F49"/>
    <w:rsid w:val="0DD04666"/>
    <w:rsid w:val="0DD140A1"/>
    <w:rsid w:val="0DD24882"/>
    <w:rsid w:val="0DD37CBE"/>
    <w:rsid w:val="0DD979BE"/>
    <w:rsid w:val="0DDD6D83"/>
    <w:rsid w:val="0DE819AF"/>
    <w:rsid w:val="0DF5231E"/>
    <w:rsid w:val="0E0367E9"/>
    <w:rsid w:val="0E122ED0"/>
    <w:rsid w:val="0E124C7E"/>
    <w:rsid w:val="0E214EC1"/>
    <w:rsid w:val="0E2315D2"/>
    <w:rsid w:val="0E250E55"/>
    <w:rsid w:val="0E2B3F92"/>
    <w:rsid w:val="0E460DCC"/>
    <w:rsid w:val="0E576B35"/>
    <w:rsid w:val="0E584012"/>
    <w:rsid w:val="0E793BE5"/>
    <w:rsid w:val="0E7B6CC7"/>
    <w:rsid w:val="0E9658AF"/>
    <w:rsid w:val="0E9733D5"/>
    <w:rsid w:val="0ED2440E"/>
    <w:rsid w:val="0ED32660"/>
    <w:rsid w:val="0EE24651"/>
    <w:rsid w:val="0EF34AB0"/>
    <w:rsid w:val="0EF56A7A"/>
    <w:rsid w:val="0EF645DD"/>
    <w:rsid w:val="0F000F7B"/>
    <w:rsid w:val="0F0337B5"/>
    <w:rsid w:val="0F0A3BA7"/>
    <w:rsid w:val="0F11369E"/>
    <w:rsid w:val="0F1669F0"/>
    <w:rsid w:val="0F1862C4"/>
    <w:rsid w:val="0F503CB0"/>
    <w:rsid w:val="0F536C09"/>
    <w:rsid w:val="0F5B1F34"/>
    <w:rsid w:val="0F652931"/>
    <w:rsid w:val="0F6C03BE"/>
    <w:rsid w:val="0F6C5FC8"/>
    <w:rsid w:val="0F6C6610"/>
    <w:rsid w:val="0F724623"/>
    <w:rsid w:val="0F772A80"/>
    <w:rsid w:val="0F7A0F91"/>
    <w:rsid w:val="0F7C2A82"/>
    <w:rsid w:val="0F9718DF"/>
    <w:rsid w:val="0F9A4F2B"/>
    <w:rsid w:val="0FA311DA"/>
    <w:rsid w:val="0FAE09D7"/>
    <w:rsid w:val="0FB51D65"/>
    <w:rsid w:val="0FB536E1"/>
    <w:rsid w:val="0FC81E9D"/>
    <w:rsid w:val="0FC87ACC"/>
    <w:rsid w:val="0FE346F0"/>
    <w:rsid w:val="0FE45058"/>
    <w:rsid w:val="0FE60171"/>
    <w:rsid w:val="0FEE34C9"/>
    <w:rsid w:val="0FF23AAC"/>
    <w:rsid w:val="0FF34311"/>
    <w:rsid w:val="0FFD54BA"/>
    <w:rsid w:val="0FFF4C95"/>
    <w:rsid w:val="10060813"/>
    <w:rsid w:val="100B407B"/>
    <w:rsid w:val="100E1475"/>
    <w:rsid w:val="100E6ED1"/>
    <w:rsid w:val="100F3B6B"/>
    <w:rsid w:val="101E3DAE"/>
    <w:rsid w:val="10262C63"/>
    <w:rsid w:val="102A195A"/>
    <w:rsid w:val="102E1B18"/>
    <w:rsid w:val="10670626"/>
    <w:rsid w:val="10676842"/>
    <w:rsid w:val="10685029"/>
    <w:rsid w:val="106F0166"/>
    <w:rsid w:val="107100D6"/>
    <w:rsid w:val="10833C11"/>
    <w:rsid w:val="1088106F"/>
    <w:rsid w:val="10967DE9"/>
    <w:rsid w:val="109B4A1A"/>
    <w:rsid w:val="10A51DDA"/>
    <w:rsid w:val="10A83678"/>
    <w:rsid w:val="10B4201D"/>
    <w:rsid w:val="10BB784F"/>
    <w:rsid w:val="10D10E21"/>
    <w:rsid w:val="10D735D8"/>
    <w:rsid w:val="10E5667A"/>
    <w:rsid w:val="10E741A0"/>
    <w:rsid w:val="10F16DCD"/>
    <w:rsid w:val="10FD1C16"/>
    <w:rsid w:val="112278CE"/>
    <w:rsid w:val="11286567"/>
    <w:rsid w:val="112E1DCF"/>
    <w:rsid w:val="113849FC"/>
    <w:rsid w:val="11477335"/>
    <w:rsid w:val="114811AA"/>
    <w:rsid w:val="114F61E9"/>
    <w:rsid w:val="115455AE"/>
    <w:rsid w:val="1158509E"/>
    <w:rsid w:val="11592BC4"/>
    <w:rsid w:val="115C1DEA"/>
    <w:rsid w:val="115D1650"/>
    <w:rsid w:val="115F0BAD"/>
    <w:rsid w:val="1161562B"/>
    <w:rsid w:val="11631E9D"/>
    <w:rsid w:val="117229AA"/>
    <w:rsid w:val="1179667F"/>
    <w:rsid w:val="117B6FDE"/>
    <w:rsid w:val="117D4B05"/>
    <w:rsid w:val="11847F58"/>
    <w:rsid w:val="118A0FD0"/>
    <w:rsid w:val="119220D9"/>
    <w:rsid w:val="11A93B4C"/>
    <w:rsid w:val="11AA3420"/>
    <w:rsid w:val="11AD363C"/>
    <w:rsid w:val="11B06C88"/>
    <w:rsid w:val="11B20C52"/>
    <w:rsid w:val="11B4723D"/>
    <w:rsid w:val="11B505A1"/>
    <w:rsid w:val="11C52008"/>
    <w:rsid w:val="11C75D80"/>
    <w:rsid w:val="11D041E0"/>
    <w:rsid w:val="11D852D4"/>
    <w:rsid w:val="11E84674"/>
    <w:rsid w:val="11EB4164"/>
    <w:rsid w:val="11F4081A"/>
    <w:rsid w:val="11F52705"/>
    <w:rsid w:val="11F748B7"/>
    <w:rsid w:val="11FA7F03"/>
    <w:rsid w:val="11FF376C"/>
    <w:rsid w:val="12042B30"/>
    <w:rsid w:val="12105979"/>
    <w:rsid w:val="12180C45"/>
    <w:rsid w:val="122431D2"/>
    <w:rsid w:val="12307DC9"/>
    <w:rsid w:val="123C051C"/>
    <w:rsid w:val="123F000C"/>
    <w:rsid w:val="124014EC"/>
    <w:rsid w:val="125515DD"/>
    <w:rsid w:val="12552F20"/>
    <w:rsid w:val="1255782F"/>
    <w:rsid w:val="12617F82"/>
    <w:rsid w:val="12646113"/>
    <w:rsid w:val="1288628B"/>
    <w:rsid w:val="128920BE"/>
    <w:rsid w:val="128A6C4D"/>
    <w:rsid w:val="12961B23"/>
    <w:rsid w:val="129C7A7D"/>
    <w:rsid w:val="129D2BCD"/>
    <w:rsid w:val="12A52565"/>
    <w:rsid w:val="12BE1977"/>
    <w:rsid w:val="12C0739F"/>
    <w:rsid w:val="12CE43CD"/>
    <w:rsid w:val="12D6271E"/>
    <w:rsid w:val="12D91A51"/>
    <w:rsid w:val="12DE15D3"/>
    <w:rsid w:val="12DE47A6"/>
    <w:rsid w:val="12DF17CF"/>
    <w:rsid w:val="12E14DFB"/>
    <w:rsid w:val="12EB0686"/>
    <w:rsid w:val="130059ED"/>
    <w:rsid w:val="130628D8"/>
    <w:rsid w:val="130B7EEE"/>
    <w:rsid w:val="131E7C21"/>
    <w:rsid w:val="13223BB5"/>
    <w:rsid w:val="13286CF2"/>
    <w:rsid w:val="132F62D2"/>
    <w:rsid w:val="13394A5B"/>
    <w:rsid w:val="133D279D"/>
    <w:rsid w:val="134E7F33"/>
    <w:rsid w:val="13623FB2"/>
    <w:rsid w:val="136810B6"/>
    <w:rsid w:val="1376390D"/>
    <w:rsid w:val="137837D5"/>
    <w:rsid w:val="137B511B"/>
    <w:rsid w:val="1386545F"/>
    <w:rsid w:val="138C102F"/>
    <w:rsid w:val="13912AE9"/>
    <w:rsid w:val="13963C5C"/>
    <w:rsid w:val="13A24CF6"/>
    <w:rsid w:val="13B25A59"/>
    <w:rsid w:val="13CE5AEB"/>
    <w:rsid w:val="13D04FAC"/>
    <w:rsid w:val="13D84274"/>
    <w:rsid w:val="13DF5603"/>
    <w:rsid w:val="13E85ADA"/>
    <w:rsid w:val="13F07D65"/>
    <w:rsid w:val="13FF7A53"/>
    <w:rsid w:val="140B63F8"/>
    <w:rsid w:val="142B6A9A"/>
    <w:rsid w:val="14302302"/>
    <w:rsid w:val="143F60A1"/>
    <w:rsid w:val="144501AE"/>
    <w:rsid w:val="144E4655"/>
    <w:rsid w:val="14587163"/>
    <w:rsid w:val="145E79B1"/>
    <w:rsid w:val="146401FE"/>
    <w:rsid w:val="14643AAB"/>
    <w:rsid w:val="146B433F"/>
    <w:rsid w:val="147321EF"/>
    <w:rsid w:val="14755F67"/>
    <w:rsid w:val="14776200"/>
    <w:rsid w:val="14A16D5C"/>
    <w:rsid w:val="14A66120"/>
    <w:rsid w:val="14A90AE0"/>
    <w:rsid w:val="14AF1479"/>
    <w:rsid w:val="14B52807"/>
    <w:rsid w:val="14BA2DDD"/>
    <w:rsid w:val="14CF0072"/>
    <w:rsid w:val="14D12EE0"/>
    <w:rsid w:val="14D73160"/>
    <w:rsid w:val="14E31122"/>
    <w:rsid w:val="14FA3EE2"/>
    <w:rsid w:val="15063063"/>
    <w:rsid w:val="151E215B"/>
    <w:rsid w:val="15247B7C"/>
    <w:rsid w:val="15267261"/>
    <w:rsid w:val="1529799F"/>
    <w:rsid w:val="15396F94"/>
    <w:rsid w:val="15485429"/>
    <w:rsid w:val="155C4C28"/>
    <w:rsid w:val="156412E2"/>
    <w:rsid w:val="15677B2C"/>
    <w:rsid w:val="156F29B6"/>
    <w:rsid w:val="158521DA"/>
    <w:rsid w:val="15916DD0"/>
    <w:rsid w:val="159468C1"/>
    <w:rsid w:val="159D5775"/>
    <w:rsid w:val="159E329B"/>
    <w:rsid w:val="15AA2494"/>
    <w:rsid w:val="15AB60E4"/>
    <w:rsid w:val="15B33F8B"/>
    <w:rsid w:val="15B50D11"/>
    <w:rsid w:val="15DB44F0"/>
    <w:rsid w:val="15EF3AF7"/>
    <w:rsid w:val="15FC6940"/>
    <w:rsid w:val="1606331B"/>
    <w:rsid w:val="1615355E"/>
    <w:rsid w:val="1618304E"/>
    <w:rsid w:val="161B48EC"/>
    <w:rsid w:val="16351E52"/>
    <w:rsid w:val="16481B85"/>
    <w:rsid w:val="164B6AF4"/>
    <w:rsid w:val="164C178A"/>
    <w:rsid w:val="165B7526"/>
    <w:rsid w:val="16685D83"/>
    <w:rsid w:val="167475F7"/>
    <w:rsid w:val="167A7865"/>
    <w:rsid w:val="167C35DD"/>
    <w:rsid w:val="167D1103"/>
    <w:rsid w:val="167D62DE"/>
    <w:rsid w:val="168129A1"/>
    <w:rsid w:val="16826719"/>
    <w:rsid w:val="16842491"/>
    <w:rsid w:val="16857E4E"/>
    <w:rsid w:val="1686039B"/>
    <w:rsid w:val="1699418F"/>
    <w:rsid w:val="16A82624"/>
    <w:rsid w:val="16AF39B2"/>
    <w:rsid w:val="16B26FFE"/>
    <w:rsid w:val="16BC60CF"/>
    <w:rsid w:val="16C13B81"/>
    <w:rsid w:val="16C41B8F"/>
    <w:rsid w:val="16D451C7"/>
    <w:rsid w:val="16D5325A"/>
    <w:rsid w:val="16EB0762"/>
    <w:rsid w:val="16F83DC9"/>
    <w:rsid w:val="16FB6BF7"/>
    <w:rsid w:val="17035AAC"/>
    <w:rsid w:val="17081314"/>
    <w:rsid w:val="170A508C"/>
    <w:rsid w:val="170D23C9"/>
    <w:rsid w:val="1714509F"/>
    <w:rsid w:val="1715758D"/>
    <w:rsid w:val="17171557"/>
    <w:rsid w:val="171D3554"/>
    <w:rsid w:val="1740460A"/>
    <w:rsid w:val="17424826"/>
    <w:rsid w:val="17451C21"/>
    <w:rsid w:val="17460E60"/>
    <w:rsid w:val="174D0796"/>
    <w:rsid w:val="174F484D"/>
    <w:rsid w:val="17654071"/>
    <w:rsid w:val="1768590F"/>
    <w:rsid w:val="176B22A6"/>
    <w:rsid w:val="177B5642"/>
    <w:rsid w:val="177D3552"/>
    <w:rsid w:val="178A611C"/>
    <w:rsid w:val="17A0779F"/>
    <w:rsid w:val="17A10E21"/>
    <w:rsid w:val="17B374D2"/>
    <w:rsid w:val="17BD20FF"/>
    <w:rsid w:val="17BF5E77"/>
    <w:rsid w:val="17C36FE9"/>
    <w:rsid w:val="17CE2415"/>
    <w:rsid w:val="17CF598E"/>
    <w:rsid w:val="17E458DD"/>
    <w:rsid w:val="17E9701D"/>
    <w:rsid w:val="17FD074D"/>
    <w:rsid w:val="180D58CF"/>
    <w:rsid w:val="1824217E"/>
    <w:rsid w:val="182A0E16"/>
    <w:rsid w:val="183121A5"/>
    <w:rsid w:val="18335F1D"/>
    <w:rsid w:val="183B1275"/>
    <w:rsid w:val="184D38AB"/>
    <w:rsid w:val="18561C0B"/>
    <w:rsid w:val="185A0968"/>
    <w:rsid w:val="185C23C1"/>
    <w:rsid w:val="18645740"/>
    <w:rsid w:val="18694035"/>
    <w:rsid w:val="187C43A3"/>
    <w:rsid w:val="187D363C"/>
    <w:rsid w:val="18876269"/>
    <w:rsid w:val="188C1635"/>
    <w:rsid w:val="18954E2A"/>
    <w:rsid w:val="189A5F9C"/>
    <w:rsid w:val="18A32150"/>
    <w:rsid w:val="18A62B93"/>
    <w:rsid w:val="18AE37F5"/>
    <w:rsid w:val="18B21538"/>
    <w:rsid w:val="18B52DD6"/>
    <w:rsid w:val="18CB25F9"/>
    <w:rsid w:val="18CD45C3"/>
    <w:rsid w:val="18D07C10"/>
    <w:rsid w:val="18D3325C"/>
    <w:rsid w:val="18DC0363"/>
    <w:rsid w:val="18E15979"/>
    <w:rsid w:val="18E45469"/>
    <w:rsid w:val="18F02060"/>
    <w:rsid w:val="18FB176F"/>
    <w:rsid w:val="18FF069F"/>
    <w:rsid w:val="190653E0"/>
    <w:rsid w:val="191044B0"/>
    <w:rsid w:val="192608CA"/>
    <w:rsid w:val="192A37C4"/>
    <w:rsid w:val="192B4AE5"/>
    <w:rsid w:val="192C753C"/>
    <w:rsid w:val="19305A9C"/>
    <w:rsid w:val="19375EE1"/>
    <w:rsid w:val="194505FE"/>
    <w:rsid w:val="195B397D"/>
    <w:rsid w:val="195F468B"/>
    <w:rsid w:val="196D4AD8"/>
    <w:rsid w:val="198509FA"/>
    <w:rsid w:val="19960E59"/>
    <w:rsid w:val="19A53386"/>
    <w:rsid w:val="19AC5F87"/>
    <w:rsid w:val="19AD7F51"/>
    <w:rsid w:val="19B17A41"/>
    <w:rsid w:val="19B24F83"/>
    <w:rsid w:val="19B4308D"/>
    <w:rsid w:val="19B60BB4"/>
    <w:rsid w:val="19B66E06"/>
    <w:rsid w:val="19C92FDD"/>
    <w:rsid w:val="19E576EB"/>
    <w:rsid w:val="19E75453"/>
    <w:rsid w:val="19E80F89"/>
    <w:rsid w:val="19E82D37"/>
    <w:rsid w:val="19EC2827"/>
    <w:rsid w:val="19EC6BDF"/>
    <w:rsid w:val="19F45B80"/>
    <w:rsid w:val="1A0758B3"/>
    <w:rsid w:val="1A18361C"/>
    <w:rsid w:val="1A1F251B"/>
    <w:rsid w:val="1A3B555D"/>
    <w:rsid w:val="1A3D3083"/>
    <w:rsid w:val="1A3D3CA6"/>
    <w:rsid w:val="1A400DC5"/>
    <w:rsid w:val="1A40337B"/>
    <w:rsid w:val="1A493316"/>
    <w:rsid w:val="1A4A57A0"/>
    <w:rsid w:val="1A4B1C44"/>
    <w:rsid w:val="1A4E5290"/>
    <w:rsid w:val="1A587EBD"/>
    <w:rsid w:val="1A6B5E42"/>
    <w:rsid w:val="1A70180F"/>
    <w:rsid w:val="1A862C7C"/>
    <w:rsid w:val="1A903AFB"/>
    <w:rsid w:val="1A907657"/>
    <w:rsid w:val="1A911621"/>
    <w:rsid w:val="1A9447AA"/>
    <w:rsid w:val="1AB33345"/>
    <w:rsid w:val="1AB64BE3"/>
    <w:rsid w:val="1ABD5144"/>
    <w:rsid w:val="1AC83294"/>
    <w:rsid w:val="1AC9644B"/>
    <w:rsid w:val="1AD22894"/>
    <w:rsid w:val="1AD54CE9"/>
    <w:rsid w:val="1AD7729A"/>
    <w:rsid w:val="1AE6371B"/>
    <w:rsid w:val="1AEE25CF"/>
    <w:rsid w:val="1AF23E6D"/>
    <w:rsid w:val="1AF53EBD"/>
    <w:rsid w:val="1AF5570C"/>
    <w:rsid w:val="1AF93B15"/>
    <w:rsid w:val="1AFA0F74"/>
    <w:rsid w:val="1B087B35"/>
    <w:rsid w:val="1B185D57"/>
    <w:rsid w:val="1B2304CB"/>
    <w:rsid w:val="1B2D1349"/>
    <w:rsid w:val="1B332C30"/>
    <w:rsid w:val="1B46240B"/>
    <w:rsid w:val="1B495729"/>
    <w:rsid w:val="1B4C736E"/>
    <w:rsid w:val="1B5763C6"/>
    <w:rsid w:val="1B59213E"/>
    <w:rsid w:val="1B632FBD"/>
    <w:rsid w:val="1B6A60FA"/>
    <w:rsid w:val="1B81648A"/>
    <w:rsid w:val="1B8A054A"/>
    <w:rsid w:val="1B8C3194"/>
    <w:rsid w:val="1B8D1DE8"/>
    <w:rsid w:val="1B8F3DB2"/>
    <w:rsid w:val="1B8F790E"/>
    <w:rsid w:val="1B9211AC"/>
    <w:rsid w:val="1B9A4616"/>
    <w:rsid w:val="1B9E2247"/>
    <w:rsid w:val="1B9E3951"/>
    <w:rsid w:val="1BA710FC"/>
    <w:rsid w:val="1BAD4238"/>
    <w:rsid w:val="1BB84B90"/>
    <w:rsid w:val="1BC05D1A"/>
    <w:rsid w:val="1BC24CAB"/>
    <w:rsid w:val="1BC33A5C"/>
    <w:rsid w:val="1BC4566C"/>
    <w:rsid w:val="1BC51582"/>
    <w:rsid w:val="1BCA4DEA"/>
    <w:rsid w:val="1BCE2298"/>
    <w:rsid w:val="1BD05DB4"/>
    <w:rsid w:val="1BD25A4D"/>
    <w:rsid w:val="1BDE2644"/>
    <w:rsid w:val="1BEC2FB3"/>
    <w:rsid w:val="1BF41E67"/>
    <w:rsid w:val="1C1222ED"/>
    <w:rsid w:val="1C1A420B"/>
    <w:rsid w:val="1C1C1041"/>
    <w:rsid w:val="1C2706D6"/>
    <w:rsid w:val="1C281B11"/>
    <w:rsid w:val="1C297D63"/>
    <w:rsid w:val="1C2D7127"/>
    <w:rsid w:val="1C392E7F"/>
    <w:rsid w:val="1C4A7CD9"/>
    <w:rsid w:val="1C512E16"/>
    <w:rsid w:val="1C523877"/>
    <w:rsid w:val="1C676ADD"/>
    <w:rsid w:val="1C6C40F3"/>
    <w:rsid w:val="1C715266"/>
    <w:rsid w:val="1C71643B"/>
    <w:rsid w:val="1C735482"/>
    <w:rsid w:val="1C8036FB"/>
    <w:rsid w:val="1C8E7BC6"/>
    <w:rsid w:val="1C901B90"/>
    <w:rsid w:val="1C954DFB"/>
    <w:rsid w:val="1C9D42AD"/>
    <w:rsid w:val="1CC47D5F"/>
    <w:rsid w:val="1CD852E5"/>
    <w:rsid w:val="1CEC2B3E"/>
    <w:rsid w:val="1CF0262F"/>
    <w:rsid w:val="1CF87735"/>
    <w:rsid w:val="1CFA2C37"/>
    <w:rsid w:val="1CFB262B"/>
    <w:rsid w:val="1D012A8E"/>
    <w:rsid w:val="1D036806"/>
    <w:rsid w:val="1D0460DA"/>
    <w:rsid w:val="1D1502E7"/>
    <w:rsid w:val="1D173586"/>
    <w:rsid w:val="1D37025D"/>
    <w:rsid w:val="1D535300"/>
    <w:rsid w:val="1D5C5F16"/>
    <w:rsid w:val="1D5C7CC4"/>
    <w:rsid w:val="1D660B43"/>
    <w:rsid w:val="1D725191"/>
    <w:rsid w:val="1D7A45EE"/>
    <w:rsid w:val="1D7E7C3A"/>
    <w:rsid w:val="1D8D60CF"/>
    <w:rsid w:val="1D9A49A4"/>
    <w:rsid w:val="1D9E02DC"/>
    <w:rsid w:val="1DCD0BC2"/>
    <w:rsid w:val="1DD2442A"/>
    <w:rsid w:val="1DD84656"/>
    <w:rsid w:val="1DD957B9"/>
    <w:rsid w:val="1DD97567"/>
    <w:rsid w:val="1DDB508D"/>
    <w:rsid w:val="1DDE4200"/>
    <w:rsid w:val="1DEF11E6"/>
    <w:rsid w:val="1DF24184"/>
    <w:rsid w:val="1E0839A8"/>
    <w:rsid w:val="1E112EFE"/>
    <w:rsid w:val="1E1D56A5"/>
    <w:rsid w:val="1E1E393E"/>
    <w:rsid w:val="1E28404A"/>
    <w:rsid w:val="1E2A6014"/>
    <w:rsid w:val="1E2A7DC2"/>
    <w:rsid w:val="1E2E1013"/>
    <w:rsid w:val="1E3004A8"/>
    <w:rsid w:val="1E3767ED"/>
    <w:rsid w:val="1E3D7AF5"/>
    <w:rsid w:val="1E403142"/>
    <w:rsid w:val="1E4A2212"/>
    <w:rsid w:val="1E56142E"/>
    <w:rsid w:val="1E57048B"/>
    <w:rsid w:val="1E5D0198"/>
    <w:rsid w:val="1E5E181A"/>
    <w:rsid w:val="1E5E2EE5"/>
    <w:rsid w:val="1E5E7A6C"/>
    <w:rsid w:val="1E696B3C"/>
    <w:rsid w:val="1E71154D"/>
    <w:rsid w:val="1E934856"/>
    <w:rsid w:val="1E971C7C"/>
    <w:rsid w:val="1EBA2704"/>
    <w:rsid w:val="1EC93137"/>
    <w:rsid w:val="1ED13AC1"/>
    <w:rsid w:val="1EF74148"/>
    <w:rsid w:val="1EF95931"/>
    <w:rsid w:val="1EFD54D7"/>
    <w:rsid w:val="1F0028D1"/>
    <w:rsid w:val="1F016D75"/>
    <w:rsid w:val="1F242A63"/>
    <w:rsid w:val="1F2B2044"/>
    <w:rsid w:val="1F4924CA"/>
    <w:rsid w:val="1F505606"/>
    <w:rsid w:val="1F5565D8"/>
    <w:rsid w:val="1F5570C1"/>
    <w:rsid w:val="1F6B68E4"/>
    <w:rsid w:val="1F72557D"/>
    <w:rsid w:val="1F7A08D5"/>
    <w:rsid w:val="1F7A6B27"/>
    <w:rsid w:val="1F817EB6"/>
    <w:rsid w:val="1FA140B4"/>
    <w:rsid w:val="1FA53BA4"/>
    <w:rsid w:val="1FA616CA"/>
    <w:rsid w:val="1FB060A5"/>
    <w:rsid w:val="1FB47A5D"/>
    <w:rsid w:val="1FB65DB1"/>
    <w:rsid w:val="1FB913FE"/>
    <w:rsid w:val="1FC859DB"/>
    <w:rsid w:val="1FDB28F8"/>
    <w:rsid w:val="1FDB75C6"/>
    <w:rsid w:val="1FDE70B6"/>
    <w:rsid w:val="1FF57F5C"/>
    <w:rsid w:val="1FF70B16"/>
    <w:rsid w:val="20052895"/>
    <w:rsid w:val="20104D96"/>
    <w:rsid w:val="20196340"/>
    <w:rsid w:val="20232D1B"/>
    <w:rsid w:val="20296C97"/>
    <w:rsid w:val="20362A4E"/>
    <w:rsid w:val="20370574"/>
    <w:rsid w:val="20517888"/>
    <w:rsid w:val="206D7BB6"/>
    <w:rsid w:val="20735A50"/>
    <w:rsid w:val="207A2E7F"/>
    <w:rsid w:val="207E2A34"/>
    <w:rsid w:val="20803CC9"/>
    <w:rsid w:val="20823EE5"/>
    <w:rsid w:val="208337BA"/>
    <w:rsid w:val="20915784"/>
    <w:rsid w:val="209E23A2"/>
    <w:rsid w:val="20B64603"/>
    <w:rsid w:val="20BD316F"/>
    <w:rsid w:val="20BE02FA"/>
    <w:rsid w:val="20C15BAC"/>
    <w:rsid w:val="20C62513"/>
    <w:rsid w:val="20CC6F0F"/>
    <w:rsid w:val="20DD111C"/>
    <w:rsid w:val="20DD55C0"/>
    <w:rsid w:val="20DF30E6"/>
    <w:rsid w:val="20E157D1"/>
    <w:rsid w:val="20E71E1E"/>
    <w:rsid w:val="20EC75B1"/>
    <w:rsid w:val="20EF47EC"/>
    <w:rsid w:val="20F1023D"/>
    <w:rsid w:val="211508B6"/>
    <w:rsid w:val="21187D71"/>
    <w:rsid w:val="21224C52"/>
    <w:rsid w:val="212705E9"/>
    <w:rsid w:val="213845A4"/>
    <w:rsid w:val="21494A03"/>
    <w:rsid w:val="21555156"/>
    <w:rsid w:val="215D45AE"/>
    <w:rsid w:val="216058A9"/>
    <w:rsid w:val="21703D3E"/>
    <w:rsid w:val="21732082"/>
    <w:rsid w:val="21751346"/>
    <w:rsid w:val="21780E44"/>
    <w:rsid w:val="21843C8D"/>
    <w:rsid w:val="218E2416"/>
    <w:rsid w:val="218F4527"/>
    <w:rsid w:val="219D52D9"/>
    <w:rsid w:val="21A821AC"/>
    <w:rsid w:val="21BC51D5"/>
    <w:rsid w:val="21C21FCA"/>
    <w:rsid w:val="21CC5420"/>
    <w:rsid w:val="21CE3EC8"/>
    <w:rsid w:val="21DD6EFA"/>
    <w:rsid w:val="21E25294"/>
    <w:rsid w:val="21F11323"/>
    <w:rsid w:val="21FE134A"/>
    <w:rsid w:val="22146DBF"/>
    <w:rsid w:val="2221772E"/>
    <w:rsid w:val="22235254"/>
    <w:rsid w:val="22302A9B"/>
    <w:rsid w:val="22327245"/>
    <w:rsid w:val="22396826"/>
    <w:rsid w:val="224E1D30"/>
    <w:rsid w:val="22592A24"/>
    <w:rsid w:val="22603DB2"/>
    <w:rsid w:val="22615A18"/>
    <w:rsid w:val="22635651"/>
    <w:rsid w:val="2265761B"/>
    <w:rsid w:val="22677281"/>
    <w:rsid w:val="227E248B"/>
    <w:rsid w:val="227F0DB7"/>
    <w:rsid w:val="22853819"/>
    <w:rsid w:val="22910410"/>
    <w:rsid w:val="229972C4"/>
    <w:rsid w:val="22AA0806"/>
    <w:rsid w:val="22CA6694"/>
    <w:rsid w:val="22CF641B"/>
    <w:rsid w:val="22D36C7A"/>
    <w:rsid w:val="22D402FC"/>
    <w:rsid w:val="22D8603F"/>
    <w:rsid w:val="22E740DB"/>
    <w:rsid w:val="22ED7D53"/>
    <w:rsid w:val="23007343"/>
    <w:rsid w:val="23046E34"/>
    <w:rsid w:val="2305527D"/>
    <w:rsid w:val="230E6FD6"/>
    <w:rsid w:val="231002A6"/>
    <w:rsid w:val="23131E83"/>
    <w:rsid w:val="23243032"/>
    <w:rsid w:val="232E5C5F"/>
    <w:rsid w:val="233D0598"/>
    <w:rsid w:val="235C0A1E"/>
    <w:rsid w:val="235F0310"/>
    <w:rsid w:val="236170C1"/>
    <w:rsid w:val="23645B24"/>
    <w:rsid w:val="23713D9D"/>
    <w:rsid w:val="23736A00"/>
    <w:rsid w:val="23775858"/>
    <w:rsid w:val="237B69CA"/>
    <w:rsid w:val="237E51C7"/>
    <w:rsid w:val="23812232"/>
    <w:rsid w:val="23825FAA"/>
    <w:rsid w:val="238D5C75"/>
    <w:rsid w:val="23A14683"/>
    <w:rsid w:val="23A221A9"/>
    <w:rsid w:val="23A62866"/>
    <w:rsid w:val="23B9535B"/>
    <w:rsid w:val="23BA5744"/>
    <w:rsid w:val="23C10881"/>
    <w:rsid w:val="23C465C3"/>
    <w:rsid w:val="23CB5BA3"/>
    <w:rsid w:val="23D902C0"/>
    <w:rsid w:val="24015121"/>
    <w:rsid w:val="24077A99"/>
    <w:rsid w:val="24101808"/>
    <w:rsid w:val="2412732E"/>
    <w:rsid w:val="24147361"/>
    <w:rsid w:val="24217571"/>
    <w:rsid w:val="242332EA"/>
    <w:rsid w:val="24285627"/>
    <w:rsid w:val="2435301D"/>
    <w:rsid w:val="243E1795"/>
    <w:rsid w:val="24443260"/>
    <w:rsid w:val="24575689"/>
    <w:rsid w:val="24593A32"/>
    <w:rsid w:val="245A2A83"/>
    <w:rsid w:val="2463402E"/>
    <w:rsid w:val="2471674B"/>
    <w:rsid w:val="248A3762"/>
    <w:rsid w:val="248B3E05"/>
    <w:rsid w:val="2492221D"/>
    <w:rsid w:val="24981369"/>
    <w:rsid w:val="249B5576"/>
    <w:rsid w:val="24AA7567"/>
    <w:rsid w:val="24B86128"/>
    <w:rsid w:val="24BB5077"/>
    <w:rsid w:val="24CD14A7"/>
    <w:rsid w:val="24D9609E"/>
    <w:rsid w:val="24E54A43"/>
    <w:rsid w:val="24E707BB"/>
    <w:rsid w:val="24EE7D9B"/>
    <w:rsid w:val="24EF56DA"/>
    <w:rsid w:val="2503311B"/>
    <w:rsid w:val="250745B5"/>
    <w:rsid w:val="250F7D12"/>
    <w:rsid w:val="2524556B"/>
    <w:rsid w:val="252E63EA"/>
    <w:rsid w:val="2533755C"/>
    <w:rsid w:val="25351310"/>
    <w:rsid w:val="25382DC5"/>
    <w:rsid w:val="253D662D"/>
    <w:rsid w:val="253F05F7"/>
    <w:rsid w:val="25401C79"/>
    <w:rsid w:val="2551032A"/>
    <w:rsid w:val="255B6AB3"/>
    <w:rsid w:val="25706A02"/>
    <w:rsid w:val="25875AFA"/>
    <w:rsid w:val="25984165"/>
    <w:rsid w:val="259A3A7F"/>
    <w:rsid w:val="259D0E7A"/>
    <w:rsid w:val="25A8619C"/>
    <w:rsid w:val="25AD637D"/>
    <w:rsid w:val="25B6018D"/>
    <w:rsid w:val="25C91C6F"/>
    <w:rsid w:val="25D86356"/>
    <w:rsid w:val="25DD571A"/>
    <w:rsid w:val="25E371D4"/>
    <w:rsid w:val="25E42F4C"/>
    <w:rsid w:val="25F10FBE"/>
    <w:rsid w:val="25FD36E1"/>
    <w:rsid w:val="261E2712"/>
    <w:rsid w:val="262442BF"/>
    <w:rsid w:val="262B2929"/>
    <w:rsid w:val="263537A8"/>
    <w:rsid w:val="263A491A"/>
    <w:rsid w:val="263C0693"/>
    <w:rsid w:val="264E03C6"/>
    <w:rsid w:val="264F4111"/>
    <w:rsid w:val="26541E80"/>
    <w:rsid w:val="265D1F8F"/>
    <w:rsid w:val="266616E3"/>
    <w:rsid w:val="266C6C7A"/>
    <w:rsid w:val="266D4CF0"/>
    <w:rsid w:val="26747E2C"/>
    <w:rsid w:val="267B565F"/>
    <w:rsid w:val="2685203A"/>
    <w:rsid w:val="26964247"/>
    <w:rsid w:val="269D2467"/>
    <w:rsid w:val="26A21693"/>
    <w:rsid w:val="26B0711D"/>
    <w:rsid w:val="26C012C4"/>
    <w:rsid w:val="26C50688"/>
    <w:rsid w:val="26DD7B59"/>
    <w:rsid w:val="26DE174A"/>
    <w:rsid w:val="26F74CED"/>
    <w:rsid w:val="26FC7E22"/>
    <w:rsid w:val="27054F28"/>
    <w:rsid w:val="27070CA1"/>
    <w:rsid w:val="270868BA"/>
    <w:rsid w:val="270C4509"/>
    <w:rsid w:val="271811F0"/>
    <w:rsid w:val="27196C26"/>
    <w:rsid w:val="27421CD9"/>
    <w:rsid w:val="2742617D"/>
    <w:rsid w:val="274A697A"/>
    <w:rsid w:val="274C2B57"/>
    <w:rsid w:val="2753038A"/>
    <w:rsid w:val="27566117"/>
    <w:rsid w:val="275A1718"/>
    <w:rsid w:val="275B0FEC"/>
    <w:rsid w:val="275D4D64"/>
    <w:rsid w:val="275E4FCD"/>
    <w:rsid w:val="2762237B"/>
    <w:rsid w:val="276864B9"/>
    <w:rsid w:val="277125BE"/>
    <w:rsid w:val="277B343D"/>
    <w:rsid w:val="278571F3"/>
    <w:rsid w:val="27895B59"/>
    <w:rsid w:val="278A18D2"/>
    <w:rsid w:val="278A2C04"/>
    <w:rsid w:val="27904AD7"/>
    <w:rsid w:val="27962024"/>
    <w:rsid w:val="279E54BF"/>
    <w:rsid w:val="279F35CF"/>
    <w:rsid w:val="27A04C51"/>
    <w:rsid w:val="27A504B9"/>
    <w:rsid w:val="27A87FAA"/>
    <w:rsid w:val="27AB4FB8"/>
    <w:rsid w:val="27B150B0"/>
    <w:rsid w:val="27B506FD"/>
    <w:rsid w:val="27B54D03"/>
    <w:rsid w:val="27BD5803"/>
    <w:rsid w:val="27BF0500"/>
    <w:rsid w:val="27C923FA"/>
    <w:rsid w:val="27DA1626"/>
    <w:rsid w:val="27E014F2"/>
    <w:rsid w:val="27E418DC"/>
    <w:rsid w:val="27F12013"/>
    <w:rsid w:val="27F61A8B"/>
    <w:rsid w:val="27F82CDF"/>
    <w:rsid w:val="280D678A"/>
    <w:rsid w:val="28173165"/>
    <w:rsid w:val="281B009C"/>
    <w:rsid w:val="281C69CE"/>
    <w:rsid w:val="281D62A2"/>
    <w:rsid w:val="281E400F"/>
    <w:rsid w:val="28201551"/>
    <w:rsid w:val="28225EDD"/>
    <w:rsid w:val="283F090E"/>
    <w:rsid w:val="28403133"/>
    <w:rsid w:val="28440EEB"/>
    <w:rsid w:val="28573E32"/>
    <w:rsid w:val="285B7ECB"/>
    <w:rsid w:val="285C326E"/>
    <w:rsid w:val="28650375"/>
    <w:rsid w:val="28681C13"/>
    <w:rsid w:val="286C4045"/>
    <w:rsid w:val="28880A47"/>
    <w:rsid w:val="288A7DDB"/>
    <w:rsid w:val="288F53F1"/>
    <w:rsid w:val="289468C8"/>
    <w:rsid w:val="289C7B0E"/>
    <w:rsid w:val="28A8200F"/>
    <w:rsid w:val="28B017B2"/>
    <w:rsid w:val="28BE1833"/>
    <w:rsid w:val="28C8445F"/>
    <w:rsid w:val="28CF57EE"/>
    <w:rsid w:val="28E53263"/>
    <w:rsid w:val="28EA087A"/>
    <w:rsid w:val="28F11C08"/>
    <w:rsid w:val="28FC05AD"/>
    <w:rsid w:val="28FE2577"/>
    <w:rsid w:val="290D4568"/>
    <w:rsid w:val="290D54E6"/>
    <w:rsid w:val="29220014"/>
    <w:rsid w:val="29266E45"/>
    <w:rsid w:val="292A6EC8"/>
    <w:rsid w:val="292D69B8"/>
    <w:rsid w:val="29312005"/>
    <w:rsid w:val="29422464"/>
    <w:rsid w:val="294A2392"/>
    <w:rsid w:val="296A19BB"/>
    <w:rsid w:val="296C128F"/>
    <w:rsid w:val="296C5733"/>
    <w:rsid w:val="296F009D"/>
    <w:rsid w:val="297665B1"/>
    <w:rsid w:val="297C06B2"/>
    <w:rsid w:val="29883BEF"/>
    <w:rsid w:val="298858B6"/>
    <w:rsid w:val="29A22F02"/>
    <w:rsid w:val="29A27C4C"/>
    <w:rsid w:val="29B50E88"/>
    <w:rsid w:val="29C25353"/>
    <w:rsid w:val="29C27CA8"/>
    <w:rsid w:val="29CF181E"/>
    <w:rsid w:val="29D41C18"/>
    <w:rsid w:val="29E4351B"/>
    <w:rsid w:val="29E928DF"/>
    <w:rsid w:val="29EA6657"/>
    <w:rsid w:val="29EE7EF6"/>
    <w:rsid w:val="29F80D74"/>
    <w:rsid w:val="29F85FD4"/>
    <w:rsid w:val="29FA0F90"/>
    <w:rsid w:val="29FE65D7"/>
    <w:rsid w:val="2A067935"/>
    <w:rsid w:val="2A092F82"/>
    <w:rsid w:val="2A181417"/>
    <w:rsid w:val="2A273408"/>
    <w:rsid w:val="2A2C20C7"/>
    <w:rsid w:val="2A3873C3"/>
    <w:rsid w:val="2A3F0751"/>
    <w:rsid w:val="2A43742F"/>
    <w:rsid w:val="2A4B359A"/>
    <w:rsid w:val="2A506E02"/>
    <w:rsid w:val="2A64640A"/>
    <w:rsid w:val="2A671262"/>
    <w:rsid w:val="2A677CA8"/>
    <w:rsid w:val="2A6F3A3F"/>
    <w:rsid w:val="2A7A2C18"/>
    <w:rsid w:val="2A7E571E"/>
    <w:rsid w:val="2AAA732E"/>
    <w:rsid w:val="2AAD1B5F"/>
    <w:rsid w:val="2AB23619"/>
    <w:rsid w:val="2ABA427C"/>
    <w:rsid w:val="2ABF0B53"/>
    <w:rsid w:val="2AC375D4"/>
    <w:rsid w:val="2ACB46DB"/>
    <w:rsid w:val="2ACD3FAF"/>
    <w:rsid w:val="2ACF41CB"/>
    <w:rsid w:val="2AD74E2E"/>
    <w:rsid w:val="2ADF3CE2"/>
    <w:rsid w:val="2AE13EFE"/>
    <w:rsid w:val="2AF552B4"/>
    <w:rsid w:val="2AF74EE9"/>
    <w:rsid w:val="2B035C23"/>
    <w:rsid w:val="2B0B4AD7"/>
    <w:rsid w:val="2B14398C"/>
    <w:rsid w:val="2B195446"/>
    <w:rsid w:val="2B1C7ECC"/>
    <w:rsid w:val="2B2F4C6A"/>
    <w:rsid w:val="2B395AE8"/>
    <w:rsid w:val="2B4324C3"/>
    <w:rsid w:val="2B4A1AA4"/>
    <w:rsid w:val="2B604D66"/>
    <w:rsid w:val="2B604E23"/>
    <w:rsid w:val="2B653929"/>
    <w:rsid w:val="2B6F5066"/>
    <w:rsid w:val="2B797C93"/>
    <w:rsid w:val="2B801021"/>
    <w:rsid w:val="2B8A1EA0"/>
    <w:rsid w:val="2B962447"/>
    <w:rsid w:val="2B97636B"/>
    <w:rsid w:val="2B98280F"/>
    <w:rsid w:val="2BA016C4"/>
    <w:rsid w:val="2BA46E17"/>
    <w:rsid w:val="2BA92270"/>
    <w:rsid w:val="2BAA609E"/>
    <w:rsid w:val="2BB1567F"/>
    <w:rsid w:val="2BB313F7"/>
    <w:rsid w:val="2BB80850"/>
    <w:rsid w:val="2BBA09D7"/>
    <w:rsid w:val="2BBD2276"/>
    <w:rsid w:val="2BD575BF"/>
    <w:rsid w:val="2BEE68D3"/>
    <w:rsid w:val="2BF35C97"/>
    <w:rsid w:val="2C0C0B07"/>
    <w:rsid w:val="2C0C3648"/>
    <w:rsid w:val="2C13666A"/>
    <w:rsid w:val="2C3C3D97"/>
    <w:rsid w:val="2C42417F"/>
    <w:rsid w:val="2C4B7881"/>
    <w:rsid w:val="2C6170A5"/>
    <w:rsid w:val="2C805250"/>
    <w:rsid w:val="2C825DDD"/>
    <w:rsid w:val="2C891A72"/>
    <w:rsid w:val="2C9111D4"/>
    <w:rsid w:val="2C932FD6"/>
    <w:rsid w:val="2C954FA0"/>
    <w:rsid w:val="2C994A91"/>
    <w:rsid w:val="2C9F5EB8"/>
    <w:rsid w:val="2CA6511B"/>
    <w:rsid w:val="2CAD5E46"/>
    <w:rsid w:val="2CB1716D"/>
    <w:rsid w:val="2CC45853"/>
    <w:rsid w:val="2CCB09C2"/>
    <w:rsid w:val="2CD45AC9"/>
    <w:rsid w:val="2CE02506"/>
    <w:rsid w:val="2CE13D42"/>
    <w:rsid w:val="2CE2075A"/>
    <w:rsid w:val="2CE657FC"/>
    <w:rsid w:val="2CF75313"/>
    <w:rsid w:val="2CFE48F4"/>
    <w:rsid w:val="2D03015C"/>
    <w:rsid w:val="2D110AC3"/>
    <w:rsid w:val="2D151C3D"/>
    <w:rsid w:val="2D164240"/>
    <w:rsid w:val="2D287BC3"/>
    <w:rsid w:val="2D2A56E9"/>
    <w:rsid w:val="2D2D1A72"/>
    <w:rsid w:val="2D384B64"/>
    <w:rsid w:val="2D3C541C"/>
    <w:rsid w:val="2D406CBA"/>
    <w:rsid w:val="2D4B38B1"/>
    <w:rsid w:val="2D595FCE"/>
    <w:rsid w:val="2D617B78"/>
    <w:rsid w:val="2D653C56"/>
    <w:rsid w:val="2D667984"/>
    <w:rsid w:val="2D83304B"/>
    <w:rsid w:val="2D9B0DC4"/>
    <w:rsid w:val="2D9E7E85"/>
    <w:rsid w:val="2DA10BAE"/>
    <w:rsid w:val="2DAC07F4"/>
    <w:rsid w:val="2DC20309"/>
    <w:rsid w:val="2DC518B5"/>
    <w:rsid w:val="2DC86CB0"/>
    <w:rsid w:val="2DE532B5"/>
    <w:rsid w:val="2DE81100"/>
    <w:rsid w:val="2DFD104F"/>
    <w:rsid w:val="2DFF6B75"/>
    <w:rsid w:val="2E020414"/>
    <w:rsid w:val="2E132621"/>
    <w:rsid w:val="2E232138"/>
    <w:rsid w:val="2E3214A2"/>
    <w:rsid w:val="2E3305CD"/>
    <w:rsid w:val="2E3329E3"/>
    <w:rsid w:val="2E341F8D"/>
    <w:rsid w:val="2E444588"/>
    <w:rsid w:val="2E47051C"/>
    <w:rsid w:val="2E4C7442"/>
    <w:rsid w:val="2E536BF6"/>
    <w:rsid w:val="2E552C39"/>
    <w:rsid w:val="2E556795"/>
    <w:rsid w:val="2E620EB2"/>
    <w:rsid w:val="2E652F0D"/>
    <w:rsid w:val="2E6A7627"/>
    <w:rsid w:val="2E7B3D22"/>
    <w:rsid w:val="2E7D5932"/>
    <w:rsid w:val="2E8452CD"/>
    <w:rsid w:val="2E84707B"/>
    <w:rsid w:val="2E870919"/>
    <w:rsid w:val="2E8928E3"/>
    <w:rsid w:val="2E8B21B7"/>
    <w:rsid w:val="2E8E7EF9"/>
    <w:rsid w:val="2E933762"/>
    <w:rsid w:val="2E9A70F7"/>
    <w:rsid w:val="2EA43279"/>
    <w:rsid w:val="2EA74B17"/>
    <w:rsid w:val="2EAA7E90"/>
    <w:rsid w:val="2EB17C28"/>
    <w:rsid w:val="2EC67693"/>
    <w:rsid w:val="2ECD18B8"/>
    <w:rsid w:val="2ED769AD"/>
    <w:rsid w:val="2EDF0755"/>
    <w:rsid w:val="2EE30245"/>
    <w:rsid w:val="2EF53AD4"/>
    <w:rsid w:val="2F0957D2"/>
    <w:rsid w:val="2F0B626C"/>
    <w:rsid w:val="2F106B60"/>
    <w:rsid w:val="2F15263E"/>
    <w:rsid w:val="2F2B5748"/>
    <w:rsid w:val="2F345A42"/>
    <w:rsid w:val="2F3E191F"/>
    <w:rsid w:val="2F436F36"/>
    <w:rsid w:val="2F5C1DA5"/>
    <w:rsid w:val="2F61560E"/>
    <w:rsid w:val="2F6C023B"/>
    <w:rsid w:val="2F77098D"/>
    <w:rsid w:val="2F91326E"/>
    <w:rsid w:val="2F9256C4"/>
    <w:rsid w:val="2F967065"/>
    <w:rsid w:val="2FA16DE6"/>
    <w:rsid w:val="2FA437F9"/>
    <w:rsid w:val="2FB83BA2"/>
    <w:rsid w:val="2FCA31B3"/>
    <w:rsid w:val="2FCC0CD9"/>
    <w:rsid w:val="2FCD0BE2"/>
    <w:rsid w:val="2FCE4236"/>
    <w:rsid w:val="2FD94FD4"/>
    <w:rsid w:val="2FDB2CCA"/>
    <w:rsid w:val="2FF7387C"/>
    <w:rsid w:val="300541EB"/>
    <w:rsid w:val="300C37CC"/>
    <w:rsid w:val="300F4E9A"/>
    <w:rsid w:val="301306B6"/>
    <w:rsid w:val="30202DD3"/>
    <w:rsid w:val="302723B3"/>
    <w:rsid w:val="302F3A83"/>
    <w:rsid w:val="30403475"/>
    <w:rsid w:val="30717AD3"/>
    <w:rsid w:val="307750E9"/>
    <w:rsid w:val="307B7729"/>
    <w:rsid w:val="30847806"/>
    <w:rsid w:val="30850E88"/>
    <w:rsid w:val="30862DD2"/>
    <w:rsid w:val="308E5F8F"/>
    <w:rsid w:val="30A21A3A"/>
    <w:rsid w:val="30A77050"/>
    <w:rsid w:val="30A9726C"/>
    <w:rsid w:val="30B820FF"/>
    <w:rsid w:val="30C96FC7"/>
    <w:rsid w:val="30E262DA"/>
    <w:rsid w:val="30EA0028"/>
    <w:rsid w:val="30EE1123"/>
    <w:rsid w:val="30F80315"/>
    <w:rsid w:val="310821E5"/>
    <w:rsid w:val="31124E12"/>
    <w:rsid w:val="311C7A3E"/>
    <w:rsid w:val="31244B45"/>
    <w:rsid w:val="312B5ED3"/>
    <w:rsid w:val="312D14D0"/>
    <w:rsid w:val="31436D79"/>
    <w:rsid w:val="31472145"/>
    <w:rsid w:val="314765CC"/>
    <w:rsid w:val="315471D8"/>
    <w:rsid w:val="3155387B"/>
    <w:rsid w:val="31572824"/>
    <w:rsid w:val="316D33DC"/>
    <w:rsid w:val="31701B38"/>
    <w:rsid w:val="31772EC7"/>
    <w:rsid w:val="317867ED"/>
    <w:rsid w:val="317E6160"/>
    <w:rsid w:val="31825219"/>
    <w:rsid w:val="3186310A"/>
    <w:rsid w:val="318A23EE"/>
    <w:rsid w:val="31A31F0E"/>
    <w:rsid w:val="31AD68E8"/>
    <w:rsid w:val="31B70932"/>
    <w:rsid w:val="31BD2FCF"/>
    <w:rsid w:val="31D1187C"/>
    <w:rsid w:val="31D65E3F"/>
    <w:rsid w:val="31F14A27"/>
    <w:rsid w:val="31F33F08"/>
    <w:rsid w:val="31FB3AF8"/>
    <w:rsid w:val="3220530C"/>
    <w:rsid w:val="32340DB8"/>
    <w:rsid w:val="323847A4"/>
    <w:rsid w:val="323A4620"/>
    <w:rsid w:val="324059AE"/>
    <w:rsid w:val="32456B21"/>
    <w:rsid w:val="324E00CB"/>
    <w:rsid w:val="32537490"/>
    <w:rsid w:val="32546D64"/>
    <w:rsid w:val="32650F71"/>
    <w:rsid w:val="327D62BB"/>
    <w:rsid w:val="327F2033"/>
    <w:rsid w:val="327F7943"/>
    <w:rsid w:val="32A17A25"/>
    <w:rsid w:val="32A2681A"/>
    <w:rsid w:val="32A61CB5"/>
    <w:rsid w:val="32A63A63"/>
    <w:rsid w:val="32AE46C6"/>
    <w:rsid w:val="32B141B6"/>
    <w:rsid w:val="32BF0681"/>
    <w:rsid w:val="32C75788"/>
    <w:rsid w:val="32CF589C"/>
    <w:rsid w:val="32DE516E"/>
    <w:rsid w:val="32E30A75"/>
    <w:rsid w:val="32E75E2A"/>
    <w:rsid w:val="32E97DF4"/>
    <w:rsid w:val="32F6606D"/>
    <w:rsid w:val="33044C2E"/>
    <w:rsid w:val="331704BD"/>
    <w:rsid w:val="331A0290"/>
    <w:rsid w:val="331E0BFF"/>
    <w:rsid w:val="331F2E53"/>
    <w:rsid w:val="333170A5"/>
    <w:rsid w:val="333472C1"/>
    <w:rsid w:val="333C7F24"/>
    <w:rsid w:val="333D5A4A"/>
    <w:rsid w:val="333F5C66"/>
    <w:rsid w:val="334F40FB"/>
    <w:rsid w:val="33550FE6"/>
    <w:rsid w:val="335D7E9A"/>
    <w:rsid w:val="33611D58"/>
    <w:rsid w:val="336D4581"/>
    <w:rsid w:val="336F5E32"/>
    <w:rsid w:val="33770F5C"/>
    <w:rsid w:val="33792F26"/>
    <w:rsid w:val="337F6063"/>
    <w:rsid w:val="338D69D1"/>
    <w:rsid w:val="33B3417E"/>
    <w:rsid w:val="33B44B5F"/>
    <w:rsid w:val="33B977C6"/>
    <w:rsid w:val="33C00B55"/>
    <w:rsid w:val="33CC3ED1"/>
    <w:rsid w:val="33CD3272"/>
    <w:rsid w:val="33CD5020"/>
    <w:rsid w:val="33D92505"/>
    <w:rsid w:val="33DC1707"/>
    <w:rsid w:val="33E12879"/>
    <w:rsid w:val="33E74334"/>
    <w:rsid w:val="33F20F2A"/>
    <w:rsid w:val="33F64577"/>
    <w:rsid w:val="33F95525"/>
    <w:rsid w:val="33FE50AD"/>
    <w:rsid w:val="340402E6"/>
    <w:rsid w:val="340A0022"/>
    <w:rsid w:val="3411315F"/>
    <w:rsid w:val="34125F30"/>
    <w:rsid w:val="34146CD3"/>
    <w:rsid w:val="341D7D55"/>
    <w:rsid w:val="341E7629"/>
    <w:rsid w:val="3428199C"/>
    <w:rsid w:val="34313801"/>
    <w:rsid w:val="343155AF"/>
    <w:rsid w:val="34344245"/>
    <w:rsid w:val="34367069"/>
    <w:rsid w:val="343E7CCC"/>
    <w:rsid w:val="343F797A"/>
    <w:rsid w:val="34545741"/>
    <w:rsid w:val="3458254E"/>
    <w:rsid w:val="345A2F9C"/>
    <w:rsid w:val="345C0152"/>
    <w:rsid w:val="346C65E7"/>
    <w:rsid w:val="347436ED"/>
    <w:rsid w:val="3478459E"/>
    <w:rsid w:val="347B4A7C"/>
    <w:rsid w:val="348B73DC"/>
    <w:rsid w:val="348E245B"/>
    <w:rsid w:val="34963664"/>
    <w:rsid w:val="34A55F9D"/>
    <w:rsid w:val="34C04738"/>
    <w:rsid w:val="34D0301A"/>
    <w:rsid w:val="34D50630"/>
    <w:rsid w:val="34DB551B"/>
    <w:rsid w:val="34E4355A"/>
    <w:rsid w:val="34E97C37"/>
    <w:rsid w:val="34F2265F"/>
    <w:rsid w:val="34FB796B"/>
    <w:rsid w:val="35044A71"/>
    <w:rsid w:val="350902DA"/>
    <w:rsid w:val="352262AE"/>
    <w:rsid w:val="352442AE"/>
    <w:rsid w:val="35260E8C"/>
    <w:rsid w:val="35366BF5"/>
    <w:rsid w:val="3548663A"/>
    <w:rsid w:val="35700359"/>
    <w:rsid w:val="35A559CC"/>
    <w:rsid w:val="35AB313F"/>
    <w:rsid w:val="35BE7316"/>
    <w:rsid w:val="35C661CB"/>
    <w:rsid w:val="35D95EFE"/>
    <w:rsid w:val="35E825E5"/>
    <w:rsid w:val="35FC399A"/>
    <w:rsid w:val="361C02EB"/>
    <w:rsid w:val="361E6007"/>
    <w:rsid w:val="3629686E"/>
    <w:rsid w:val="363232DB"/>
    <w:rsid w:val="36392E40"/>
    <w:rsid w:val="36407D2B"/>
    <w:rsid w:val="36604189"/>
    <w:rsid w:val="36631C6B"/>
    <w:rsid w:val="366652B8"/>
    <w:rsid w:val="36747D22"/>
    <w:rsid w:val="36783969"/>
    <w:rsid w:val="367D028F"/>
    <w:rsid w:val="368F0CB2"/>
    <w:rsid w:val="36965B9D"/>
    <w:rsid w:val="3699743B"/>
    <w:rsid w:val="369B1405"/>
    <w:rsid w:val="369E4A52"/>
    <w:rsid w:val="36A22794"/>
    <w:rsid w:val="36A302BA"/>
    <w:rsid w:val="36AA1648"/>
    <w:rsid w:val="36B204FD"/>
    <w:rsid w:val="36C7044C"/>
    <w:rsid w:val="36E83F1F"/>
    <w:rsid w:val="36FA437E"/>
    <w:rsid w:val="36FC7DB7"/>
    <w:rsid w:val="370B7A78"/>
    <w:rsid w:val="37135989"/>
    <w:rsid w:val="37144D14"/>
    <w:rsid w:val="37151D60"/>
    <w:rsid w:val="371F56EE"/>
    <w:rsid w:val="37215DAE"/>
    <w:rsid w:val="373B4CBF"/>
    <w:rsid w:val="37441A9D"/>
    <w:rsid w:val="374C01E8"/>
    <w:rsid w:val="374F3F98"/>
    <w:rsid w:val="375C0B95"/>
    <w:rsid w:val="37660568"/>
    <w:rsid w:val="37735EDE"/>
    <w:rsid w:val="37906A90"/>
    <w:rsid w:val="379F4F25"/>
    <w:rsid w:val="37A22DEC"/>
    <w:rsid w:val="37A4078E"/>
    <w:rsid w:val="37A60062"/>
    <w:rsid w:val="37AB1B1C"/>
    <w:rsid w:val="37AB5678"/>
    <w:rsid w:val="37BC1633"/>
    <w:rsid w:val="37BD53AB"/>
    <w:rsid w:val="37C87726"/>
    <w:rsid w:val="37CD55EE"/>
    <w:rsid w:val="37E312B6"/>
    <w:rsid w:val="37E82428"/>
    <w:rsid w:val="37F16F16"/>
    <w:rsid w:val="37FD5AC5"/>
    <w:rsid w:val="38060B00"/>
    <w:rsid w:val="3814146F"/>
    <w:rsid w:val="3819279E"/>
    <w:rsid w:val="38194CD8"/>
    <w:rsid w:val="382611A3"/>
    <w:rsid w:val="382D0783"/>
    <w:rsid w:val="384653A1"/>
    <w:rsid w:val="38481119"/>
    <w:rsid w:val="38523D46"/>
    <w:rsid w:val="38563836"/>
    <w:rsid w:val="385C6972"/>
    <w:rsid w:val="38647007"/>
    <w:rsid w:val="386C3059"/>
    <w:rsid w:val="386D793D"/>
    <w:rsid w:val="386F48F8"/>
    <w:rsid w:val="387719FE"/>
    <w:rsid w:val="38795776"/>
    <w:rsid w:val="388D3CBA"/>
    <w:rsid w:val="3892637C"/>
    <w:rsid w:val="38B402AC"/>
    <w:rsid w:val="38BF587F"/>
    <w:rsid w:val="38D34E86"/>
    <w:rsid w:val="38D66725"/>
    <w:rsid w:val="38F372D7"/>
    <w:rsid w:val="38F80D91"/>
    <w:rsid w:val="38FD0155"/>
    <w:rsid w:val="38FD3F19"/>
    <w:rsid w:val="390C2146"/>
    <w:rsid w:val="39253208"/>
    <w:rsid w:val="39317DFF"/>
    <w:rsid w:val="393A4F06"/>
    <w:rsid w:val="394C584E"/>
    <w:rsid w:val="394F2FEC"/>
    <w:rsid w:val="395064D7"/>
    <w:rsid w:val="395C1E60"/>
    <w:rsid w:val="3962620A"/>
    <w:rsid w:val="396C7089"/>
    <w:rsid w:val="39755F3E"/>
    <w:rsid w:val="398C14D9"/>
    <w:rsid w:val="39941F91"/>
    <w:rsid w:val="399D7242"/>
    <w:rsid w:val="399F6070"/>
    <w:rsid w:val="39AE1450"/>
    <w:rsid w:val="39BA1BA2"/>
    <w:rsid w:val="39C12F31"/>
    <w:rsid w:val="39C74260"/>
    <w:rsid w:val="39D03A68"/>
    <w:rsid w:val="39DF5C78"/>
    <w:rsid w:val="39E430C3"/>
    <w:rsid w:val="39EC5414"/>
    <w:rsid w:val="39F552D0"/>
    <w:rsid w:val="39F5707E"/>
    <w:rsid w:val="3A03179B"/>
    <w:rsid w:val="3A0B68A2"/>
    <w:rsid w:val="3A1448B7"/>
    <w:rsid w:val="3A175247"/>
    <w:rsid w:val="3A3758E9"/>
    <w:rsid w:val="3A3951BD"/>
    <w:rsid w:val="3A661D2A"/>
    <w:rsid w:val="3A72247D"/>
    <w:rsid w:val="3A7461F5"/>
    <w:rsid w:val="3A791BE8"/>
    <w:rsid w:val="3A824DB6"/>
    <w:rsid w:val="3A834553"/>
    <w:rsid w:val="3A8476E7"/>
    <w:rsid w:val="3A976388"/>
    <w:rsid w:val="3A9D0166"/>
    <w:rsid w:val="3AA17726"/>
    <w:rsid w:val="3AB111F7"/>
    <w:rsid w:val="3AB26D1E"/>
    <w:rsid w:val="3AB82186"/>
    <w:rsid w:val="3AB876DB"/>
    <w:rsid w:val="3AB962FE"/>
    <w:rsid w:val="3AD1189A"/>
    <w:rsid w:val="3AD66EB0"/>
    <w:rsid w:val="3AE65B5F"/>
    <w:rsid w:val="3AF15A98"/>
    <w:rsid w:val="3AF235BE"/>
    <w:rsid w:val="3B00217F"/>
    <w:rsid w:val="3B027CA5"/>
    <w:rsid w:val="3B03474F"/>
    <w:rsid w:val="3B0357CB"/>
    <w:rsid w:val="3B07522B"/>
    <w:rsid w:val="3B132F54"/>
    <w:rsid w:val="3B181276"/>
    <w:rsid w:val="3B2220F5"/>
    <w:rsid w:val="3B2E26A9"/>
    <w:rsid w:val="3B3140E6"/>
    <w:rsid w:val="3B331C0C"/>
    <w:rsid w:val="3B351E28"/>
    <w:rsid w:val="3B3C1A57"/>
    <w:rsid w:val="3B451940"/>
    <w:rsid w:val="3B457B92"/>
    <w:rsid w:val="3B4B164C"/>
    <w:rsid w:val="3B596336"/>
    <w:rsid w:val="3B5B1163"/>
    <w:rsid w:val="3B70021C"/>
    <w:rsid w:val="3B7F30A4"/>
    <w:rsid w:val="3B7F4E52"/>
    <w:rsid w:val="3B8E32E7"/>
    <w:rsid w:val="3B985F13"/>
    <w:rsid w:val="3BA174BE"/>
    <w:rsid w:val="3BA24FE4"/>
    <w:rsid w:val="3BA64AD4"/>
    <w:rsid w:val="3BAB3E99"/>
    <w:rsid w:val="3BC779A0"/>
    <w:rsid w:val="3BCE5DD9"/>
    <w:rsid w:val="3BDA29A7"/>
    <w:rsid w:val="3BDA477E"/>
    <w:rsid w:val="3BE63123"/>
    <w:rsid w:val="3BEB24E7"/>
    <w:rsid w:val="3BF07AFD"/>
    <w:rsid w:val="3BF13876"/>
    <w:rsid w:val="3BF35840"/>
    <w:rsid w:val="3C0B0DDB"/>
    <w:rsid w:val="3C1F59E4"/>
    <w:rsid w:val="3C237ED3"/>
    <w:rsid w:val="3C2415B4"/>
    <w:rsid w:val="3C28373B"/>
    <w:rsid w:val="3C2854E9"/>
    <w:rsid w:val="3C3F0A85"/>
    <w:rsid w:val="3C4147FD"/>
    <w:rsid w:val="3C4D4F50"/>
    <w:rsid w:val="3C522566"/>
    <w:rsid w:val="3C5919BB"/>
    <w:rsid w:val="3C5C31AC"/>
    <w:rsid w:val="3C7E15AD"/>
    <w:rsid w:val="3C836EEF"/>
    <w:rsid w:val="3C862210"/>
    <w:rsid w:val="3C97441D"/>
    <w:rsid w:val="3CA8487C"/>
    <w:rsid w:val="3CAC611A"/>
    <w:rsid w:val="3CC01BC6"/>
    <w:rsid w:val="3CCF2DF0"/>
    <w:rsid w:val="3CD15B81"/>
    <w:rsid w:val="3CD218F9"/>
    <w:rsid w:val="3CD96401"/>
    <w:rsid w:val="3CD967E3"/>
    <w:rsid w:val="3CF20AFE"/>
    <w:rsid w:val="3CFE26EE"/>
    <w:rsid w:val="3D000214"/>
    <w:rsid w:val="3D05582A"/>
    <w:rsid w:val="3D121CF5"/>
    <w:rsid w:val="3D1A57BB"/>
    <w:rsid w:val="3D2001CA"/>
    <w:rsid w:val="3D2959BD"/>
    <w:rsid w:val="3D2E2FD3"/>
    <w:rsid w:val="3D3305EA"/>
    <w:rsid w:val="3D347EBE"/>
    <w:rsid w:val="3D3954D4"/>
    <w:rsid w:val="3D3F6A54"/>
    <w:rsid w:val="3D4032AF"/>
    <w:rsid w:val="3D406863"/>
    <w:rsid w:val="3D4C16AB"/>
    <w:rsid w:val="3D5D2526"/>
    <w:rsid w:val="3D625DE7"/>
    <w:rsid w:val="3D632551"/>
    <w:rsid w:val="3D6A38DF"/>
    <w:rsid w:val="3D70539A"/>
    <w:rsid w:val="3DB557CE"/>
    <w:rsid w:val="3DBB72B6"/>
    <w:rsid w:val="3DC043D2"/>
    <w:rsid w:val="3DC2371B"/>
    <w:rsid w:val="3DC96858"/>
    <w:rsid w:val="3DCE0312"/>
    <w:rsid w:val="3DFA4C63"/>
    <w:rsid w:val="3E056918"/>
    <w:rsid w:val="3E147B6E"/>
    <w:rsid w:val="3E156362"/>
    <w:rsid w:val="3E18158D"/>
    <w:rsid w:val="3E1A3557"/>
    <w:rsid w:val="3E2C6DE7"/>
    <w:rsid w:val="3E32264F"/>
    <w:rsid w:val="3E37007B"/>
    <w:rsid w:val="3E4660FB"/>
    <w:rsid w:val="3E482619"/>
    <w:rsid w:val="3E5325C6"/>
    <w:rsid w:val="3E5376B8"/>
    <w:rsid w:val="3E58110A"/>
    <w:rsid w:val="3E5A1BA6"/>
    <w:rsid w:val="3E630A5B"/>
    <w:rsid w:val="3E6842C3"/>
    <w:rsid w:val="3E7A6309"/>
    <w:rsid w:val="3E7F160D"/>
    <w:rsid w:val="3E8F1850"/>
    <w:rsid w:val="3E9B3F11"/>
    <w:rsid w:val="3EB23790"/>
    <w:rsid w:val="3EBA2645"/>
    <w:rsid w:val="3ECC2AA4"/>
    <w:rsid w:val="3ECC561C"/>
    <w:rsid w:val="3ED01E68"/>
    <w:rsid w:val="3EEB0A50"/>
    <w:rsid w:val="3EEB27BB"/>
    <w:rsid w:val="3EEE50BC"/>
    <w:rsid w:val="3EF20030"/>
    <w:rsid w:val="3EFE0783"/>
    <w:rsid w:val="3F0C76CC"/>
    <w:rsid w:val="3F147FA7"/>
    <w:rsid w:val="3F2F3033"/>
    <w:rsid w:val="3F3B3785"/>
    <w:rsid w:val="3F3E2357"/>
    <w:rsid w:val="3F3F2F83"/>
    <w:rsid w:val="3F3F40D9"/>
    <w:rsid w:val="3F4C72D0"/>
    <w:rsid w:val="3F4D2672"/>
    <w:rsid w:val="3F505550"/>
    <w:rsid w:val="3F586738"/>
    <w:rsid w:val="3F593C0C"/>
    <w:rsid w:val="3F5D7BA0"/>
    <w:rsid w:val="3F67457A"/>
    <w:rsid w:val="3F7B76E4"/>
    <w:rsid w:val="3F7D5B4C"/>
    <w:rsid w:val="3F7E18C4"/>
    <w:rsid w:val="3F9410E8"/>
    <w:rsid w:val="3F984951"/>
    <w:rsid w:val="3F9A4950"/>
    <w:rsid w:val="3F9B06C8"/>
    <w:rsid w:val="3FA72C6B"/>
    <w:rsid w:val="3FA806EF"/>
    <w:rsid w:val="3FA97385"/>
    <w:rsid w:val="3FAA26B9"/>
    <w:rsid w:val="3FB452E6"/>
    <w:rsid w:val="3FC7326B"/>
    <w:rsid w:val="3FCB2D5B"/>
    <w:rsid w:val="3FDD7A0A"/>
    <w:rsid w:val="3FE61943"/>
    <w:rsid w:val="3FE6751E"/>
    <w:rsid w:val="4000052B"/>
    <w:rsid w:val="400022D9"/>
    <w:rsid w:val="400E49F6"/>
    <w:rsid w:val="401C5365"/>
    <w:rsid w:val="401F6C03"/>
    <w:rsid w:val="40251D40"/>
    <w:rsid w:val="402E5098"/>
    <w:rsid w:val="403326AF"/>
    <w:rsid w:val="40387CC5"/>
    <w:rsid w:val="403B4D57"/>
    <w:rsid w:val="405A7C3B"/>
    <w:rsid w:val="406805AA"/>
    <w:rsid w:val="40692574"/>
    <w:rsid w:val="4070745F"/>
    <w:rsid w:val="4079618D"/>
    <w:rsid w:val="40956EC5"/>
    <w:rsid w:val="40970E8F"/>
    <w:rsid w:val="409E3FCC"/>
    <w:rsid w:val="40A37834"/>
    <w:rsid w:val="40AD2461"/>
    <w:rsid w:val="40AD420F"/>
    <w:rsid w:val="40B80CA7"/>
    <w:rsid w:val="40C1415E"/>
    <w:rsid w:val="40CD665F"/>
    <w:rsid w:val="40D052AD"/>
    <w:rsid w:val="40D479EE"/>
    <w:rsid w:val="40D86290"/>
    <w:rsid w:val="40E1035D"/>
    <w:rsid w:val="40E8793D"/>
    <w:rsid w:val="40F24318"/>
    <w:rsid w:val="41092CB7"/>
    <w:rsid w:val="412070D7"/>
    <w:rsid w:val="412169AB"/>
    <w:rsid w:val="41275E97"/>
    <w:rsid w:val="412A5860"/>
    <w:rsid w:val="4137363C"/>
    <w:rsid w:val="41395881"/>
    <w:rsid w:val="4142704D"/>
    <w:rsid w:val="414A1970"/>
    <w:rsid w:val="414D23BE"/>
    <w:rsid w:val="41650F8E"/>
    <w:rsid w:val="41656898"/>
    <w:rsid w:val="417C1E33"/>
    <w:rsid w:val="417C312B"/>
    <w:rsid w:val="41911D83"/>
    <w:rsid w:val="41923405"/>
    <w:rsid w:val="41974643"/>
    <w:rsid w:val="41986978"/>
    <w:rsid w:val="41A43864"/>
    <w:rsid w:val="41A90E7A"/>
    <w:rsid w:val="41AD023F"/>
    <w:rsid w:val="41B733B4"/>
    <w:rsid w:val="41BD2B78"/>
    <w:rsid w:val="41DB1250"/>
    <w:rsid w:val="41E55C2A"/>
    <w:rsid w:val="41EC6FB9"/>
    <w:rsid w:val="41EE4ADF"/>
    <w:rsid w:val="41F30C36"/>
    <w:rsid w:val="41FC6EEE"/>
    <w:rsid w:val="41FF010B"/>
    <w:rsid w:val="42002A64"/>
    <w:rsid w:val="42165DE4"/>
    <w:rsid w:val="42167CB4"/>
    <w:rsid w:val="42240501"/>
    <w:rsid w:val="42306501"/>
    <w:rsid w:val="423B3A9C"/>
    <w:rsid w:val="424D07AF"/>
    <w:rsid w:val="42500858"/>
    <w:rsid w:val="425132C0"/>
    <w:rsid w:val="425C5EED"/>
    <w:rsid w:val="42681809"/>
    <w:rsid w:val="426879E7"/>
    <w:rsid w:val="426E3E72"/>
    <w:rsid w:val="426F4772"/>
    <w:rsid w:val="42725710"/>
    <w:rsid w:val="42790F4E"/>
    <w:rsid w:val="427C033D"/>
    <w:rsid w:val="42862F6A"/>
    <w:rsid w:val="428E0070"/>
    <w:rsid w:val="42903706"/>
    <w:rsid w:val="42975177"/>
    <w:rsid w:val="42A12CDC"/>
    <w:rsid w:val="42A40A79"/>
    <w:rsid w:val="42A81132"/>
    <w:rsid w:val="42AE0712"/>
    <w:rsid w:val="42B455FB"/>
    <w:rsid w:val="42BF728F"/>
    <w:rsid w:val="42C615B8"/>
    <w:rsid w:val="42CD0B98"/>
    <w:rsid w:val="42CE4911"/>
    <w:rsid w:val="42D5073C"/>
    <w:rsid w:val="42D737C5"/>
    <w:rsid w:val="42DC702D"/>
    <w:rsid w:val="42EA174A"/>
    <w:rsid w:val="42FB0765"/>
    <w:rsid w:val="430360D4"/>
    <w:rsid w:val="430F7403"/>
    <w:rsid w:val="43104F29"/>
    <w:rsid w:val="431C0FA3"/>
    <w:rsid w:val="431C1B20"/>
    <w:rsid w:val="431C567C"/>
    <w:rsid w:val="43302ED5"/>
    <w:rsid w:val="433429C6"/>
    <w:rsid w:val="433E55F2"/>
    <w:rsid w:val="43432C09"/>
    <w:rsid w:val="4346094B"/>
    <w:rsid w:val="434A3F97"/>
    <w:rsid w:val="435272F0"/>
    <w:rsid w:val="436D4129"/>
    <w:rsid w:val="437B6846"/>
    <w:rsid w:val="438751EB"/>
    <w:rsid w:val="43884ABF"/>
    <w:rsid w:val="43923B90"/>
    <w:rsid w:val="43947908"/>
    <w:rsid w:val="43996CCD"/>
    <w:rsid w:val="439C3712"/>
    <w:rsid w:val="439D4A0F"/>
    <w:rsid w:val="43A60BE5"/>
    <w:rsid w:val="43AE32F2"/>
    <w:rsid w:val="43AF4742"/>
    <w:rsid w:val="43B22FB9"/>
    <w:rsid w:val="43B458B4"/>
    <w:rsid w:val="43B9111D"/>
    <w:rsid w:val="43B92ECB"/>
    <w:rsid w:val="43C31F9B"/>
    <w:rsid w:val="43C57AC2"/>
    <w:rsid w:val="43E02FF1"/>
    <w:rsid w:val="43E15EC3"/>
    <w:rsid w:val="43FC5E54"/>
    <w:rsid w:val="4404698F"/>
    <w:rsid w:val="44090C37"/>
    <w:rsid w:val="44114AB5"/>
    <w:rsid w:val="44133E94"/>
    <w:rsid w:val="4414151F"/>
    <w:rsid w:val="441445A5"/>
    <w:rsid w:val="442073EE"/>
    <w:rsid w:val="44290050"/>
    <w:rsid w:val="44305883"/>
    <w:rsid w:val="44354C47"/>
    <w:rsid w:val="444924A1"/>
    <w:rsid w:val="44515B32"/>
    <w:rsid w:val="445C34A8"/>
    <w:rsid w:val="445F7972"/>
    <w:rsid w:val="44607359"/>
    <w:rsid w:val="44660271"/>
    <w:rsid w:val="4469669F"/>
    <w:rsid w:val="446A440B"/>
    <w:rsid w:val="44705C7F"/>
    <w:rsid w:val="448160DE"/>
    <w:rsid w:val="4488746D"/>
    <w:rsid w:val="44901E7E"/>
    <w:rsid w:val="44913E48"/>
    <w:rsid w:val="44A92F3F"/>
    <w:rsid w:val="44AA4BAF"/>
    <w:rsid w:val="44B02520"/>
    <w:rsid w:val="44B042CE"/>
    <w:rsid w:val="44B81B19"/>
    <w:rsid w:val="44BF0B0E"/>
    <w:rsid w:val="44C335AB"/>
    <w:rsid w:val="44D2693A"/>
    <w:rsid w:val="44D65149"/>
    <w:rsid w:val="44DB3C7B"/>
    <w:rsid w:val="44E1092B"/>
    <w:rsid w:val="44E328F5"/>
    <w:rsid w:val="44E65F41"/>
    <w:rsid w:val="44E977E0"/>
    <w:rsid w:val="44ED5522"/>
    <w:rsid w:val="44F2286E"/>
    <w:rsid w:val="450B1E4C"/>
    <w:rsid w:val="450B5D44"/>
    <w:rsid w:val="451F3201"/>
    <w:rsid w:val="45264590"/>
    <w:rsid w:val="453F1034"/>
    <w:rsid w:val="45427196"/>
    <w:rsid w:val="454840FC"/>
    <w:rsid w:val="45625AAF"/>
    <w:rsid w:val="456A4DC4"/>
    <w:rsid w:val="45717F01"/>
    <w:rsid w:val="4572284E"/>
    <w:rsid w:val="457A48DC"/>
    <w:rsid w:val="45837D97"/>
    <w:rsid w:val="458C16A8"/>
    <w:rsid w:val="459534C4"/>
    <w:rsid w:val="459E4A6E"/>
    <w:rsid w:val="45A725C2"/>
    <w:rsid w:val="45BC63F0"/>
    <w:rsid w:val="45C06792"/>
    <w:rsid w:val="45C36283"/>
    <w:rsid w:val="45D16BF2"/>
    <w:rsid w:val="45D64208"/>
    <w:rsid w:val="45DD5596"/>
    <w:rsid w:val="45DF7C2B"/>
    <w:rsid w:val="45EA0400"/>
    <w:rsid w:val="45F127D6"/>
    <w:rsid w:val="45FE550D"/>
    <w:rsid w:val="46007F30"/>
    <w:rsid w:val="460A7C94"/>
    <w:rsid w:val="460D5750"/>
    <w:rsid w:val="46115240"/>
    <w:rsid w:val="46132D66"/>
    <w:rsid w:val="4618037D"/>
    <w:rsid w:val="461940F5"/>
    <w:rsid w:val="461F5BAF"/>
    <w:rsid w:val="462431C5"/>
    <w:rsid w:val="46256F3D"/>
    <w:rsid w:val="46274A64"/>
    <w:rsid w:val="462F3918"/>
    <w:rsid w:val="46386C71"/>
    <w:rsid w:val="465B6AFA"/>
    <w:rsid w:val="465F41FD"/>
    <w:rsid w:val="466878C2"/>
    <w:rsid w:val="46722C18"/>
    <w:rsid w:val="467D4684"/>
    <w:rsid w:val="46805F22"/>
    <w:rsid w:val="468123C6"/>
    <w:rsid w:val="468A0B4E"/>
    <w:rsid w:val="46946462"/>
    <w:rsid w:val="469519CD"/>
    <w:rsid w:val="469B0FAE"/>
    <w:rsid w:val="46A00372"/>
    <w:rsid w:val="46B61944"/>
    <w:rsid w:val="46B75DE7"/>
    <w:rsid w:val="46C40504"/>
    <w:rsid w:val="46C9418F"/>
    <w:rsid w:val="46D767E2"/>
    <w:rsid w:val="46DE3DAD"/>
    <w:rsid w:val="46DF70EC"/>
    <w:rsid w:val="46E42146"/>
    <w:rsid w:val="46F34946"/>
    <w:rsid w:val="46FC7C9E"/>
    <w:rsid w:val="47046AA4"/>
    <w:rsid w:val="470A1426"/>
    <w:rsid w:val="471F1BDF"/>
    <w:rsid w:val="472C42EE"/>
    <w:rsid w:val="47305B9A"/>
    <w:rsid w:val="473236C0"/>
    <w:rsid w:val="4732546E"/>
    <w:rsid w:val="475950F1"/>
    <w:rsid w:val="476B0980"/>
    <w:rsid w:val="47900CFD"/>
    <w:rsid w:val="479245F9"/>
    <w:rsid w:val="47961EA1"/>
    <w:rsid w:val="47971775"/>
    <w:rsid w:val="47983D89"/>
    <w:rsid w:val="479C4FDD"/>
    <w:rsid w:val="479D73EB"/>
    <w:rsid w:val="479F062A"/>
    <w:rsid w:val="47A25240"/>
    <w:rsid w:val="47A3636C"/>
    <w:rsid w:val="47AC18A6"/>
    <w:rsid w:val="47BA5463"/>
    <w:rsid w:val="47BB36B5"/>
    <w:rsid w:val="47C87B80"/>
    <w:rsid w:val="47D209FF"/>
    <w:rsid w:val="47D429C9"/>
    <w:rsid w:val="47F22E4F"/>
    <w:rsid w:val="47F95F8C"/>
    <w:rsid w:val="480768FB"/>
    <w:rsid w:val="480D1A37"/>
    <w:rsid w:val="480F57AF"/>
    <w:rsid w:val="4814724D"/>
    <w:rsid w:val="482A083B"/>
    <w:rsid w:val="482C0A84"/>
    <w:rsid w:val="48315726"/>
    <w:rsid w:val="483545B2"/>
    <w:rsid w:val="483D40CA"/>
    <w:rsid w:val="483E6094"/>
    <w:rsid w:val="484511D1"/>
    <w:rsid w:val="484A67E7"/>
    <w:rsid w:val="484E6A2F"/>
    <w:rsid w:val="485E2293"/>
    <w:rsid w:val="48621D83"/>
    <w:rsid w:val="48652695"/>
    <w:rsid w:val="487241CC"/>
    <w:rsid w:val="48884345"/>
    <w:rsid w:val="48914416"/>
    <w:rsid w:val="48967C7F"/>
    <w:rsid w:val="48A71E8C"/>
    <w:rsid w:val="48C22822"/>
    <w:rsid w:val="48D03190"/>
    <w:rsid w:val="48D16F09"/>
    <w:rsid w:val="48D60114"/>
    <w:rsid w:val="48EE3617"/>
    <w:rsid w:val="48F21359"/>
    <w:rsid w:val="48F3182F"/>
    <w:rsid w:val="48F7696F"/>
    <w:rsid w:val="49054018"/>
    <w:rsid w:val="49060960"/>
    <w:rsid w:val="49090450"/>
    <w:rsid w:val="49175674"/>
    <w:rsid w:val="491C4D4F"/>
    <w:rsid w:val="492D05E3"/>
    <w:rsid w:val="493078C5"/>
    <w:rsid w:val="493642ED"/>
    <w:rsid w:val="493C0826"/>
    <w:rsid w:val="49457E1E"/>
    <w:rsid w:val="49507201"/>
    <w:rsid w:val="49535B70"/>
    <w:rsid w:val="495C67D2"/>
    <w:rsid w:val="49646021"/>
    <w:rsid w:val="49695393"/>
    <w:rsid w:val="49845D29"/>
    <w:rsid w:val="49877D17"/>
    <w:rsid w:val="498D2E30"/>
    <w:rsid w:val="499441BE"/>
    <w:rsid w:val="49951CE4"/>
    <w:rsid w:val="499E1D9C"/>
    <w:rsid w:val="49BD0C83"/>
    <w:rsid w:val="49CF169A"/>
    <w:rsid w:val="49CF51F6"/>
    <w:rsid w:val="49E62540"/>
    <w:rsid w:val="49F42EAF"/>
    <w:rsid w:val="49F92273"/>
    <w:rsid w:val="49FC1D63"/>
    <w:rsid w:val="4A0A236E"/>
    <w:rsid w:val="4A0A4480"/>
    <w:rsid w:val="4A162E25"/>
    <w:rsid w:val="4A1672C9"/>
    <w:rsid w:val="4A4200BE"/>
    <w:rsid w:val="4A4554B8"/>
    <w:rsid w:val="4A524E6F"/>
    <w:rsid w:val="4A5D4EF8"/>
    <w:rsid w:val="4A791606"/>
    <w:rsid w:val="4A7F28C4"/>
    <w:rsid w:val="4A811448"/>
    <w:rsid w:val="4A897729"/>
    <w:rsid w:val="4A91694F"/>
    <w:rsid w:val="4A965D14"/>
    <w:rsid w:val="4A9F106C"/>
    <w:rsid w:val="4AA03036"/>
    <w:rsid w:val="4AA928D4"/>
    <w:rsid w:val="4AAF6DD6"/>
    <w:rsid w:val="4ABE526B"/>
    <w:rsid w:val="4AC11818"/>
    <w:rsid w:val="4AC42881"/>
    <w:rsid w:val="4AC841ED"/>
    <w:rsid w:val="4AF02939"/>
    <w:rsid w:val="4AF320B9"/>
    <w:rsid w:val="4AF64A04"/>
    <w:rsid w:val="4B0309BB"/>
    <w:rsid w:val="4B182BCD"/>
    <w:rsid w:val="4B187071"/>
    <w:rsid w:val="4B2C6678"/>
    <w:rsid w:val="4B2E0642"/>
    <w:rsid w:val="4B3317B5"/>
    <w:rsid w:val="4B3D0885"/>
    <w:rsid w:val="4B412124"/>
    <w:rsid w:val="4B49547C"/>
    <w:rsid w:val="4B5A51FE"/>
    <w:rsid w:val="4B5B331C"/>
    <w:rsid w:val="4B63541B"/>
    <w:rsid w:val="4B6575F2"/>
    <w:rsid w:val="4B6D2F19"/>
    <w:rsid w:val="4B746BE5"/>
    <w:rsid w:val="4B771FE9"/>
    <w:rsid w:val="4B78366B"/>
    <w:rsid w:val="4B842010"/>
    <w:rsid w:val="4B887D52"/>
    <w:rsid w:val="4B8B7843"/>
    <w:rsid w:val="4B9366F7"/>
    <w:rsid w:val="4B9739EF"/>
    <w:rsid w:val="4B9F32EE"/>
    <w:rsid w:val="4BA206E8"/>
    <w:rsid w:val="4BA44460"/>
    <w:rsid w:val="4BA803F5"/>
    <w:rsid w:val="4BA81148"/>
    <w:rsid w:val="4BD905AE"/>
    <w:rsid w:val="4BDC1E4C"/>
    <w:rsid w:val="4BDF193C"/>
    <w:rsid w:val="4BE344D8"/>
    <w:rsid w:val="4BEF1B80"/>
    <w:rsid w:val="4C03562B"/>
    <w:rsid w:val="4C141988"/>
    <w:rsid w:val="4C162F88"/>
    <w:rsid w:val="4C1B2975"/>
    <w:rsid w:val="4C237A7B"/>
    <w:rsid w:val="4C2630C7"/>
    <w:rsid w:val="4C2757BD"/>
    <w:rsid w:val="4C2832E3"/>
    <w:rsid w:val="4C2C4B82"/>
    <w:rsid w:val="4C3C0B3D"/>
    <w:rsid w:val="4C472E3A"/>
    <w:rsid w:val="4C4C6FD2"/>
    <w:rsid w:val="4C5145E8"/>
    <w:rsid w:val="4C5B0FC3"/>
    <w:rsid w:val="4C681932"/>
    <w:rsid w:val="4C6D6F48"/>
    <w:rsid w:val="4C7C2AA5"/>
    <w:rsid w:val="4C7E1155"/>
    <w:rsid w:val="4C9170DB"/>
    <w:rsid w:val="4C9A68E4"/>
    <w:rsid w:val="4CB701C3"/>
    <w:rsid w:val="4CBD7ED0"/>
    <w:rsid w:val="4CC90623"/>
    <w:rsid w:val="4CCC3C6F"/>
    <w:rsid w:val="4CD04385"/>
    <w:rsid w:val="4CD64E34"/>
    <w:rsid w:val="4CDC769A"/>
    <w:rsid w:val="4CE23168"/>
    <w:rsid w:val="4CF51CEC"/>
    <w:rsid w:val="4D022B80"/>
    <w:rsid w:val="4D0A1F71"/>
    <w:rsid w:val="4D0A4797"/>
    <w:rsid w:val="4D1A2C2C"/>
    <w:rsid w:val="4D1D2C70"/>
    <w:rsid w:val="4D20220D"/>
    <w:rsid w:val="4D245859"/>
    <w:rsid w:val="4D28227E"/>
    <w:rsid w:val="4D2A6229"/>
    <w:rsid w:val="4D2E66D8"/>
    <w:rsid w:val="4D317F76"/>
    <w:rsid w:val="4D3A1AA9"/>
    <w:rsid w:val="4D3D0161"/>
    <w:rsid w:val="4D517787"/>
    <w:rsid w:val="4D537EEC"/>
    <w:rsid w:val="4D561F16"/>
    <w:rsid w:val="4D6640C3"/>
    <w:rsid w:val="4D782049"/>
    <w:rsid w:val="4D7F5185"/>
    <w:rsid w:val="4D8D78A2"/>
    <w:rsid w:val="4D931CB1"/>
    <w:rsid w:val="4D981DA3"/>
    <w:rsid w:val="4D994499"/>
    <w:rsid w:val="4DA370C6"/>
    <w:rsid w:val="4DB7491F"/>
    <w:rsid w:val="4DB85401"/>
    <w:rsid w:val="4DB86E63"/>
    <w:rsid w:val="4DBC1F35"/>
    <w:rsid w:val="4DD51249"/>
    <w:rsid w:val="4DDF09B4"/>
    <w:rsid w:val="4DE1769A"/>
    <w:rsid w:val="4DE24FEA"/>
    <w:rsid w:val="4DE45D18"/>
    <w:rsid w:val="4E017FF9"/>
    <w:rsid w:val="4E1B40AC"/>
    <w:rsid w:val="4E37780E"/>
    <w:rsid w:val="4E3E0B9C"/>
    <w:rsid w:val="4E4E5A24"/>
    <w:rsid w:val="4E5008D0"/>
    <w:rsid w:val="4E5776EB"/>
    <w:rsid w:val="4E597784"/>
    <w:rsid w:val="4E603FF9"/>
    <w:rsid w:val="4E61524A"/>
    <w:rsid w:val="4E685C19"/>
    <w:rsid w:val="4E802F63"/>
    <w:rsid w:val="4E807407"/>
    <w:rsid w:val="4E861156"/>
    <w:rsid w:val="4EA76741"/>
    <w:rsid w:val="4EAA4484"/>
    <w:rsid w:val="4EAA7467"/>
    <w:rsid w:val="4EB86BA1"/>
    <w:rsid w:val="4EC2357B"/>
    <w:rsid w:val="4EC5306C"/>
    <w:rsid w:val="4EC76DE4"/>
    <w:rsid w:val="4ECD1134"/>
    <w:rsid w:val="4ED212E5"/>
    <w:rsid w:val="4EFD2805"/>
    <w:rsid w:val="4F195165"/>
    <w:rsid w:val="4F2449E5"/>
    <w:rsid w:val="4F2E04D0"/>
    <w:rsid w:val="4F3C53B4"/>
    <w:rsid w:val="4F457D08"/>
    <w:rsid w:val="4F4D5EBF"/>
    <w:rsid w:val="4F5C39D0"/>
    <w:rsid w:val="4F61335F"/>
    <w:rsid w:val="4F624FB1"/>
    <w:rsid w:val="4F675ED1"/>
    <w:rsid w:val="4F6C1739"/>
    <w:rsid w:val="4F716D4F"/>
    <w:rsid w:val="4F74239C"/>
    <w:rsid w:val="4F85385C"/>
    <w:rsid w:val="4F8847C5"/>
    <w:rsid w:val="4F8C3B89"/>
    <w:rsid w:val="4FA72771"/>
    <w:rsid w:val="4FAB04B3"/>
    <w:rsid w:val="4FB804D9"/>
    <w:rsid w:val="4FB866E5"/>
    <w:rsid w:val="4FBA4253"/>
    <w:rsid w:val="4FC11A85"/>
    <w:rsid w:val="4FC96B8B"/>
    <w:rsid w:val="4FD94B00"/>
    <w:rsid w:val="4FDD5E74"/>
    <w:rsid w:val="4FE87012"/>
    <w:rsid w:val="4FEF3B18"/>
    <w:rsid w:val="4FF0236A"/>
    <w:rsid w:val="4FF37764"/>
    <w:rsid w:val="4FFE4A87"/>
    <w:rsid w:val="50025BF9"/>
    <w:rsid w:val="50164D1E"/>
    <w:rsid w:val="50175272"/>
    <w:rsid w:val="503F4D41"/>
    <w:rsid w:val="50412104"/>
    <w:rsid w:val="504306EC"/>
    <w:rsid w:val="50485D02"/>
    <w:rsid w:val="50487AB0"/>
    <w:rsid w:val="504B75A0"/>
    <w:rsid w:val="505C42D8"/>
    <w:rsid w:val="505D60D0"/>
    <w:rsid w:val="506D5769"/>
    <w:rsid w:val="50770396"/>
    <w:rsid w:val="50853340"/>
    <w:rsid w:val="50A53155"/>
    <w:rsid w:val="50A62A29"/>
    <w:rsid w:val="50AF3E9A"/>
    <w:rsid w:val="50B213CE"/>
    <w:rsid w:val="50CE3D7F"/>
    <w:rsid w:val="50DB26D2"/>
    <w:rsid w:val="50DC644B"/>
    <w:rsid w:val="50ED0658"/>
    <w:rsid w:val="50F11EF6"/>
    <w:rsid w:val="50F739B5"/>
    <w:rsid w:val="51046FBD"/>
    <w:rsid w:val="510759F9"/>
    <w:rsid w:val="511A58F1"/>
    <w:rsid w:val="51275918"/>
    <w:rsid w:val="513A1AEF"/>
    <w:rsid w:val="5187285A"/>
    <w:rsid w:val="51890380"/>
    <w:rsid w:val="518E3BE9"/>
    <w:rsid w:val="51B07687"/>
    <w:rsid w:val="51BA49DE"/>
    <w:rsid w:val="51BB2504"/>
    <w:rsid w:val="51BF3DA2"/>
    <w:rsid w:val="51C25640"/>
    <w:rsid w:val="51C50152"/>
    <w:rsid w:val="51CB0999"/>
    <w:rsid w:val="51CE737F"/>
    <w:rsid w:val="51D11D27"/>
    <w:rsid w:val="51FF6894"/>
    <w:rsid w:val="520E0886"/>
    <w:rsid w:val="52130FD4"/>
    <w:rsid w:val="521F0CE5"/>
    <w:rsid w:val="52410C5B"/>
    <w:rsid w:val="5253273C"/>
    <w:rsid w:val="52567559"/>
    <w:rsid w:val="525D1C1E"/>
    <w:rsid w:val="525E35BB"/>
    <w:rsid w:val="526D1A50"/>
    <w:rsid w:val="526F57C8"/>
    <w:rsid w:val="528172AA"/>
    <w:rsid w:val="5282344B"/>
    <w:rsid w:val="528B0128"/>
    <w:rsid w:val="52944433"/>
    <w:rsid w:val="529F5982"/>
    <w:rsid w:val="52A72947"/>
    <w:rsid w:val="52AF2069"/>
    <w:rsid w:val="52BC664F"/>
    <w:rsid w:val="52BE04FE"/>
    <w:rsid w:val="52CD6993"/>
    <w:rsid w:val="52CE7E65"/>
    <w:rsid w:val="52D25D57"/>
    <w:rsid w:val="52DD4E28"/>
    <w:rsid w:val="52E02222"/>
    <w:rsid w:val="52E15812"/>
    <w:rsid w:val="52ED2B91"/>
    <w:rsid w:val="52EE322A"/>
    <w:rsid w:val="52F60F5A"/>
    <w:rsid w:val="52F932E4"/>
    <w:rsid w:val="530E3233"/>
    <w:rsid w:val="531225F7"/>
    <w:rsid w:val="531B76FE"/>
    <w:rsid w:val="531C6FD2"/>
    <w:rsid w:val="53202F66"/>
    <w:rsid w:val="53255C65"/>
    <w:rsid w:val="5329624D"/>
    <w:rsid w:val="532F6D06"/>
    <w:rsid w:val="53363CF6"/>
    <w:rsid w:val="535624E4"/>
    <w:rsid w:val="535D7D17"/>
    <w:rsid w:val="53620E89"/>
    <w:rsid w:val="53656BCB"/>
    <w:rsid w:val="536B055B"/>
    <w:rsid w:val="536C0A8D"/>
    <w:rsid w:val="536C7F5A"/>
    <w:rsid w:val="536E5A80"/>
    <w:rsid w:val="53762B86"/>
    <w:rsid w:val="53802768"/>
    <w:rsid w:val="53852DC9"/>
    <w:rsid w:val="53854444"/>
    <w:rsid w:val="538832CC"/>
    <w:rsid w:val="53980D4F"/>
    <w:rsid w:val="539D45B7"/>
    <w:rsid w:val="539F3E8B"/>
    <w:rsid w:val="53A44BEF"/>
    <w:rsid w:val="53AC04B4"/>
    <w:rsid w:val="53B611D5"/>
    <w:rsid w:val="53BF2BA2"/>
    <w:rsid w:val="53C02053"/>
    <w:rsid w:val="53C9715A"/>
    <w:rsid w:val="53CB62C5"/>
    <w:rsid w:val="53DD0E57"/>
    <w:rsid w:val="53E45556"/>
    <w:rsid w:val="53E662B6"/>
    <w:rsid w:val="53EC20D1"/>
    <w:rsid w:val="53F1220D"/>
    <w:rsid w:val="53F51CFD"/>
    <w:rsid w:val="53F71F19"/>
    <w:rsid w:val="54000D37"/>
    <w:rsid w:val="54041F40"/>
    <w:rsid w:val="540753EA"/>
    <w:rsid w:val="541859EC"/>
    <w:rsid w:val="541A5C08"/>
    <w:rsid w:val="54322F51"/>
    <w:rsid w:val="5438608E"/>
    <w:rsid w:val="543D1673"/>
    <w:rsid w:val="54413194"/>
    <w:rsid w:val="54442C85"/>
    <w:rsid w:val="54714874"/>
    <w:rsid w:val="5486504B"/>
    <w:rsid w:val="54C32743"/>
    <w:rsid w:val="54D04518"/>
    <w:rsid w:val="54D062C6"/>
    <w:rsid w:val="54D758A7"/>
    <w:rsid w:val="54D77655"/>
    <w:rsid w:val="54D97871"/>
    <w:rsid w:val="54DC6596"/>
    <w:rsid w:val="54E57FC4"/>
    <w:rsid w:val="54F40207"/>
    <w:rsid w:val="54FC530D"/>
    <w:rsid w:val="550641A4"/>
    <w:rsid w:val="550843E8"/>
    <w:rsid w:val="55110DB9"/>
    <w:rsid w:val="55175CA3"/>
    <w:rsid w:val="552D196B"/>
    <w:rsid w:val="553D1BAE"/>
    <w:rsid w:val="554D5B69"/>
    <w:rsid w:val="555A06B3"/>
    <w:rsid w:val="5560764A"/>
    <w:rsid w:val="5572737D"/>
    <w:rsid w:val="557425B0"/>
    <w:rsid w:val="55782BE6"/>
    <w:rsid w:val="55823A64"/>
    <w:rsid w:val="55943798"/>
    <w:rsid w:val="5596306C"/>
    <w:rsid w:val="559A7000"/>
    <w:rsid w:val="55AC288F"/>
    <w:rsid w:val="55B00AB8"/>
    <w:rsid w:val="55C67DF5"/>
    <w:rsid w:val="55C73B6D"/>
    <w:rsid w:val="55C776C9"/>
    <w:rsid w:val="55CB540B"/>
    <w:rsid w:val="55CC2F32"/>
    <w:rsid w:val="55CF1130"/>
    <w:rsid w:val="55D122F6"/>
    <w:rsid w:val="55E4027B"/>
    <w:rsid w:val="55F304BE"/>
    <w:rsid w:val="55F942A7"/>
    <w:rsid w:val="56024BA5"/>
    <w:rsid w:val="56063820"/>
    <w:rsid w:val="56064695"/>
    <w:rsid w:val="560B0A66"/>
    <w:rsid w:val="560C77D2"/>
    <w:rsid w:val="561324B9"/>
    <w:rsid w:val="561843C9"/>
    <w:rsid w:val="561B7A15"/>
    <w:rsid w:val="56202EC5"/>
    <w:rsid w:val="563F1955"/>
    <w:rsid w:val="5640122A"/>
    <w:rsid w:val="56454571"/>
    <w:rsid w:val="564B654C"/>
    <w:rsid w:val="565020F8"/>
    <w:rsid w:val="56513437"/>
    <w:rsid w:val="56535401"/>
    <w:rsid w:val="5671000C"/>
    <w:rsid w:val="567426CC"/>
    <w:rsid w:val="5678693A"/>
    <w:rsid w:val="568832FC"/>
    <w:rsid w:val="568F468B"/>
    <w:rsid w:val="569D7A6D"/>
    <w:rsid w:val="569F23F4"/>
    <w:rsid w:val="56B539C6"/>
    <w:rsid w:val="56B75990"/>
    <w:rsid w:val="56BE0ACC"/>
    <w:rsid w:val="56C63E25"/>
    <w:rsid w:val="56CD0D0F"/>
    <w:rsid w:val="56E36785"/>
    <w:rsid w:val="56E85B49"/>
    <w:rsid w:val="56EA660A"/>
    <w:rsid w:val="56F06AB6"/>
    <w:rsid w:val="570F757A"/>
    <w:rsid w:val="571E77BD"/>
    <w:rsid w:val="57212E09"/>
    <w:rsid w:val="57266671"/>
    <w:rsid w:val="57324A4D"/>
    <w:rsid w:val="57390153"/>
    <w:rsid w:val="574014E1"/>
    <w:rsid w:val="57460AC2"/>
    <w:rsid w:val="57512F2A"/>
    <w:rsid w:val="57527466"/>
    <w:rsid w:val="57584816"/>
    <w:rsid w:val="575B456D"/>
    <w:rsid w:val="576176AA"/>
    <w:rsid w:val="576553EC"/>
    <w:rsid w:val="57711FE2"/>
    <w:rsid w:val="57763155"/>
    <w:rsid w:val="577E202E"/>
    <w:rsid w:val="57805D82"/>
    <w:rsid w:val="5785783C"/>
    <w:rsid w:val="57875362"/>
    <w:rsid w:val="57884888"/>
    <w:rsid w:val="57917F8F"/>
    <w:rsid w:val="579E26AC"/>
    <w:rsid w:val="57BB325E"/>
    <w:rsid w:val="57C57D67"/>
    <w:rsid w:val="57C93BCD"/>
    <w:rsid w:val="57F01E5C"/>
    <w:rsid w:val="57F10A2D"/>
    <w:rsid w:val="58044C05"/>
    <w:rsid w:val="581773D5"/>
    <w:rsid w:val="581E5D66"/>
    <w:rsid w:val="58256929"/>
    <w:rsid w:val="5840291B"/>
    <w:rsid w:val="584E5E80"/>
    <w:rsid w:val="58533496"/>
    <w:rsid w:val="585519C2"/>
    <w:rsid w:val="58555460"/>
    <w:rsid w:val="586176DE"/>
    <w:rsid w:val="587A4EC7"/>
    <w:rsid w:val="587F6FC8"/>
    <w:rsid w:val="5895585D"/>
    <w:rsid w:val="589C4E3D"/>
    <w:rsid w:val="58BA12AF"/>
    <w:rsid w:val="58BB2CBF"/>
    <w:rsid w:val="58BF4607"/>
    <w:rsid w:val="58C223CA"/>
    <w:rsid w:val="58C63C68"/>
    <w:rsid w:val="58CD149A"/>
    <w:rsid w:val="58CD166C"/>
    <w:rsid w:val="58CF4944"/>
    <w:rsid w:val="58D21FE1"/>
    <w:rsid w:val="58D42829"/>
    <w:rsid w:val="58D5034F"/>
    <w:rsid w:val="58E10AA2"/>
    <w:rsid w:val="58E25576"/>
    <w:rsid w:val="58E40592"/>
    <w:rsid w:val="58E660B8"/>
    <w:rsid w:val="58ED4020"/>
    <w:rsid w:val="58F20F01"/>
    <w:rsid w:val="590A23AA"/>
    <w:rsid w:val="590D25DA"/>
    <w:rsid w:val="590D5D3B"/>
    <w:rsid w:val="592A069B"/>
    <w:rsid w:val="592F7A5F"/>
    <w:rsid w:val="593360D8"/>
    <w:rsid w:val="5934151A"/>
    <w:rsid w:val="5938763C"/>
    <w:rsid w:val="593C3085"/>
    <w:rsid w:val="5943350B"/>
    <w:rsid w:val="594E7D41"/>
    <w:rsid w:val="596A0A97"/>
    <w:rsid w:val="596C5E6D"/>
    <w:rsid w:val="59796F2C"/>
    <w:rsid w:val="597C6A1D"/>
    <w:rsid w:val="59853B23"/>
    <w:rsid w:val="59895B39"/>
    <w:rsid w:val="59934492"/>
    <w:rsid w:val="59A0270B"/>
    <w:rsid w:val="59B2243E"/>
    <w:rsid w:val="59B91A1F"/>
    <w:rsid w:val="59BA7E91"/>
    <w:rsid w:val="59C97EB4"/>
    <w:rsid w:val="59CC52AE"/>
    <w:rsid w:val="59D32AE1"/>
    <w:rsid w:val="59DC0616"/>
    <w:rsid w:val="59EB5AF2"/>
    <w:rsid w:val="5A0507C0"/>
    <w:rsid w:val="5A1530F9"/>
    <w:rsid w:val="5A1629CD"/>
    <w:rsid w:val="5A382944"/>
    <w:rsid w:val="5A3A490E"/>
    <w:rsid w:val="5A3F1F24"/>
    <w:rsid w:val="5A5B3400"/>
    <w:rsid w:val="5A5D05FC"/>
    <w:rsid w:val="5A601E9A"/>
    <w:rsid w:val="5A625C12"/>
    <w:rsid w:val="5A6A4AC7"/>
    <w:rsid w:val="5A6F6D99"/>
    <w:rsid w:val="5A70032F"/>
    <w:rsid w:val="5A751DEA"/>
    <w:rsid w:val="5A7F40C4"/>
    <w:rsid w:val="5A867B53"/>
    <w:rsid w:val="5AB53F94"/>
    <w:rsid w:val="5AC62645"/>
    <w:rsid w:val="5AC751BB"/>
    <w:rsid w:val="5ACB7C5C"/>
    <w:rsid w:val="5AD07020"/>
    <w:rsid w:val="5AD67D78"/>
    <w:rsid w:val="5ADA1C4D"/>
    <w:rsid w:val="5ADF1011"/>
    <w:rsid w:val="5AE20B01"/>
    <w:rsid w:val="5AE900E2"/>
    <w:rsid w:val="5AF55909"/>
    <w:rsid w:val="5B0B0058"/>
    <w:rsid w:val="5B0D5B7E"/>
    <w:rsid w:val="5B0E18F6"/>
    <w:rsid w:val="5B133B4A"/>
    <w:rsid w:val="5B145DEC"/>
    <w:rsid w:val="5B305D11"/>
    <w:rsid w:val="5B4D5910"/>
    <w:rsid w:val="5B5419FF"/>
    <w:rsid w:val="5B590DC3"/>
    <w:rsid w:val="5B5A4B3C"/>
    <w:rsid w:val="5B5D773F"/>
    <w:rsid w:val="5B5E4CEA"/>
    <w:rsid w:val="5B641EEF"/>
    <w:rsid w:val="5B776F04"/>
    <w:rsid w:val="5B800A46"/>
    <w:rsid w:val="5B865931"/>
    <w:rsid w:val="5B9930D4"/>
    <w:rsid w:val="5B9E711E"/>
    <w:rsid w:val="5BA54009"/>
    <w:rsid w:val="5BB26726"/>
    <w:rsid w:val="5BB46942"/>
    <w:rsid w:val="5BC16969"/>
    <w:rsid w:val="5BC36B85"/>
    <w:rsid w:val="5BC528FD"/>
    <w:rsid w:val="5BC56459"/>
    <w:rsid w:val="5BC85F49"/>
    <w:rsid w:val="5BCA3A6F"/>
    <w:rsid w:val="5BD008DC"/>
    <w:rsid w:val="5BE53388"/>
    <w:rsid w:val="5BEE1CF1"/>
    <w:rsid w:val="5BEF44F6"/>
    <w:rsid w:val="5C095D60"/>
    <w:rsid w:val="5C115B42"/>
    <w:rsid w:val="5C1F025F"/>
    <w:rsid w:val="5C2238AB"/>
    <w:rsid w:val="5C225659"/>
    <w:rsid w:val="5C2A6C04"/>
    <w:rsid w:val="5C3C1A94"/>
    <w:rsid w:val="5C42784C"/>
    <w:rsid w:val="5C427AAA"/>
    <w:rsid w:val="5C4952DC"/>
    <w:rsid w:val="5C5679F9"/>
    <w:rsid w:val="5C5872CD"/>
    <w:rsid w:val="5C5C6178"/>
    <w:rsid w:val="5C644F33"/>
    <w:rsid w:val="5C6914DA"/>
    <w:rsid w:val="5C6B34A4"/>
    <w:rsid w:val="5C6E4D42"/>
    <w:rsid w:val="5C70439F"/>
    <w:rsid w:val="5C731AD7"/>
    <w:rsid w:val="5C8207EE"/>
    <w:rsid w:val="5C8400C2"/>
    <w:rsid w:val="5C8C08E9"/>
    <w:rsid w:val="5C90552B"/>
    <w:rsid w:val="5CA72002"/>
    <w:rsid w:val="5CBE1DEC"/>
    <w:rsid w:val="5CC46711"/>
    <w:rsid w:val="5CC826A5"/>
    <w:rsid w:val="5CC86B80"/>
    <w:rsid w:val="5CCE3A33"/>
    <w:rsid w:val="5CD31049"/>
    <w:rsid w:val="5CD5091E"/>
    <w:rsid w:val="5CD950E5"/>
    <w:rsid w:val="5CF07506"/>
    <w:rsid w:val="5D1A4582"/>
    <w:rsid w:val="5D1B4133"/>
    <w:rsid w:val="5D1C28DE"/>
    <w:rsid w:val="5D1F428F"/>
    <w:rsid w:val="5D292A17"/>
    <w:rsid w:val="5D2B2C34"/>
    <w:rsid w:val="5D2D075A"/>
    <w:rsid w:val="5D3F66DF"/>
    <w:rsid w:val="5D4635C9"/>
    <w:rsid w:val="5D4E247E"/>
    <w:rsid w:val="5D5757D7"/>
    <w:rsid w:val="5D5B73EE"/>
    <w:rsid w:val="5D5E147B"/>
    <w:rsid w:val="5D616655"/>
    <w:rsid w:val="5D891708"/>
    <w:rsid w:val="5D8F5661"/>
    <w:rsid w:val="5D997B9D"/>
    <w:rsid w:val="5D9A3568"/>
    <w:rsid w:val="5DAC568A"/>
    <w:rsid w:val="5DB3770C"/>
    <w:rsid w:val="5DD21301"/>
    <w:rsid w:val="5DE0273B"/>
    <w:rsid w:val="5DF64FF0"/>
    <w:rsid w:val="5DF9063C"/>
    <w:rsid w:val="5E0A0A9B"/>
    <w:rsid w:val="5E192A8C"/>
    <w:rsid w:val="5E2C0A11"/>
    <w:rsid w:val="5E2C27BF"/>
    <w:rsid w:val="5E315F82"/>
    <w:rsid w:val="5E3E0745"/>
    <w:rsid w:val="5E5240B1"/>
    <w:rsid w:val="5E602469"/>
    <w:rsid w:val="5E6A0BD6"/>
    <w:rsid w:val="5E6A1071"/>
    <w:rsid w:val="5E6F08FE"/>
    <w:rsid w:val="5E76743F"/>
    <w:rsid w:val="5E793590"/>
    <w:rsid w:val="5E897C12"/>
    <w:rsid w:val="5E95615C"/>
    <w:rsid w:val="5E993BCD"/>
    <w:rsid w:val="5EAA5DDA"/>
    <w:rsid w:val="5EB405E0"/>
    <w:rsid w:val="5EBE53E1"/>
    <w:rsid w:val="5ECD25C0"/>
    <w:rsid w:val="5ED6097D"/>
    <w:rsid w:val="5ED82947"/>
    <w:rsid w:val="5ED846F5"/>
    <w:rsid w:val="5EDF5A84"/>
    <w:rsid w:val="5EE063BD"/>
    <w:rsid w:val="5EE44E48"/>
    <w:rsid w:val="5EF66FDC"/>
    <w:rsid w:val="5EFA13CD"/>
    <w:rsid w:val="5F0E49AE"/>
    <w:rsid w:val="5F141C5F"/>
    <w:rsid w:val="5F1871E8"/>
    <w:rsid w:val="5F1D035A"/>
    <w:rsid w:val="5F294F51"/>
    <w:rsid w:val="5F2E2567"/>
    <w:rsid w:val="5F37766E"/>
    <w:rsid w:val="5F381638"/>
    <w:rsid w:val="5F5916E2"/>
    <w:rsid w:val="5F5D4BFA"/>
    <w:rsid w:val="5F625015"/>
    <w:rsid w:val="5F64242D"/>
    <w:rsid w:val="5F68698C"/>
    <w:rsid w:val="5F690869"/>
    <w:rsid w:val="5F6B2A47"/>
    <w:rsid w:val="5F6F3FC2"/>
    <w:rsid w:val="5F702B80"/>
    <w:rsid w:val="5F7B7675"/>
    <w:rsid w:val="5F810E9E"/>
    <w:rsid w:val="5F8605F5"/>
    <w:rsid w:val="5F8A07B6"/>
    <w:rsid w:val="5F9F3465"/>
    <w:rsid w:val="5FAD16DE"/>
    <w:rsid w:val="5FAF18FA"/>
    <w:rsid w:val="5FB8058F"/>
    <w:rsid w:val="5FBE1B3D"/>
    <w:rsid w:val="5FBF1411"/>
    <w:rsid w:val="5FBF7663"/>
    <w:rsid w:val="5FC5111D"/>
    <w:rsid w:val="5FC553F9"/>
    <w:rsid w:val="5FC70F33"/>
    <w:rsid w:val="5FCA04E2"/>
    <w:rsid w:val="5FCD5059"/>
    <w:rsid w:val="5FCE603F"/>
    <w:rsid w:val="5FCE6208"/>
    <w:rsid w:val="5FD50C35"/>
    <w:rsid w:val="5FDC6467"/>
    <w:rsid w:val="5FE175D9"/>
    <w:rsid w:val="5FE62E42"/>
    <w:rsid w:val="5FF5023E"/>
    <w:rsid w:val="5FF87B97"/>
    <w:rsid w:val="5FFE462F"/>
    <w:rsid w:val="6025396A"/>
    <w:rsid w:val="602A2D54"/>
    <w:rsid w:val="602D6CC3"/>
    <w:rsid w:val="60327E35"/>
    <w:rsid w:val="603757DF"/>
    <w:rsid w:val="60391874"/>
    <w:rsid w:val="6065020A"/>
    <w:rsid w:val="607466A0"/>
    <w:rsid w:val="607B7A2E"/>
    <w:rsid w:val="608D150F"/>
    <w:rsid w:val="60912DAE"/>
    <w:rsid w:val="60942CFC"/>
    <w:rsid w:val="60980A56"/>
    <w:rsid w:val="60A32AE1"/>
    <w:rsid w:val="60AE7E03"/>
    <w:rsid w:val="60CE7D6C"/>
    <w:rsid w:val="60D15383"/>
    <w:rsid w:val="60E05AE3"/>
    <w:rsid w:val="60E62F57"/>
    <w:rsid w:val="60E90E3C"/>
    <w:rsid w:val="60EC6236"/>
    <w:rsid w:val="60F5158E"/>
    <w:rsid w:val="60FD6695"/>
    <w:rsid w:val="61034241"/>
    <w:rsid w:val="610B0DB2"/>
    <w:rsid w:val="6118398A"/>
    <w:rsid w:val="611A2DA3"/>
    <w:rsid w:val="611B3BAF"/>
    <w:rsid w:val="61460649"/>
    <w:rsid w:val="61493E9A"/>
    <w:rsid w:val="615945DC"/>
    <w:rsid w:val="61616C24"/>
    <w:rsid w:val="61646714"/>
    <w:rsid w:val="61823196"/>
    <w:rsid w:val="61840B64"/>
    <w:rsid w:val="619057DE"/>
    <w:rsid w:val="61946FF9"/>
    <w:rsid w:val="61A44D62"/>
    <w:rsid w:val="61A82AA5"/>
    <w:rsid w:val="61B2122D"/>
    <w:rsid w:val="61CB359F"/>
    <w:rsid w:val="61D967D9"/>
    <w:rsid w:val="61DC62AA"/>
    <w:rsid w:val="61E77D04"/>
    <w:rsid w:val="61F23D20"/>
    <w:rsid w:val="61F90D16"/>
    <w:rsid w:val="61F96E5C"/>
    <w:rsid w:val="62077AAD"/>
    <w:rsid w:val="62136D30"/>
    <w:rsid w:val="62175534"/>
    <w:rsid w:val="62184B79"/>
    <w:rsid w:val="62255EA3"/>
    <w:rsid w:val="622B015B"/>
    <w:rsid w:val="622F287E"/>
    <w:rsid w:val="62373E29"/>
    <w:rsid w:val="624F4CCE"/>
    <w:rsid w:val="626A7D5A"/>
    <w:rsid w:val="62701D4E"/>
    <w:rsid w:val="627E7362"/>
    <w:rsid w:val="627F3342"/>
    <w:rsid w:val="6283706E"/>
    <w:rsid w:val="62894684"/>
    <w:rsid w:val="628A03FC"/>
    <w:rsid w:val="628F21E4"/>
    <w:rsid w:val="628F77C1"/>
    <w:rsid w:val="62966DA1"/>
    <w:rsid w:val="62B31701"/>
    <w:rsid w:val="62CA67E9"/>
    <w:rsid w:val="62D43425"/>
    <w:rsid w:val="62D6719E"/>
    <w:rsid w:val="62DD22DA"/>
    <w:rsid w:val="62E017E9"/>
    <w:rsid w:val="62E103AB"/>
    <w:rsid w:val="62E15233"/>
    <w:rsid w:val="62E21FE6"/>
    <w:rsid w:val="62F12229"/>
    <w:rsid w:val="62F243E1"/>
    <w:rsid w:val="62F37D50"/>
    <w:rsid w:val="63065CD5"/>
    <w:rsid w:val="630A5099"/>
    <w:rsid w:val="63194879"/>
    <w:rsid w:val="63260125"/>
    <w:rsid w:val="632E2B36"/>
    <w:rsid w:val="63402869"/>
    <w:rsid w:val="63442359"/>
    <w:rsid w:val="636A46EC"/>
    <w:rsid w:val="636C18B0"/>
    <w:rsid w:val="636D4860"/>
    <w:rsid w:val="63744A2C"/>
    <w:rsid w:val="63830241"/>
    <w:rsid w:val="638766EA"/>
    <w:rsid w:val="638B442C"/>
    <w:rsid w:val="638C75A0"/>
    <w:rsid w:val="639A01CB"/>
    <w:rsid w:val="639D4F8D"/>
    <w:rsid w:val="63AB3D74"/>
    <w:rsid w:val="63AE5C67"/>
    <w:rsid w:val="63B113A1"/>
    <w:rsid w:val="63BA086D"/>
    <w:rsid w:val="63C4349A"/>
    <w:rsid w:val="63D062E3"/>
    <w:rsid w:val="63D23E09"/>
    <w:rsid w:val="63D42E95"/>
    <w:rsid w:val="63DA0A14"/>
    <w:rsid w:val="63DB6402"/>
    <w:rsid w:val="63DC07E4"/>
    <w:rsid w:val="63E458EA"/>
    <w:rsid w:val="63E8362C"/>
    <w:rsid w:val="63F4716B"/>
    <w:rsid w:val="63FC70D8"/>
    <w:rsid w:val="6408782B"/>
    <w:rsid w:val="640D6BEF"/>
    <w:rsid w:val="64137F7D"/>
    <w:rsid w:val="641414C0"/>
    <w:rsid w:val="642849F6"/>
    <w:rsid w:val="642F4DB7"/>
    <w:rsid w:val="643028DD"/>
    <w:rsid w:val="64441B4A"/>
    <w:rsid w:val="644B0E8C"/>
    <w:rsid w:val="645760BC"/>
    <w:rsid w:val="64713622"/>
    <w:rsid w:val="64772897"/>
    <w:rsid w:val="64853072"/>
    <w:rsid w:val="64872E45"/>
    <w:rsid w:val="6497295D"/>
    <w:rsid w:val="64AA6B34"/>
    <w:rsid w:val="64F658D5"/>
    <w:rsid w:val="64F93617"/>
    <w:rsid w:val="65001403"/>
    <w:rsid w:val="65134704"/>
    <w:rsid w:val="652E32C1"/>
    <w:rsid w:val="65362175"/>
    <w:rsid w:val="653A1C66"/>
    <w:rsid w:val="654C3747"/>
    <w:rsid w:val="65552600"/>
    <w:rsid w:val="655B398A"/>
    <w:rsid w:val="655B6061"/>
    <w:rsid w:val="656960A7"/>
    <w:rsid w:val="657438B3"/>
    <w:rsid w:val="658461B7"/>
    <w:rsid w:val="65864EAB"/>
    <w:rsid w:val="658729D1"/>
    <w:rsid w:val="6587477F"/>
    <w:rsid w:val="658E6365"/>
    <w:rsid w:val="659155FE"/>
    <w:rsid w:val="65956E9C"/>
    <w:rsid w:val="65965AA6"/>
    <w:rsid w:val="65A76BCF"/>
    <w:rsid w:val="65B93314"/>
    <w:rsid w:val="65CB0B10"/>
    <w:rsid w:val="65DF6369"/>
    <w:rsid w:val="65ED6CD8"/>
    <w:rsid w:val="65FA7647"/>
    <w:rsid w:val="660340CC"/>
    <w:rsid w:val="660B715E"/>
    <w:rsid w:val="660D737A"/>
    <w:rsid w:val="661C580F"/>
    <w:rsid w:val="661F70AE"/>
    <w:rsid w:val="66246472"/>
    <w:rsid w:val="66296C06"/>
    <w:rsid w:val="663756BF"/>
    <w:rsid w:val="6639016F"/>
    <w:rsid w:val="663C7F0A"/>
    <w:rsid w:val="663E7534"/>
    <w:rsid w:val="66482160"/>
    <w:rsid w:val="664E4EED"/>
    <w:rsid w:val="66524D8D"/>
    <w:rsid w:val="665E7BD6"/>
    <w:rsid w:val="66644AC0"/>
    <w:rsid w:val="66754F1F"/>
    <w:rsid w:val="667C1E0A"/>
    <w:rsid w:val="667E282A"/>
    <w:rsid w:val="6680268D"/>
    <w:rsid w:val="668301B6"/>
    <w:rsid w:val="66855163"/>
    <w:rsid w:val="668B64F1"/>
    <w:rsid w:val="66904CC2"/>
    <w:rsid w:val="66911D59"/>
    <w:rsid w:val="66952ECC"/>
    <w:rsid w:val="66B44263"/>
    <w:rsid w:val="66BD69BA"/>
    <w:rsid w:val="66C739CD"/>
    <w:rsid w:val="66CA3376"/>
    <w:rsid w:val="66D93700"/>
    <w:rsid w:val="66DF198B"/>
    <w:rsid w:val="66E520A5"/>
    <w:rsid w:val="66E63727"/>
    <w:rsid w:val="66F44096"/>
    <w:rsid w:val="66FB3D0C"/>
    <w:rsid w:val="670A38BA"/>
    <w:rsid w:val="671373C6"/>
    <w:rsid w:val="672D1356"/>
    <w:rsid w:val="67486190"/>
    <w:rsid w:val="675863D3"/>
    <w:rsid w:val="676254A4"/>
    <w:rsid w:val="677E1BB2"/>
    <w:rsid w:val="679715F1"/>
    <w:rsid w:val="67B37AAD"/>
    <w:rsid w:val="67BA00EE"/>
    <w:rsid w:val="67BC1058"/>
    <w:rsid w:val="67C96A13"/>
    <w:rsid w:val="67D05125"/>
    <w:rsid w:val="67D143D7"/>
    <w:rsid w:val="67DA328C"/>
    <w:rsid w:val="67DE7AB7"/>
    <w:rsid w:val="67E81E4D"/>
    <w:rsid w:val="67EB36EB"/>
    <w:rsid w:val="682C280B"/>
    <w:rsid w:val="68394457"/>
    <w:rsid w:val="684450A1"/>
    <w:rsid w:val="684626D0"/>
    <w:rsid w:val="68466B73"/>
    <w:rsid w:val="684A6664"/>
    <w:rsid w:val="684B0799"/>
    <w:rsid w:val="684D5AF2"/>
    <w:rsid w:val="685836D0"/>
    <w:rsid w:val="686314D3"/>
    <w:rsid w:val="68701E42"/>
    <w:rsid w:val="68876C21"/>
    <w:rsid w:val="68914293"/>
    <w:rsid w:val="68925915"/>
    <w:rsid w:val="68AE27AA"/>
    <w:rsid w:val="68B24209"/>
    <w:rsid w:val="68CB0E27"/>
    <w:rsid w:val="68D2796A"/>
    <w:rsid w:val="68D423D1"/>
    <w:rsid w:val="68D4417F"/>
    <w:rsid w:val="68D73C6F"/>
    <w:rsid w:val="68E744FF"/>
    <w:rsid w:val="68F465CF"/>
    <w:rsid w:val="68F62348"/>
    <w:rsid w:val="68F71C1C"/>
    <w:rsid w:val="68FD36D6"/>
    <w:rsid w:val="68FE11FC"/>
    <w:rsid w:val="69040E94"/>
    <w:rsid w:val="690430FB"/>
    <w:rsid w:val="690F6F65"/>
    <w:rsid w:val="69180510"/>
    <w:rsid w:val="691E364C"/>
    <w:rsid w:val="691F0A04"/>
    <w:rsid w:val="692C1F1D"/>
    <w:rsid w:val="692C5C4D"/>
    <w:rsid w:val="692E7D33"/>
    <w:rsid w:val="69346F3E"/>
    <w:rsid w:val="693E784B"/>
    <w:rsid w:val="694D0BB9"/>
    <w:rsid w:val="695D4175"/>
    <w:rsid w:val="6965127B"/>
    <w:rsid w:val="6965629C"/>
    <w:rsid w:val="6966309D"/>
    <w:rsid w:val="698168E4"/>
    <w:rsid w:val="69823BDB"/>
    <w:rsid w:val="69827224"/>
    <w:rsid w:val="698835CF"/>
    <w:rsid w:val="698A060E"/>
    <w:rsid w:val="698A6F34"/>
    <w:rsid w:val="6990454A"/>
    <w:rsid w:val="699D0A15"/>
    <w:rsid w:val="69A763FB"/>
    <w:rsid w:val="69AC6EAA"/>
    <w:rsid w:val="69AF24F6"/>
    <w:rsid w:val="69B47B0D"/>
    <w:rsid w:val="69B63885"/>
    <w:rsid w:val="69C249D7"/>
    <w:rsid w:val="69CA4735"/>
    <w:rsid w:val="69D60BF7"/>
    <w:rsid w:val="69D7263D"/>
    <w:rsid w:val="69DA57C5"/>
    <w:rsid w:val="69EA352F"/>
    <w:rsid w:val="69EE301F"/>
    <w:rsid w:val="69F66F81"/>
    <w:rsid w:val="6A017F6D"/>
    <w:rsid w:val="6A024D1C"/>
    <w:rsid w:val="6A072332"/>
    <w:rsid w:val="6A0C7949"/>
    <w:rsid w:val="6A136F29"/>
    <w:rsid w:val="6A173FFE"/>
    <w:rsid w:val="6A2904FB"/>
    <w:rsid w:val="6A2922A9"/>
    <w:rsid w:val="6A355B4A"/>
    <w:rsid w:val="6A4543D1"/>
    <w:rsid w:val="6A486BD3"/>
    <w:rsid w:val="6A4B4EEB"/>
    <w:rsid w:val="6A4B6678"/>
    <w:rsid w:val="6A4B66C3"/>
    <w:rsid w:val="6A4D2E13"/>
    <w:rsid w:val="6A5135AE"/>
    <w:rsid w:val="6A582B8E"/>
    <w:rsid w:val="6A7A48B2"/>
    <w:rsid w:val="6A955B90"/>
    <w:rsid w:val="6A96377D"/>
    <w:rsid w:val="6A974B8B"/>
    <w:rsid w:val="6A975683"/>
    <w:rsid w:val="6ABA55F7"/>
    <w:rsid w:val="6ABC63D4"/>
    <w:rsid w:val="6ABE0C43"/>
    <w:rsid w:val="6ACD532A"/>
    <w:rsid w:val="6ACE6346"/>
    <w:rsid w:val="6AD14E1A"/>
    <w:rsid w:val="6AE13436"/>
    <w:rsid w:val="6AE461D0"/>
    <w:rsid w:val="6AF723A7"/>
    <w:rsid w:val="6AF81CF2"/>
    <w:rsid w:val="6AF92B4D"/>
    <w:rsid w:val="6AF97ECD"/>
    <w:rsid w:val="6B1C1E0E"/>
    <w:rsid w:val="6B2111D2"/>
    <w:rsid w:val="6B240EE7"/>
    <w:rsid w:val="6B2B5AE9"/>
    <w:rsid w:val="6B3358AF"/>
    <w:rsid w:val="6B341B23"/>
    <w:rsid w:val="6B39651C"/>
    <w:rsid w:val="6B397A9B"/>
    <w:rsid w:val="6B4849B1"/>
    <w:rsid w:val="6B4F21E3"/>
    <w:rsid w:val="6B6E5A2C"/>
    <w:rsid w:val="6B7834E8"/>
    <w:rsid w:val="6B795473"/>
    <w:rsid w:val="6B797260"/>
    <w:rsid w:val="6B7E4876"/>
    <w:rsid w:val="6B902B62"/>
    <w:rsid w:val="6B95409A"/>
    <w:rsid w:val="6B9E4033"/>
    <w:rsid w:val="6BA02A3F"/>
    <w:rsid w:val="6BA77929"/>
    <w:rsid w:val="6BAB6BFA"/>
    <w:rsid w:val="6BB9765C"/>
    <w:rsid w:val="6BBF2EC5"/>
    <w:rsid w:val="6BC9216C"/>
    <w:rsid w:val="6BCB6D69"/>
    <w:rsid w:val="6BD34BC2"/>
    <w:rsid w:val="6BD46244"/>
    <w:rsid w:val="6BD61FBC"/>
    <w:rsid w:val="6BD87854"/>
    <w:rsid w:val="6BDF3567"/>
    <w:rsid w:val="6BEA5A68"/>
    <w:rsid w:val="6BEB1F0C"/>
    <w:rsid w:val="6C0419EF"/>
    <w:rsid w:val="6C066D46"/>
    <w:rsid w:val="6C134FBF"/>
    <w:rsid w:val="6C164AAF"/>
    <w:rsid w:val="6C16685D"/>
    <w:rsid w:val="6C2511D5"/>
    <w:rsid w:val="6C292A34"/>
    <w:rsid w:val="6C2B2308"/>
    <w:rsid w:val="6C2E1DF8"/>
    <w:rsid w:val="6C411B2C"/>
    <w:rsid w:val="6C472621"/>
    <w:rsid w:val="6C4933D3"/>
    <w:rsid w:val="6C4D6722"/>
    <w:rsid w:val="6C6C6D76"/>
    <w:rsid w:val="6C733CAF"/>
    <w:rsid w:val="6C77188C"/>
    <w:rsid w:val="6C8226BA"/>
    <w:rsid w:val="6C846E36"/>
    <w:rsid w:val="6C9360FF"/>
    <w:rsid w:val="6C9854C4"/>
    <w:rsid w:val="6C9A1442"/>
    <w:rsid w:val="6CA36342"/>
    <w:rsid w:val="6CAB3449"/>
    <w:rsid w:val="6CAE0472"/>
    <w:rsid w:val="6CB247D7"/>
    <w:rsid w:val="6CCA346B"/>
    <w:rsid w:val="6CD209D6"/>
    <w:rsid w:val="6CE0394A"/>
    <w:rsid w:val="6CE626D3"/>
    <w:rsid w:val="6D013069"/>
    <w:rsid w:val="6D0A63C2"/>
    <w:rsid w:val="6D1946ED"/>
    <w:rsid w:val="6D1D4526"/>
    <w:rsid w:val="6D233F3F"/>
    <w:rsid w:val="6D2850DD"/>
    <w:rsid w:val="6D3B2A1F"/>
    <w:rsid w:val="6D3F227B"/>
    <w:rsid w:val="6D5175C4"/>
    <w:rsid w:val="6D667370"/>
    <w:rsid w:val="6D6D06FE"/>
    <w:rsid w:val="6D6F4477"/>
    <w:rsid w:val="6D757724"/>
    <w:rsid w:val="6D765805"/>
    <w:rsid w:val="6D7D4DE5"/>
    <w:rsid w:val="6D7E0B5E"/>
    <w:rsid w:val="6D875C64"/>
    <w:rsid w:val="6D947011"/>
    <w:rsid w:val="6DB12CE1"/>
    <w:rsid w:val="6DB14A8F"/>
    <w:rsid w:val="6DB225B5"/>
    <w:rsid w:val="6DB427D1"/>
    <w:rsid w:val="6DBD4DCE"/>
    <w:rsid w:val="6DC9002B"/>
    <w:rsid w:val="6DD54C21"/>
    <w:rsid w:val="6DD864C0"/>
    <w:rsid w:val="6DDD15C6"/>
    <w:rsid w:val="6DDD2F15"/>
    <w:rsid w:val="6DDD7632"/>
    <w:rsid w:val="6DF66946"/>
    <w:rsid w:val="6DFB3F5C"/>
    <w:rsid w:val="6E001573"/>
    <w:rsid w:val="6E0E0133"/>
    <w:rsid w:val="6E247DDE"/>
    <w:rsid w:val="6E274D51"/>
    <w:rsid w:val="6E3556C0"/>
    <w:rsid w:val="6E473C45"/>
    <w:rsid w:val="6E496C3A"/>
    <w:rsid w:val="6E647D53"/>
    <w:rsid w:val="6E6E0BD2"/>
    <w:rsid w:val="6E7239B1"/>
    <w:rsid w:val="6E8201DA"/>
    <w:rsid w:val="6E956E53"/>
    <w:rsid w:val="6E9778AE"/>
    <w:rsid w:val="6EA510B2"/>
    <w:rsid w:val="6EB5235D"/>
    <w:rsid w:val="6EC86E14"/>
    <w:rsid w:val="6ED36C87"/>
    <w:rsid w:val="6EFF7FA0"/>
    <w:rsid w:val="6F023E17"/>
    <w:rsid w:val="6F03131A"/>
    <w:rsid w:val="6F0B01CF"/>
    <w:rsid w:val="6F0E3AFE"/>
    <w:rsid w:val="6F176B74"/>
    <w:rsid w:val="6F241291"/>
    <w:rsid w:val="6F286FD3"/>
    <w:rsid w:val="6F345978"/>
    <w:rsid w:val="6F3A5048"/>
    <w:rsid w:val="6F4162E7"/>
    <w:rsid w:val="6F4D4C8B"/>
    <w:rsid w:val="6F4E393D"/>
    <w:rsid w:val="6F5B73A8"/>
    <w:rsid w:val="6F60676D"/>
    <w:rsid w:val="6F665D41"/>
    <w:rsid w:val="6F675D4D"/>
    <w:rsid w:val="6F7F60BE"/>
    <w:rsid w:val="6F857F81"/>
    <w:rsid w:val="6F871F4B"/>
    <w:rsid w:val="6F906926"/>
    <w:rsid w:val="6F9A64C0"/>
    <w:rsid w:val="6FAB550E"/>
    <w:rsid w:val="6FB731A7"/>
    <w:rsid w:val="6FBD6201"/>
    <w:rsid w:val="6FC767EC"/>
    <w:rsid w:val="6FCA0EA6"/>
    <w:rsid w:val="6FCB0DD7"/>
    <w:rsid w:val="6FD11419"/>
    <w:rsid w:val="6FD131C7"/>
    <w:rsid w:val="6FD827A7"/>
    <w:rsid w:val="6FE27182"/>
    <w:rsid w:val="6FE27F16"/>
    <w:rsid w:val="6FE60DDD"/>
    <w:rsid w:val="6FE84CBB"/>
    <w:rsid w:val="6FFB6495"/>
    <w:rsid w:val="6FFD045F"/>
    <w:rsid w:val="6FFD220E"/>
    <w:rsid w:val="700510C2"/>
    <w:rsid w:val="70074E3A"/>
    <w:rsid w:val="700B1AC3"/>
    <w:rsid w:val="700E441B"/>
    <w:rsid w:val="701A2DCE"/>
    <w:rsid w:val="701D640C"/>
    <w:rsid w:val="70207CAA"/>
    <w:rsid w:val="70223A22"/>
    <w:rsid w:val="70293003"/>
    <w:rsid w:val="702F4391"/>
    <w:rsid w:val="70336E98"/>
    <w:rsid w:val="7040034C"/>
    <w:rsid w:val="70407797"/>
    <w:rsid w:val="705D4A5A"/>
    <w:rsid w:val="706B5044"/>
    <w:rsid w:val="70713069"/>
    <w:rsid w:val="70761FC0"/>
    <w:rsid w:val="707B75D6"/>
    <w:rsid w:val="707D334E"/>
    <w:rsid w:val="707D50FC"/>
    <w:rsid w:val="70822713"/>
    <w:rsid w:val="70832B6E"/>
    <w:rsid w:val="7084648B"/>
    <w:rsid w:val="70875F7B"/>
    <w:rsid w:val="709A5CAE"/>
    <w:rsid w:val="70AE175A"/>
    <w:rsid w:val="70B328CC"/>
    <w:rsid w:val="70B34FC2"/>
    <w:rsid w:val="70BA3C5B"/>
    <w:rsid w:val="70BB79D3"/>
    <w:rsid w:val="70C842C1"/>
    <w:rsid w:val="70D6480D"/>
    <w:rsid w:val="70D95706"/>
    <w:rsid w:val="70DD3DED"/>
    <w:rsid w:val="70DF7B65"/>
    <w:rsid w:val="70E231B1"/>
    <w:rsid w:val="70E55EE0"/>
    <w:rsid w:val="70E64A50"/>
    <w:rsid w:val="70E9696E"/>
    <w:rsid w:val="70EF6DE6"/>
    <w:rsid w:val="70F02598"/>
    <w:rsid w:val="71094BE2"/>
    <w:rsid w:val="71124D16"/>
    <w:rsid w:val="711E068D"/>
    <w:rsid w:val="71493231"/>
    <w:rsid w:val="71500A63"/>
    <w:rsid w:val="71614A1E"/>
    <w:rsid w:val="71662034"/>
    <w:rsid w:val="716F7334"/>
    <w:rsid w:val="717604C9"/>
    <w:rsid w:val="717B788E"/>
    <w:rsid w:val="717C53B4"/>
    <w:rsid w:val="71891E5C"/>
    <w:rsid w:val="718B55F7"/>
    <w:rsid w:val="718D0BC1"/>
    <w:rsid w:val="71AB5612"/>
    <w:rsid w:val="71B72890"/>
    <w:rsid w:val="71BD5B8E"/>
    <w:rsid w:val="71CD20B4"/>
    <w:rsid w:val="71DB657E"/>
    <w:rsid w:val="71F75509"/>
    <w:rsid w:val="71F80EDE"/>
    <w:rsid w:val="71FE401B"/>
    <w:rsid w:val="720F447A"/>
    <w:rsid w:val="721E646B"/>
    <w:rsid w:val="724052AF"/>
    <w:rsid w:val="724539F8"/>
    <w:rsid w:val="72541E8D"/>
    <w:rsid w:val="725D51E5"/>
    <w:rsid w:val="72716D97"/>
    <w:rsid w:val="7281270B"/>
    <w:rsid w:val="7289422C"/>
    <w:rsid w:val="728E0759"/>
    <w:rsid w:val="729055BB"/>
    <w:rsid w:val="72936E59"/>
    <w:rsid w:val="72A20E4A"/>
    <w:rsid w:val="72BC4553"/>
    <w:rsid w:val="72C25048"/>
    <w:rsid w:val="72C34875"/>
    <w:rsid w:val="72C708B1"/>
    <w:rsid w:val="72CA214F"/>
    <w:rsid w:val="72D06194"/>
    <w:rsid w:val="72E32DBD"/>
    <w:rsid w:val="72F13B80"/>
    <w:rsid w:val="72FF4E4D"/>
    <w:rsid w:val="730833A3"/>
    <w:rsid w:val="73125FD0"/>
    <w:rsid w:val="732857F3"/>
    <w:rsid w:val="732A31CF"/>
    <w:rsid w:val="732D2E0A"/>
    <w:rsid w:val="732D4924"/>
    <w:rsid w:val="73326672"/>
    <w:rsid w:val="73426189"/>
    <w:rsid w:val="735F0AE9"/>
    <w:rsid w:val="73683E42"/>
    <w:rsid w:val="736929A6"/>
    <w:rsid w:val="736B748E"/>
    <w:rsid w:val="736F78F9"/>
    <w:rsid w:val="737C169B"/>
    <w:rsid w:val="73826F70"/>
    <w:rsid w:val="738D1AFA"/>
    <w:rsid w:val="73954E50"/>
    <w:rsid w:val="73974727"/>
    <w:rsid w:val="73AB00A9"/>
    <w:rsid w:val="73AC06FF"/>
    <w:rsid w:val="73B54BAD"/>
    <w:rsid w:val="73B87C2E"/>
    <w:rsid w:val="73C05A2C"/>
    <w:rsid w:val="73C60B68"/>
    <w:rsid w:val="73C80D84"/>
    <w:rsid w:val="73C92407"/>
    <w:rsid w:val="73F03BF6"/>
    <w:rsid w:val="73FE0302"/>
    <w:rsid w:val="7400407A"/>
    <w:rsid w:val="74085625"/>
    <w:rsid w:val="74100036"/>
    <w:rsid w:val="742A559B"/>
    <w:rsid w:val="74386EC1"/>
    <w:rsid w:val="74393A30"/>
    <w:rsid w:val="74404DBF"/>
    <w:rsid w:val="74410A74"/>
    <w:rsid w:val="744C085C"/>
    <w:rsid w:val="745242D5"/>
    <w:rsid w:val="74561EEC"/>
    <w:rsid w:val="746B1BF9"/>
    <w:rsid w:val="7476358C"/>
    <w:rsid w:val="748548EC"/>
    <w:rsid w:val="74897361"/>
    <w:rsid w:val="7491561A"/>
    <w:rsid w:val="7497646F"/>
    <w:rsid w:val="749F4DBA"/>
    <w:rsid w:val="74A95FA1"/>
    <w:rsid w:val="74B42071"/>
    <w:rsid w:val="74B51309"/>
    <w:rsid w:val="74B84955"/>
    <w:rsid w:val="74BD640F"/>
    <w:rsid w:val="74C57072"/>
    <w:rsid w:val="74CA6436"/>
    <w:rsid w:val="74CF20DB"/>
    <w:rsid w:val="74D2747C"/>
    <w:rsid w:val="74D86DA5"/>
    <w:rsid w:val="74E67714"/>
    <w:rsid w:val="74F0794D"/>
    <w:rsid w:val="74FC1B3B"/>
    <w:rsid w:val="75044CE9"/>
    <w:rsid w:val="75071439"/>
    <w:rsid w:val="750E0A19"/>
    <w:rsid w:val="75297601"/>
    <w:rsid w:val="752E4C17"/>
    <w:rsid w:val="753D30AC"/>
    <w:rsid w:val="75410DEE"/>
    <w:rsid w:val="75504B8E"/>
    <w:rsid w:val="756B19C7"/>
    <w:rsid w:val="757403BC"/>
    <w:rsid w:val="757A1C0A"/>
    <w:rsid w:val="757D16FB"/>
    <w:rsid w:val="75812F99"/>
    <w:rsid w:val="75911A5A"/>
    <w:rsid w:val="759233F8"/>
    <w:rsid w:val="759545AB"/>
    <w:rsid w:val="75956A44"/>
    <w:rsid w:val="75970A0E"/>
    <w:rsid w:val="759E07E8"/>
    <w:rsid w:val="759E7FEF"/>
    <w:rsid w:val="75A1363B"/>
    <w:rsid w:val="75AC07FE"/>
    <w:rsid w:val="75B0387E"/>
    <w:rsid w:val="75BB3DB8"/>
    <w:rsid w:val="75BC0475"/>
    <w:rsid w:val="75CD2682"/>
    <w:rsid w:val="75EF6855"/>
    <w:rsid w:val="75F34B50"/>
    <w:rsid w:val="75F419BD"/>
    <w:rsid w:val="75F70361"/>
    <w:rsid w:val="76085468"/>
    <w:rsid w:val="7614205F"/>
    <w:rsid w:val="76191423"/>
    <w:rsid w:val="76257DC8"/>
    <w:rsid w:val="76393874"/>
    <w:rsid w:val="76404C02"/>
    <w:rsid w:val="764850CB"/>
    <w:rsid w:val="76515061"/>
    <w:rsid w:val="76553E4A"/>
    <w:rsid w:val="76685F07"/>
    <w:rsid w:val="76694ED5"/>
    <w:rsid w:val="76724FD8"/>
    <w:rsid w:val="76762220"/>
    <w:rsid w:val="76857BC9"/>
    <w:rsid w:val="7691545E"/>
    <w:rsid w:val="769E7B7B"/>
    <w:rsid w:val="76A51D5C"/>
    <w:rsid w:val="76AC2E78"/>
    <w:rsid w:val="76AE5D9B"/>
    <w:rsid w:val="76AE6010"/>
    <w:rsid w:val="76BF646F"/>
    <w:rsid w:val="76C870FF"/>
    <w:rsid w:val="76CA6BC2"/>
    <w:rsid w:val="76D31F1A"/>
    <w:rsid w:val="76D67314"/>
    <w:rsid w:val="76DD06A3"/>
    <w:rsid w:val="76E2215D"/>
    <w:rsid w:val="76E732D0"/>
    <w:rsid w:val="76E97048"/>
    <w:rsid w:val="76EF155C"/>
    <w:rsid w:val="76FC7D28"/>
    <w:rsid w:val="770F0450"/>
    <w:rsid w:val="771816DB"/>
    <w:rsid w:val="7718792D"/>
    <w:rsid w:val="774C5829"/>
    <w:rsid w:val="774D4AD7"/>
    <w:rsid w:val="7755292F"/>
    <w:rsid w:val="77642B72"/>
    <w:rsid w:val="776E39F1"/>
    <w:rsid w:val="77701517"/>
    <w:rsid w:val="777A6DA0"/>
    <w:rsid w:val="777D3C34"/>
    <w:rsid w:val="778356EE"/>
    <w:rsid w:val="7789082B"/>
    <w:rsid w:val="779C67B0"/>
    <w:rsid w:val="77C656F3"/>
    <w:rsid w:val="77CD4BBB"/>
    <w:rsid w:val="77DF59E5"/>
    <w:rsid w:val="77F9150C"/>
    <w:rsid w:val="780879A1"/>
    <w:rsid w:val="78160310"/>
    <w:rsid w:val="78280044"/>
    <w:rsid w:val="782D7408"/>
    <w:rsid w:val="783407AE"/>
    <w:rsid w:val="7851759A"/>
    <w:rsid w:val="785E5813"/>
    <w:rsid w:val="787E5EB6"/>
    <w:rsid w:val="787F2D2A"/>
    <w:rsid w:val="78840B16"/>
    <w:rsid w:val="78845E70"/>
    <w:rsid w:val="78864DFF"/>
    <w:rsid w:val="7899684C"/>
    <w:rsid w:val="78A61B46"/>
    <w:rsid w:val="78AC657F"/>
    <w:rsid w:val="78B611AB"/>
    <w:rsid w:val="78C0027C"/>
    <w:rsid w:val="78C30917"/>
    <w:rsid w:val="78CE2973"/>
    <w:rsid w:val="78DD2BDC"/>
    <w:rsid w:val="78DF4897"/>
    <w:rsid w:val="78E24696"/>
    <w:rsid w:val="78E55F35"/>
    <w:rsid w:val="78EC1071"/>
    <w:rsid w:val="78F30652"/>
    <w:rsid w:val="78FB5758"/>
    <w:rsid w:val="79006208"/>
    <w:rsid w:val="7903518B"/>
    <w:rsid w:val="790463BB"/>
    <w:rsid w:val="79053EE1"/>
    <w:rsid w:val="79116D2A"/>
    <w:rsid w:val="79144124"/>
    <w:rsid w:val="79164340"/>
    <w:rsid w:val="79183C14"/>
    <w:rsid w:val="791D747D"/>
    <w:rsid w:val="79254583"/>
    <w:rsid w:val="79334EF2"/>
    <w:rsid w:val="793E4ABC"/>
    <w:rsid w:val="7947274B"/>
    <w:rsid w:val="79506030"/>
    <w:rsid w:val="795310F0"/>
    <w:rsid w:val="795D3561"/>
    <w:rsid w:val="79667075"/>
    <w:rsid w:val="796759EA"/>
    <w:rsid w:val="79694470"/>
    <w:rsid w:val="796E35A5"/>
    <w:rsid w:val="797352EE"/>
    <w:rsid w:val="798C4058"/>
    <w:rsid w:val="798E65D4"/>
    <w:rsid w:val="799F5BB8"/>
    <w:rsid w:val="79A61220"/>
    <w:rsid w:val="79B0209F"/>
    <w:rsid w:val="79B57267"/>
    <w:rsid w:val="79B8728D"/>
    <w:rsid w:val="79BC6C95"/>
    <w:rsid w:val="79C14F8E"/>
    <w:rsid w:val="79C478F8"/>
    <w:rsid w:val="79C77587"/>
    <w:rsid w:val="79CD3E54"/>
    <w:rsid w:val="79D33FDF"/>
    <w:rsid w:val="79D632D4"/>
    <w:rsid w:val="79D95035"/>
    <w:rsid w:val="79E41D48"/>
    <w:rsid w:val="79E81839"/>
    <w:rsid w:val="79EB1329"/>
    <w:rsid w:val="79F24D5F"/>
    <w:rsid w:val="79F35B0F"/>
    <w:rsid w:val="79FE72AE"/>
    <w:rsid w:val="7A006081"/>
    <w:rsid w:val="7A0643B5"/>
    <w:rsid w:val="7A173ECC"/>
    <w:rsid w:val="7A187C44"/>
    <w:rsid w:val="7A1F7224"/>
    <w:rsid w:val="7A2465E9"/>
    <w:rsid w:val="7A277702"/>
    <w:rsid w:val="7A396538"/>
    <w:rsid w:val="7A5A025C"/>
    <w:rsid w:val="7A603AC5"/>
    <w:rsid w:val="7A637111"/>
    <w:rsid w:val="7A735F4B"/>
    <w:rsid w:val="7A7508CF"/>
    <w:rsid w:val="7A79218B"/>
    <w:rsid w:val="7A796935"/>
    <w:rsid w:val="7A7C01D3"/>
    <w:rsid w:val="7A7F0907"/>
    <w:rsid w:val="7A8F43AA"/>
    <w:rsid w:val="7A9E45ED"/>
    <w:rsid w:val="7AA17C39"/>
    <w:rsid w:val="7AAB2866"/>
    <w:rsid w:val="7AC1208A"/>
    <w:rsid w:val="7AC53928"/>
    <w:rsid w:val="7ACB4CB6"/>
    <w:rsid w:val="7AD4000F"/>
    <w:rsid w:val="7AE069B4"/>
    <w:rsid w:val="7AF560CF"/>
    <w:rsid w:val="7AF62848"/>
    <w:rsid w:val="7AF7760E"/>
    <w:rsid w:val="7AF91823"/>
    <w:rsid w:val="7AFE32DE"/>
    <w:rsid w:val="7B0408F4"/>
    <w:rsid w:val="7B0C2FAA"/>
    <w:rsid w:val="7B11397E"/>
    <w:rsid w:val="7B1B79EC"/>
    <w:rsid w:val="7B22521E"/>
    <w:rsid w:val="7B275F7F"/>
    <w:rsid w:val="7B310780"/>
    <w:rsid w:val="7B3B62E0"/>
    <w:rsid w:val="7B430CF1"/>
    <w:rsid w:val="7B483E51"/>
    <w:rsid w:val="7B560A24"/>
    <w:rsid w:val="7B5B603A"/>
    <w:rsid w:val="7B62386D"/>
    <w:rsid w:val="7B7535A0"/>
    <w:rsid w:val="7B857173"/>
    <w:rsid w:val="7B926538"/>
    <w:rsid w:val="7B977434"/>
    <w:rsid w:val="7BB35E76"/>
    <w:rsid w:val="7BBF481B"/>
    <w:rsid w:val="7BDA78A7"/>
    <w:rsid w:val="7BE73D72"/>
    <w:rsid w:val="7BEA3E4C"/>
    <w:rsid w:val="7BF72207"/>
    <w:rsid w:val="7BFA3AA5"/>
    <w:rsid w:val="7BFD122E"/>
    <w:rsid w:val="7C042B76"/>
    <w:rsid w:val="7C0466D2"/>
    <w:rsid w:val="7C08566B"/>
    <w:rsid w:val="7C150538"/>
    <w:rsid w:val="7C217284"/>
    <w:rsid w:val="7C29438A"/>
    <w:rsid w:val="7C305719"/>
    <w:rsid w:val="7C3C5E6C"/>
    <w:rsid w:val="7C3D3992"/>
    <w:rsid w:val="7C3E7C4A"/>
    <w:rsid w:val="7C4D62CB"/>
    <w:rsid w:val="7C55517F"/>
    <w:rsid w:val="7C5C02BC"/>
    <w:rsid w:val="7C5C7004"/>
    <w:rsid w:val="7C5F5CEA"/>
    <w:rsid w:val="7C6760FD"/>
    <w:rsid w:val="7C684EB3"/>
    <w:rsid w:val="7C6B49A3"/>
    <w:rsid w:val="7C6D24C9"/>
    <w:rsid w:val="7C6F6241"/>
    <w:rsid w:val="7C725D31"/>
    <w:rsid w:val="7C824D41"/>
    <w:rsid w:val="7C9B5288"/>
    <w:rsid w:val="7CA73C2D"/>
    <w:rsid w:val="7CAF4890"/>
    <w:rsid w:val="7CBA4FE2"/>
    <w:rsid w:val="7CBC0D5A"/>
    <w:rsid w:val="7CBC51FE"/>
    <w:rsid w:val="7CC86590"/>
    <w:rsid w:val="7CCD2F68"/>
    <w:rsid w:val="7CD82038"/>
    <w:rsid w:val="7CED53B8"/>
    <w:rsid w:val="7CFD1A9F"/>
    <w:rsid w:val="7D00305B"/>
    <w:rsid w:val="7D1172F8"/>
    <w:rsid w:val="7D1847E5"/>
    <w:rsid w:val="7D1943FF"/>
    <w:rsid w:val="7D284642"/>
    <w:rsid w:val="7D33726F"/>
    <w:rsid w:val="7D3A259F"/>
    <w:rsid w:val="7D3D1E9B"/>
    <w:rsid w:val="7D52346D"/>
    <w:rsid w:val="7D731D61"/>
    <w:rsid w:val="7D772F67"/>
    <w:rsid w:val="7D8950E1"/>
    <w:rsid w:val="7D8B495A"/>
    <w:rsid w:val="7D957F29"/>
    <w:rsid w:val="7DA26ECF"/>
    <w:rsid w:val="7DB87774"/>
    <w:rsid w:val="7DC75C09"/>
    <w:rsid w:val="7DC75ECC"/>
    <w:rsid w:val="7DDF2F52"/>
    <w:rsid w:val="7DE62533"/>
    <w:rsid w:val="7DF221CE"/>
    <w:rsid w:val="7DF369FE"/>
    <w:rsid w:val="7E2D1F10"/>
    <w:rsid w:val="7E32384F"/>
    <w:rsid w:val="7E3F7E95"/>
    <w:rsid w:val="7E484F9C"/>
    <w:rsid w:val="7E4D3181"/>
    <w:rsid w:val="7E4E00D8"/>
    <w:rsid w:val="7E4F012F"/>
    <w:rsid w:val="7E5020A2"/>
    <w:rsid w:val="7E521976"/>
    <w:rsid w:val="7E5356EF"/>
    <w:rsid w:val="7E574528"/>
    <w:rsid w:val="7E584AB3"/>
    <w:rsid w:val="7E603966"/>
    <w:rsid w:val="7E617E0B"/>
    <w:rsid w:val="7E6273AB"/>
    <w:rsid w:val="7E635932"/>
    <w:rsid w:val="7E747B3F"/>
    <w:rsid w:val="7E7C4C45"/>
    <w:rsid w:val="7E896AD1"/>
    <w:rsid w:val="7E8A55B4"/>
    <w:rsid w:val="7E9B4204"/>
    <w:rsid w:val="7EA128FE"/>
    <w:rsid w:val="7EA321D2"/>
    <w:rsid w:val="7EAA3560"/>
    <w:rsid w:val="7EB268D0"/>
    <w:rsid w:val="7ECD56D2"/>
    <w:rsid w:val="7ECF746B"/>
    <w:rsid w:val="7ED22AB7"/>
    <w:rsid w:val="7EDA196C"/>
    <w:rsid w:val="7EDD2670"/>
    <w:rsid w:val="7EE03426"/>
    <w:rsid w:val="7EE43CD7"/>
    <w:rsid w:val="7EE822DB"/>
    <w:rsid w:val="7EED78F1"/>
    <w:rsid w:val="7F3362E7"/>
    <w:rsid w:val="7F385010"/>
    <w:rsid w:val="7F413799"/>
    <w:rsid w:val="7F480FCB"/>
    <w:rsid w:val="7F58120E"/>
    <w:rsid w:val="7F673200"/>
    <w:rsid w:val="7F6D27E0"/>
    <w:rsid w:val="7F721BA4"/>
    <w:rsid w:val="7F7536F5"/>
    <w:rsid w:val="7F8244DD"/>
    <w:rsid w:val="7F8707EE"/>
    <w:rsid w:val="7F886C64"/>
    <w:rsid w:val="7F9E0BEB"/>
    <w:rsid w:val="7FA06711"/>
    <w:rsid w:val="7FA60E95"/>
    <w:rsid w:val="7FBB354B"/>
    <w:rsid w:val="7FD0349B"/>
    <w:rsid w:val="7FDD1714"/>
    <w:rsid w:val="7FE42AA2"/>
    <w:rsid w:val="7FF16857"/>
    <w:rsid w:val="7FF478B5"/>
    <w:rsid w:val="7FF832D6"/>
    <w:rsid w:val="7FFC7CD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99"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883" w:firstLineChars="200"/>
    </w:pPr>
    <w:rPr>
      <w:rFonts w:ascii="Calibri" w:hAnsi="Calibri" w:eastAsia="仿宋" w:cs="Times New Roman"/>
      <w:kern w:val="2"/>
      <w:sz w:val="32"/>
      <w:szCs w:val="24"/>
      <w:lang w:val="en-US" w:eastAsia="zh-CN" w:bidi="ar-SA"/>
    </w:rPr>
  </w:style>
  <w:style w:type="paragraph" w:styleId="2">
    <w:name w:val="heading 1"/>
    <w:basedOn w:val="3"/>
    <w:next w:val="1"/>
    <w:qFormat/>
    <w:uiPriority w:val="0"/>
    <w:pPr>
      <w:keepNext/>
      <w:keepLines/>
      <w:spacing w:before="340" w:after="330"/>
    </w:pPr>
    <w:rPr>
      <w:rFonts w:eastAsia="方正小标宋简体"/>
      <w:kern w:val="44"/>
      <w:sz w:val="36"/>
    </w:rPr>
  </w:style>
  <w:style w:type="paragraph" w:styleId="4">
    <w:name w:val="heading 2"/>
    <w:basedOn w:val="1"/>
    <w:next w:val="1"/>
    <w:link w:val="25"/>
    <w:unhideWhenUsed/>
    <w:qFormat/>
    <w:uiPriority w:val="0"/>
    <w:pPr>
      <w:keepNext/>
      <w:keepLines/>
      <w:ind w:firstLine="720"/>
      <w:outlineLvl w:val="1"/>
    </w:pPr>
    <w:rPr>
      <w:rFonts w:ascii="Arial" w:hAnsi="Arial" w:eastAsia="黑体" w:cstheme="minorBidi"/>
      <w:b/>
    </w:rPr>
  </w:style>
  <w:style w:type="paragraph" w:styleId="5">
    <w:name w:val="heading 3"/>
    <w:basedOn w:val="1"/>
    <w:next w:val="1"/>
    <w:qFormat/>
    <w:uiPriority w:val="0"/>
    <w:pPr>
      <w:keepNext/>
      <w:keepLines/>
      <w:ind w:firstLine="720"/>
      <w:outlineLvl w:val="2"/>
    </w:pPr>
    <w:rPr>
      <w:rFonts w:ascii="Arial" w:hAnsi="Arial" w:eastAsia="楷体" w:cstheme="minorBidi"/>
      <w:b/>
    </w:rPr>
  </w:style>
  <w:style w:type="paragraph" w:styleId="6">
    <w:name w:val="heading 6"/>
    <w:basedOn w:val="1"/>
    <w:next w:val="1"/>
    <w:unhideWhenUsed/>
    <w:qFormat/>
    <w:uiPriority w:val="0"/>
    <w:pPr>
      <w:keepNext/>
      <w:keepLines/>
      <w:spacing w:before="240" w:after="64" w:line="320" w:lineRule="auto"/>
      <w:ind w:left="1151" w:hanging="1151"/>
      <w:outlineLvl w:val="5"/>
    </w:pPr>
    <w:rPr>
      <w:rFonts w:ascii="Cambria" w:hAnsi="Cambria"/>
      <w:b/>
      <w:bCs/>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3">
    <w:name w:val="Title"/>
    <w:basedOn w:val="1"/>
    <w:next w:val="1"/>
    <w:qFormat/>
    <w:uiPriority w:val="0"/>
    <w:pPr>
      <w:spacing w:before="240" w:after="60"/>
      <w:jc w:val="center"/>
      <w:outlineLvl w:val="0"/>
    </w:pPr>
    <w:rPr>
      <w:rFonts w:ascii="Arial" w:hAnsi="Arial"/>
      <w:b/>
    </w:rPr>
  </w:style>
  <w:style w:type="paragraph" w:styleId="7">
    <w:name w:val="table of authorities"/>
    <w:basedOn w:val="1"/>
    <w:next w:val="1"/>
    <w:qFormat/>
    <w:uiPriority w:val="99"/>
    <w:pPr>
      <w:ind w:left="420" w:leftChars="200"/>
    </w:pPr>
    <w:rPr>
      <w:rFonts w:ascii="Times New Roman" w:hAnsi="Times New Roman" w:eastAsia="宋体"/>
    </w:rPr>
  </w:style>
  <w:style w:type="paragraph" w:styleId="8">
    <w:name w:val="Document Map"/>
    <w:basedOn w:val="1"/>
    <w:link w:val="28"/>
    <w:qFormat/>
    <w:uiPriority w:val="0"/>
    <w:rPr>
      <w:rFonts w:ascii="宋体" w:eastAsia="宋体"/>
      <w:sz w:val="18"/>
      <w:szCs w:val="18"/>
    </w:rPr>
  </w:style>
  <w:style w:type="paragraph" w:styleId="9">
    <w:name w:val="toa heading"/>
    <w:basedOn w:val="1"/>
    <w:next w:val="1"/>
    <w:unhideWhenUsed/>
    <w:qFormat/>
    <w:uiPriority w:val="99"/>
    <w:pPr>
      <w:spacing w:before="120" w:beforeLines="0" w:beforeAutospacing="0"/>
    </w:pPr>
    <w:rPr>
      <w:rFonts w:ascii="Arial" w:hAnsi="Arial"/>
      <w:sz w:val="24"/>
    </w:rPr>
  </w:style>
  <w:style w:type="paragraph" w:styleId="10">
    <w:name w:val="Body Text"/>
    <w:basedOn w:val="1"/>
    <w:next w:val="11"/>
    <w:qFormat/>
    <w:uiPriority w:val="0"/>
    <w:pPr>
      <w:spacing w:after="120"/>
    </w:pPr>
  </w:style>
  <w:style w:type="paragraph" w:styleId="11">
    <w:name w:val="Body Text Indent 2"/>
    <w:basedOn w:val="1"/>
    <w:next w:val="12"/>
    <w:qFormat/>
    <w:uiPriority w:val="0"/>
    <w:pPr>
      <w:spacing w:line="580" w:lineRule="exact"/>
      <w:ind w:firstLine="200"/>
    </w:pPr>
    <w:rPr>
      <w:rFonts w:ascii="仿宋_GB2312" w:hAnsi="仿宋_GB2312" w:eastAsia="仿宋_GB2312" w:cs="宋体"/>
      <w:sz w:val="28"/>
      <w:szCs w:val="32"/>
    </w:rPr>
  </w:style>
  <w:style w:type="paragraph" w:styleId="12">
    <w:name w:val="Normal (Web)"/>
    <w:basedOn w:val="1"/>
    <w:next w:val="1"/>
    <w:qFormat/>
    <w:uiPriority w:val="0"/>
    <w:pPr>
      <w:widowControl/>
      <w:spacing w:beforeAutospacing="1" w:afterAutospacing="1"/>
    </w:pPr>
    <w:rPr>
      <w:rFonts w:ascii="宋体" w:hAnsi="宋体" w:eastAsia="宋体"/>
      <w:kern w:val="0"/>
      <w:sz w:val="24"/>
    </w:rPr>
  </w:style>
  <w:style w:type="paragraph" w:styleId="13">
    <w:name w:val="Plain Text"/>
    <w:basedOn w:val="1"/>
    <w:qFormat/>
    <w:uiPriority w:val="0"/>
    <w:rPr>
      <w:rFonts w:ascii="宋体" w:hAnsi="Courier New"/>
    </w:rPr>
  </w:style>
  <w:style w:type="paragraph" w:styleId="14">
    <w:name w:val="Balloon Text"/>
    <w:basedOn w:val="1"/>
    <w:link w:val="26"/>
    <w:qFormat/>
    <w:uiPriority w:val="0"/>
    <w:pPr>
      <w:spacing w:line="240" w:lineRule="auto"/>
    </w:pPr>
    <w:rPr>
      <w:sz w:val="18"/>
      <w:szCs w:val="18"/>
    </w:rPr>
  </w:style>
  <w:style w:type="paragraph" w:styleId="15">
    <w:name w:val="footer"/>
    <w:basedOn w:val="1"/>
    <w:qFormat/>
    <w:uiPriority w:val="0"/>
    <w:pPr>
      <w:tabs>
        <w:tab w:val="center" w:pos="4153"/>
        <w:tab w:val="right" w:pos="8306"/>
      </w:tabs>
      <w:snapToGrid w:val="0"/>
    </w:pPr>
    <w:rPr>
      <w:sz w:val="18"/>
      <w:szCs w:val="18"/>
    </w:rPr>
  </w:style>
  <w:style w:type="paragraph" w:styleId="16">
    <w:name w:val="header"/>
    <w:basedOn w:val="1"/>
    <w:next w:val="10"/>
    <w:qFormat/>
    <w:uiPriority w:val="0"/>
    <w:pPr>
      <w:pBdr>
        <w:bottom w:val="single" w:color="auto" w:sz="6" w:space="1"/>
      </w:pBdr>
      <w:tabs>
        <w:tab w:val="center" w:pos="4153"/>
        <w:tab w:val="right" w:pos="8306"/>
      </w:tabs>
      <w:snapToGrid w:val="0"/>
      <w:jc w:val="center"/>
    </w:pPr>
    <w:rPr>
      <w:sz w:val="18"/>
      <w:szCs w:val="18"/>
    </w:rPr>
  </w:style>
  <w:style w:type="table" w:styleId="18">
    <w:name w:val="Table Grid"/>
    <w:basedOn w:val="17"/>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cBorders>
        <w:top w:val="single" w:color="auto" w:sz="4" w:space="0"/>
        <w:left w:val="single" w:color="auto" w:sz="4" w:space="0"/>
        <w:bottom w:val="single" w:color="auto" w:sz="4" w:space="0"/>
        <w:right w:val="single" w:color="auto" w:sz="4" w:space="0"/>
      </w:tcBorders>
    </w:tcPr>
  </w:style>
  <w:style w:type="character" w:styleId="20">
    <w:name w:val="Hyperlink"/>
    <w:basedOn w:val="19"/>
    <w:qFormat/>
    <w:uiPriority w:val="0"/>
    <w:rPr>
      <w:color w:val="0000FF"/>
      <w:u w:val="single"/>
    </w:rPr>
  </w:style>
  <w:style w:type="paragraph" w:customStyle="1" w:styleId="21">
    <w:name w:val="正文首行缩进 21"/>
    <w:basedOn w:val="22"/>
    <w:next w:val="12"/>
    <w:qFormat/>
    <w:uiPriority w:val="99"/>
    <w:pPr>
      <w:ind w:firstLine="200" w:firstLineChars="200"/>
    </w:pPr>
  </w:style>
  <w:style w:type="paragraph" w:customStyle="1" w:styleId="22">
    <w:name w:val="正文文本缩进1"/>
    <w:basedOn w:val="1"/>
    <w:next w:val="10"/>
    <w:qFormat/>
    <w:uiPriority w:val="99"/>
    <w:pPr>
      <w:ind w:left="200" w:leftChars="200" w:firstLine="0" w:firstLineChars="0"/>
      <w:jc w:val="center"/>
    </w:pPr>
  </w:style>
  <w:style w:type="paragraph" w:customStyle="1" w:styleId="23">
    <w:name w:val="WPSOffice手动目录 1"/>
    <w:qFormat/>
    <w:uiPriority w:val="0"/>
    <w:rPr>
      <w:rFonts w:ascii="Times New Roman" w:hAnsi="Times New Roman" w:eastAsia="宋体" w:cs="Times New Roman"/>
      <w:lang w:val="en-US" w:eastAsia="zh-CN" w:bidi="ar-SA"/>
    </w:rPr>
  </w:style>
  <w:style w:type="paragraph" w:customStyle="1" w:styleId="24">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25">
    <w:name w:val="标题 2 Char"/>
    <w:link w:val="4"/>
    <w:qFormat/>
    <w:uiPriority w:val="0"/>
    <w:rPr>
      <w:rFonts w:ascii="Arial" w:hAnsi="Arial" w:eastAsia="黑体" w:cstheme="minorBidi"/>
      <w:b/>
    </w:rPr>
  </w:style>
  <w:style w:type="character" w:customStyle="1" w:styleId="26">
    <w:name w:val="批注框文本 Char"/>
    <w:basedOn w:val="19"/>
    <w:link w:val="14"/>
    <w:qFormat/>
    <w:uiPriority w:val="0"/>
    <w:rPr>
      <w:rFonts w:ascii="Calibri" w:hAnsi="Calibri" w:eastAsia="仿宋" w:cs="Times New Roman"/>
      <w:kern w:val="2"/>
      <w:sz w:val="18"/>
      <w:szCs w:val="18"/>
    </w:rPr>
  </w:style>
  <w:style w:type="paragraph" w:customStyle="1" w:styleId="27">
    <w:name w:val="闻政正文"/>
    <w:basedOn w:val="1"/>
    <w:qFormat/>
    <w:uiPriority w:val="0"/>
    <w:pPr>
      <w:spacing w:line="500" w:lineRule="exact"/>
      <w:ind w:firstLine="560"/>
    </w:pPr>
    <w:rPr>
      <w:rFonts w:eastAsia="仿宋_GB2312"/>
      <w:sz w:val="28"/>
      <w:szCs w:val="28"/>
    </w:rPr>
  </w:style>
  <w:style w:type="character" w:customStyle="1" w:styleId="28">
    <w:name w:val="文档结构图 Char"/>
    <w:basedOn w:val="19"/>
    <w:link w:val="8"/>
    <w:qFormat/>
    <w:uiPriority w:val="0"/>
    <w:rPr>
      <w:rFonts w:ascii="宋体" w:hAnsi="Calibri"/>
      <w:kern w:val="2"/>
      <w:sz w:val="18"/>
      <w:szCs w:val="18"/>
    </w:rPr>
  </w:style>
  <w:style w:type="character" w:customStyle="1" w:styleId="29">
    <w:name w:val="markedcontent"/>
    <w:basedOn w:val="19"/>
    <w:qFormat/>
    <w:uiPriority w:val="0"/>
  </w:style>
  <w:style w:type="paragraph" w:customStyle="1" w:styleId="30">
    <w:name w:val="闻政表"/>
    <w:basedOn w:val="1"/>
    <w:qFormat/>
    <w:uiPriority w:val="0"/>
    <w:pPr>
      <w:spacing w:before="60" w:after="60"/>
      <w:jc w:val="center"/>
    </w:pPr>
    <w:rPr>
      <w:rFonts w:ascii="Times New Roman" w:hAnsi="Times New Roman" w:eastAsia="仿宋_GB2312"/>
      <w:b/>
      <w:kern w:val="0"/>
      <w:sz w:val="24"/>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61</Pages>
  <Words>518</Words>
  <Characters>547</Characters>
  <Lines>205</Lines>
  <Paragraphs>57</Paragraphs>
  <TotalTime>2</TotalTime>
  <ScaleCrop>false</ScaleCrop>
  <LinksUpToDate>false</LinksUpToDate>
  <CharactersWithSpaces>632</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2022-08-03T03:47:00Z</dcterms:created>
  <dc:creator>任晓</dc:creator>
  <cp:lastModifiedBy>1</cp:lastModifiedBy>
  <cp:lastPrinted>2022-12-13T09:00:00Z</cp:lastPrinted>
  <dcterms:modified xsi:type="dcterms:W3CDTF">2024-10-20T14:01:25Z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792A21F4579E418E9674977F9647A678</vt:lpwstr>
  </property>
</Properties>
</file>