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HAnsi" w:hAnsiTheme="majorHAnsi" w:eastAsiaTheme="majorHAnsi"/>
          <w:b/>
          <w:bCs/>
          <w:sz w:val="30"/>
          <w:szCs w:val="30"/>
          <w:lang w:eastAsia="zh-CN"/>
        </w:rPr>
      </w:pPr>
      <w:r>
        <w:rPr>
          <w:rFonts w:hint="eastAsia" w:asciiTheme="majorHAnsi" w:hAnsiTheme="majorHAnsi" w:eastAsiaTheme="majorHAnsi"/>
          <w:b/>
          <w:bCs/>
          <w:sz w:val="30"/>
          <w:szCs w:val="30"/>
          <w:lang w:eastAsia="zh-CN"/>
        </w:rPr>
        <w:t>永济市车用汽油、柴油和车用尿素产品质</w:t>
      </w:r>
      <w:bookmarkStart w:id="1" w:name="_GoBack"/>
      <w:bookmarkEnd w:id="1"/>
      <w:r>
        <w:rPr>
          <w:rFonts w:hint="eastAsia" w:asciiTheme="majorHAnsi" w:hAnsiTheme="majorHAnsi" w:eastAsiaTheme="majorHAnsi"/>
          <w:b/>
          <w:bCs/>
          <w:sz w:val="30"/>
          <w:szCs w:val="30"/>
          <w:lang w:eastAsia="zh-CN"/>
        </w:rPr>
        <w:t>量监督抽查实施细则</w:t>
      </w:r>
    </w:p>
    <w:p>
      <w:pPr>
        <w:spacing w:line="360" w:lineRule="auto"/>
        <w:rPr>
          <w:szCs w:val="21"/>
        </w:rPr>
      </w:pPr>
      <w:r>
        <w:rPr>
          <w:szCs w:val="21"/>
        </w:rPr>
        <w:t>1 抽样方法</w:t>
      </w:r>
    </w:p>
    <w:p>
      <w:pPr>
        <w:spacing w:line="360" w:lineRule="auto"/>
        <w:ind w:firstLine="420" w:firstLineChars="200"/>
        <w:rPr>
          <w:szCs w:val="21"/>
        </w:rPr>
      </w:pPr>
      <w:r>
        <w:rPr>
          <w:rFonts w:hint="eastAsia"/>
          <w:szCs w:val="21"/>
        </w:rPr>
        <w:t>以随机抽样的方式在被抽样销售者的待销产品中抽取。</w:t>
      </w:r>
    </w:p>
    <w:p>
      <w:pPr>
        <w:spacing w:line="360" w:lineRule="auto"/>
        <w:ind w:firstLine="420" w:firstLineChars="200"/>
        <w:rPr>
          <w:szCs w:val="21"/>
        </w:rPr>
      </w:pPr>
      <w:r>
        <w:rPr>
          <w:rFonts w:hint="eastAsia"/>
          <w:szCs w:val="21"/>
        </w:rPr>
        <w:t>随机数一般可使用随机数表等方法产生。</w:t>
      </w:r>
    </w:p>
    <w:p>
      <w:pPr>
        <w:spacing w:line="360" w:lineRule="auto"/>
        <w:ind w:firstLine="420" w:firstLineChars="200"/>
        <w:rPr>
          <w:szCs w:val="21"/>
        </w:rPr>
      </w:pPr>
      <w:r>
        <w:rPr>
          <w:rFonts w:hint="eastAsia"/>
          <w:szCs w:val="21"/>
        </w:rPr>
        <w:t>每批次产品抽取样品</w:t>
      </w:r>
      <w:r>
        <w:rPr>
          <w:szCs w:val="21"/>
        </w:rPr>
        <w:t>4L,其中2L作为检验样品，2L作为备用样品</w:t>
      </w:r>
      <w:r>
        <w:rPr>
          <w:rFonts w:hint="eastAsia"/>
          <w:szCs w:val="21"/>
        </w:rPr>
        <w:t>，车用尿素水</w:t>
      </w:r>
      <w:r>
        <w:rPr>
          <w:szCs w:val="21"/>
        </w:rPr>
        <w:t>每批次产品抽取不少于 2L 独立包装样品 2 份，如产品独立包装大于 50L，使用符合 GB 29518-2013 《柴油发动机氮氧化物还原剂 尿素水溶液（AUS32）》附录 I 要求的包装物进行分装取样</w:t>
      </w:r>
      <w:r>
        <w:rPr>
          <w:rFonts w:hint="eastAsia"/>
          <w:szCs w:val="21"/>
        </w:rPr>
        <w:t>溶液</w:t>
      </w:r>
      <w:r>
        <w:rPr>
          <w:szCs w:val="21"/>
        </w:rPr>
        <w:t>。其中 1 份为检验用样品，另 1</w:t>
      </w:r>
      <w:r>
        <w:rPr>
          <w:rFonts w:hint="eastAsia"/>
          <w:szCs w:val="21"/>
        </w:rPr>
        <w:t>份为备样</w:t>
      </w:r>
      <w:r>
        <w:rPr>
          <w:szCs w:val="21"/>
        </w:rPr>
        <w:t>。</w:t>
      </w:r>
    </w:p>
    <w:p>
      <w:pPr>
        <w:spacing w:line="360" w:lineRule="auto"/>
        <w:rPr>
          <w:szCs w:val="21"/>
        </w:rPr>
      </w:pPr>
      <w:r>
        <w:rPr>
          <w:szCs w:val="21"/>
        </w:rPr>
        <w:t>2 检验依据</w:t>
      </w:r>
    </w:p>
    <w:p>
      <w:pPr>
        <w:spacing w:line="360" w:lineRule="auto"/>
        <w:jc w:val="center"/>
        <w:rPr>
          <w:szCs w:val="21"/>
        </w:rPr>
      </w:pPr>
      <w:r>
        <w:rPr>
          <w:rFonts w:hint="eastAsia"/>
          <w:szCs w:val="21"/>
        </w:rPr>
        <w:t>表1车用汽油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35"/>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bookmarkStart w:id="0" w:name="_Hlk136287718"/>
            <w:r>
              <w:rPr>
                <w:rFonts w:hint="eastAsia"/>
                <w:szCs w:val="21"/>
              </w:rPr>
              <w:t>序号</w:t>
            </w:r>
          </w:p>
        </w:tc>
        <w:tc>
          <w:tcPr>
            <w:tcW w:w="2835" w:type="dxa"/>
          </w:tcPr>
          <w:p>
            <w:pPr>
              <w:spacing w:line="360" w:lineRule="auto"/>
              <w:jc w:val="center"/>
              <w:rPr>
                <w:szCs w:val="21"/>
              </w:rPr>
            </w:pPr>
            <w:r>
              <w:rPr>
                <w:rFonts w:hint="eastAsia"/>
                <w:szCs w:val="21"/>
              </w:rPr>
              <w:t>检验项目</w:t>
            </w:r>
          </w:p>
        </w:tc>
        <w:tc>
          <w:tcPr>
            <w:tcW w:w="4757" w:type="dxa"/>
          </w:tcPr>
          <w:p>
            <w:pPr>
              <w:spacing w:line="360" w:lineRule="auto"/>
              <w:jc w:val="center"/>
              <w:rPr>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p>
        </w:tc>
        <w:tc>
          <w:tcPr>
            <w:tcW w:w="2835" w:type="dxa"/>
          </w:tcPr>
          <w:p>
            <w:pPr>
              <w:spacing w:line="360" w:lineRule="auto"/>
              <w:jc w:val="center"/>
              <w:rPr>
                <w:szCs w:val="21"/>
              </w:rPr>
            </w:pPr>
            <w:r>
              <w:rPr>
                <w:rFonts w:hint="eastAsia"/>
                <w:szCs w:val="21"/>
              </w:rPr>
              <w:t>抗爆性（研究法辛烷值、抗爆指数）</w:t>
            </w:r>
          </w:p>
        </w:tc>
        <w:tc>
          <w:tcPr>
            <w:tcW w:w="4757" w:type="dxa"/>
          </w:tcPr>
          <w:p>
            <w:pPr>
              <w:spacing w:line="360" w:lineRule="auto"/>
              <w:jc w:val="center"/>
              <w:rPr>
                <w:szCs w:val="21"/>
              </w:rPr>
            </w:pPr>
            <w:r>
              <w:rPr>
                <w:szCs w:val="21"/>
              </w:rPr>
              <w:t>GB/T 5487—2015 GB/T 503—2016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2</w:t>
            </w:r>
          </w:p>
        </w:tc>
        <w:tc>
          <w:tcPr>
            <w:tcW w:w="2835" w:type="dxa"/>
          </w:tcPr>
          <w:p>
            <w:pPr>
              <w:spacing w:line="360" w:lineRule="auto"/>
              <w:jc w:val="center"/>
              <w:rPr>
                <w:szCs w:val="21"/>
              </w:rPr>
            </w:pPr>
            <w:r>
              <w:rPr>
                <w:rFonts w:hint="eastAsia"/>
                <w:szCs w:val="21"/>
              </w:rPr>
              <w:t>馏程</w:t>
            </w:r>
          </w:p>
        </w:tc>
        <w:tc>
          <w:tcPr>
            <w:tcW w:w="4757" w:type="dxa"/>
          </w:tcPr>
          <w:p>
            <w:pPr>
              <w:spacing w:line="360" w:lineRule="auto"/>
              <w:jc w:val="center"/>
              <w:rPr>
                <w:szCs w:val="21"/>
              </w:rPr>
            </w:pPr>
            <w:r>
              <w:rPr>
                <w:szCs w:val="21"/>
              </w:rPr>
              <w:t>GB/T 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3</w:t>
            </w:r>
          </w:p>
        </w:tc>
        <w:tc>
          <w:tcPr>
            <w:tcW w:w="2835" w:type="dxa"/>
          </w:tcPr>
          <w:p>
            <w:pPr>
              <w:spacing w:line="360" w:lineRule="auto"/>
              <w:jc w:val="center"/>
              <w:rPr>
                <w:szCs w:val="21"/>
              </w:rPr>
            </w:pPr>
            <w:r>
              <w:rPr>
                <w:rFonts w:hint="eastAsia"/>
                <w:szCs w:val="21"/>
              </w:rPr>
              <w:t>硫含量</w:t>
            </w:r>
          </w:p>
        </w:tc>
        <w:tc>
          <w:tcPr>
            <w:tcW w:w="4757" w:type="dxa"/>
          </w:tcPr>
          <w:p>
            <w:pPr>
              <w:spacing w:line="360" w:lineRule="auto"/>
              <w:jc w:val="center"/>
              <w:rPr>
                <w:szCs w:val="21"/>
              </w:rPr>
            </w:pPr>
            <w:r>
              <w:rPr>
                <w:szCs w:val="21"/>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4</w:t>
            </w:r>
          </w:p>
        </w:tc>
        <w:tc>
          <w:tcPr>
            <w:tcW w:w="2835" w:type="dxa"/>
          </w:tcPr>
          <w:p>
            <w:pPr>
              <w:spacing w:line="360" w:lineRule="auto"/>
              <w:jc w:val="center"/>
              <w:rPr>
                <w:szCs w:val="21"/>
              </w:rPr>
            </w:pPr>
            <w:r>
              <w:rPr>
                <w:rFonts w:hint="eastAsia"/>
                <w:szCs w:val="21"/>
              </w:rPr>
              <w:t>氧含量</w:t>
            </w:r>
          </w:p>
        </w:tc>
        <w:tc>
          <w:tcPr>
            <w:tcW w:w="4757" w:type="dxa"/>
          </w:tcPr>
          <w:p>
            <w:pPr>
              <w:spacing w:line="360" w:lineRule="auto"/>
              <w:jc w:val="center"/>
              <w:rPr>
                <w:szCs w:val="21"/>
              </w:rPr>
            </w:pPr>
            <w:r>
              <w:rPr>
                <w:szCs w:val="21"/>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5</w:t>
            </w:r>
          </w:p>
        </w:tc>
        <w:tc>
          <w:tcPr>
            <w:tcW w:w="2835" w:type="dxa"/>
          </w:tcPr>
          <w:p>
            <w:pPr>
              <w:spacing w:line="360" w:lineRule="auto"/>
              <w:jc w:val="center"/>
              <w:rPr>
                <w:szCs w:val="21"/>
              </w:rPr>
            </w:pPr>
            <w:r>
              <w:rPr>
                <w:rFonts w:hint="eastAsia"/>
                <w:szCs w:val="21"/>
              </w:rPr>
              <w:t>甲醇含量</w:t>
            </w:r>
          </w:p>
        </w:tc>
        <w:tc>
          <w:tcPr>
            <w:tcW w:w="4757" w:type="dxa"/>
          </w:tcPr>
          <w:p>
            <w:pPr>
              <w:spacing w:line="360" w:lineRule="auto"/>
              <w:jc w:val="center"/>
              <w:rPr>
                <w:szCs w:val="21"/>
              </w:rPr>
            </w:pPr>
            <w:r>
              <w:rPr>
                <w:szCs w:val="21"/>
              </w:rPr>
              <w:t>NB/SH/T 0663—2014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6</w:t>
            </w:r>
          </w:p>
        </w:tc>
        <w:tc>
          <w:tcPr>
            <w:tcW w:w="2835" w:type="dxa"/>
          </w:tcPr>
          <w:p>
            <w:pPr>
              <w:spacing w:line="360" w:lineRule="auto"/>
              <w:jc w:val="center"/>
              <w:rPr>
                <w:szCs w:val="21"/>
              </w:rPr>
            </w:pPr>
            <w:r>
              <w:rPr>
                <w:rFonts w:hint="eastAsia"/>
                <w:szCs w:val="21"/>
              </w:rPr>
              <w:t>苯含量</w:t>
            </w:r>
          </w:p>
        </w:tc>
        <w:tc>
          <w:tcPr>
            <w:tcW w:w="4757" w:type="dxa"/>
          </w:tcPr>
          <w:p>
            <w:pPr>
              <w:spacing w:line="360" w:lineRule="auto"/>
              <w:jc w:val="center"/>
              <w:rPr>
                <w:szCs w:val="21"/>
              </w:rPr>
            </w:pPr>
            <w:r>
              <w:rPr>
                <w:szCs w:val="21"/>
              </w:rPr>
              <w:t>SH/T 0693—2000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7</w:t>
            </w:r>
          </w:p>
        </w:tc>
        <w:tc>
          <w:tcPr>
            <w:tcW w:w="2835" w:type="dxa"/>
          </w:tcPr>
          <w:p>
            <w:pPr>
              <w:spacing w:line="360" w:lineRule="auto"/>
              <w:jc w:val="center"/>
              <w:rPr>
                <w:szCs w:val="21"/>
              </w:rPr>
            </w:pPr>
            <w:r>
              <w:rPr>
                <w:rFonts w:hint="eastAsia"/>
                <w:szCs w:val="21"/>
              </w:rPr>
              <w:t>铜片腐蚀</w:t>
            </w:r>
          </w:p>
        </w:tc>
        <w:tc>
          <w:tcPr>
            <w:tcW w:w="4757" w:type="dxa"/>
          </w:tcPr>
          <w:p>
            <w:pPr>
              <w:spacing w:line="360" w:lineRule="auto"/>
              <w:jc w:val="center"/>
              <w:rPr>
                <w:szCs w:val="21"/>
              </w:rPr>
            </w:pPr>
            <w:r>
              <w:rPr>
                <w:szCs w:val="21"/>
              </w:rPr>
              <w:t>GB/T 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8</w:t>
            </w:r>
          </w:p>
        </w:tc>
        <w:tc>
          <w:tcPr>
            <w:tcW w:w="2835" w:type="dxa"/>
          </w:tcPr>
          <w:p>
            <w:pPr>
              <w:spacing w:line="360" w:lineRule="auto"/>
              <w:jc w:val="center"/>
              <w:rPr>
                <w:szCs w:val="21"/>
              </w:rPr>
            </w:pPr>
            <w:r>
              <w:rPr>
                <w:rFonts w:hint="eastAsia"/>
                <w:szCs w:val="21"/>
              </w:rPr>
              <w:t>芳烃含量</w:t>
            </w:r>
          </w:p>
        </w:tc>
        <w:tc>
          <w:tcPr>
            <w:tcW w:w="4757" w:type="dxa"/>
          </w:tcPr>
          <w:p>
            <w:pPr>
              <w:spacing w:line="360" w:lineRule="auto"/>
              <w:jc w:val="center"/>
              <w:rPr>
                <w:szCs w:val="21"/>
              </w:rPr>
            </w:pPr>
            <w:r>
              <w:rPr>
                <w:szCs w:val="21"/>
              </w:rPr>
              <w:t>GB/T 30519—2014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9</w:t>
            </w:r>
          </w:p>
        </w:tc>
        <w:tc>
          <w:tcPr>
            <w:tcW w:w="2835" w:type="dxa"/>
          </w:tcPr>
          <w:p>
            <w:pPr>
              <w:spacing w:line="360" w:lineRule="auto"/>
              <w:jc w:val="center"/>
              <w:rPr>
                <w:szCs w:val="21"/>
              </w:rPr>
            </w:pPr>
            <w:r>
              <w:rPr>
                <w:rFonts w:hint="eastAsia"/>
                <w:szCs w:val="21"/>
              </w:rPr>
              <w:t>烯烃含量</w:t>
            </w:r>
          </w:p>
        </w:tc>
        <w:tc>
          <w:tcPr>
            <w:tcW w:w="4757" w:type="dxa"/>
          </w:tcPr>
          <w:p>
            <w:pPr>
              <w:spacing w:line="360" w:lineRule="auto"/>
              <w:jc w:val="center"/>
              <w:rPr>
                <w:szCs w:val="21"/>
              </w:rPr>
            </w:pPr>
            <w:r>
              <w:rPr>
                <w:szCs w:val="21"/>
              </w:rPr>
              <w:t>GB/T 30519—2014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r>
              <w:rPr>
                <w:szCs w:val="21"/>
              </w:rPr>
              <w:t>0</w:t>
            </w:r>
          </w:p>
        </w:tc>
        <w:tc>
          <w:tcPr>
            <w:tcW w:w="2835" w:type="dxa"/>
          </w:tcPr>
          <w:p>
            <w:pPr>
              <w:spacing w:line="360" w:lineRule="auto"/>
              <w:jc w:val="center"/>
              <w:rPr>
                <w:szCs w:val="21"/>
              </w:rPr>
            </w:pPr>
            <w:r>
              <w:rPr>
                <w:rFonts w:hint="eastAsia"/>
                <w:szCs w:val="21"/>
              </w:rPr>
              <w:t>密度</w:t>
            </w:r>
          </w:p>
        </w:tc>
        <w:tc>
          <w:tcPr>
            <w:tcW w:w="4757" w:type="dxa"/>
          </w:tcPr>
          <w:p>
            <w:pPr>
              <w:spacing w:line="360" w:lineRule="auto"/>
              <w:jc w:val="center"/>
              <w:rPr>
                <w:szCs w:val="21"/>
              </w:rPr>
            </w:pPr>
            <w:r>
              <w:rPr>
                <w:szCs w:val="21"/>
              </w:rPr>
              <w:t>SH/T 0604—2000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1</w:t>
            </w:r>
            <w:r>
              <w:rPr>
                <w:szCs w:val="21"/>
              </w:rPr>
              <w:t>1</w:t>
            </w:r>
          </w:p>
        </w:tc>
        <w:tc>
          <w:tcPr>
            <w:tcW w:w="2835" w:type="dxa"/>
          </w:tcPr>
          <w:p>
            <w:pPr>
              <w:spacing w:line="360" w:lineRule="auto"/>
              <w:jc w:val="center"/>
              <w:rPr>
                <w:szCs w:val="21"/>
              </w:rPr>
            </w:pPr>
            <w:r>
              <w:rPr>
                <w:szCs w:val="21"/>
              </w:rPr>
              <w:t>机械杂质及水分</w:t>
            </w:r>
          </w:p>
        </w:tc>
        <w:tc>
          <w:tcPr>
            <w:tcW w:w="4757" w:type="dxa"/>
          </w:tcPr>
          <w:p>
            <w:pPr>
              <w:spacing w:line="360" w:lineRule="auto"/>
              <w:jc w:val="center"/>
              <w:rPr>
                <w:szCs w:val="21"/>
              </w:rPr>
            </w:pPr>
            <w:r>
              <w:rPr>
                <w:szCs w:val="21"/>
              </w:rPr>
              <w:t>GB 17930-2016 或 GB/T 511-2010 GB/T 260-2016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r>
              <w:rPr>
                <w:szCs w:val="21"/>
              </w:rPr>
              <w:t>2</w:t>
            </w:r>
          </w:p>
        </w:tc>
        <w:tc>
          <w:tcPr>
            <w:tcW w:w="2835" w:type="dxa"/>
          </w:tcPr>
          <w:p>
            <w:pPr>
              <w:spacing w:line="360" w:lineRule="auto"/>
              <w:jc w:val="center"/>
              <w:rPr>
                <w:szCs w:val="21"/>
              </w:rPr>
            </w:pPr>
            <w:r>
              <w:rPr>
                <w:szCs w:val="21"/>
              </w:rPr>
              <w:t>水溶性酸或碱</w:t>
            </w:r>
          </w:p>
        </w:tc>
        <w:tc>
          <w:tcPr>
            <w:tcW w:w="4757" w:type="dxa"/>
          </w:tcPr>
          <w:p>
            <w:pPr>
              <w:spacing w:line="360" w:lineRule="auto"/>
              <w:jc w:val="center"/>
              <w:rPr>
                <w:szCs w:val="21"/>
              </w:rPr>
            </w:pPr>
            <w:r>
              <w:rPr>
                <w:szCs w:val="21"/>
              </w:rPr>
              <w:t>GB/T 259-199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r>
              <w:rPr>
                <w:szCs w:val="21"/>
              </w:rPr>
              <w:t>3</w:t>
            </w:r>
          </w:p>
        </w:tc>
        <w:tc>
          <w:tcPr>
            <w:tcW w:w="2835" w:type="dxa"/>
          </w:tcPr>
          <w:p>
            <w:pPr>
              <w:spacing w:line="360" w:lineRule="auto"/>
              <w:jc w:val="center"/>
              <w:rPr>
                <w:szCs w:val="21"/>
              </w:rPr>
            </w:pPr>
            <w:r>
              <w:rPr>
                <w:szCs w:val="21"/>
              </w:rPr>
              <w:t>硫醇（博士试验）</w:t>
            </w:r>
          </w:p>
        </w:tc>
        <w:tc>
          <w:tcPr>
            <w:tcW w:w="4757" w:type="dxa"/>
          </w:tcPr>
          <w:p>
            <w:pPr>
              <w:spacing w:line="360" w:lineRule="auto"/>
              <w:jc w:val="center"/>
              <w:rPr>
                <w:szCs w:val="21"/>
              </w:rPr>
            </w:pPr>
            <w:r>
              <w:rPr>
                <w:szCs w:val="21"/>
              </w:rPr>
              <w:t>NB/SH/T 0174-2015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r>
              <w:rPr>
                <w:szCs w:val="21"/>
              </w:rPr>
              <w:t>4</w:t>
            </w:r>
          </w:p>
        </w:tc>
        <w:tc>
          <w:tcPr>
            <w:tcW w:w="2835" w:type="dxa"/>
          </w:tcPr>
          <w:p>
            <w:pPr>
              <w:spacing w:line="360" w:lineRule="auto"/>
              <w:jc w:val="center"/>
              <w:rPr>
                <w:szCs w:val="21"/>
              </w:rPr>
            </w:pPr>
            <w:r>
              <w:rPr>
                <w:szCs w:val="21"/>
              </w:rPr>
              <w:t>蒸气压</w:t>
            </w:r>
          </w:p>
        </w:tc>
        <w:tc>
          <w:tcPr>
            <w:tcW w:w="4757" w:type="dxa"/>
          </w:tcPr>
          <w:p>
            <w:pPr>
              <w:spacing w:line="360" w:lineRule="auto"/>
              <w:jc w:val="center"/>
              <w:rPr>
                <w:szCs w:val="21"/>
              </w:rPr>
            </w:pPr>
            <w:r>
              <w:rPr>
                <w:szCs w:val="21"/>
              </w:rPr>
              <w:t>GB/T 8017-2012 或 SH/T 0794-2007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1</w:t>
            </w:r>
            <w:r>
              <w:rPr>
                <w:szCs w:val="21"/>
              </w:rPr>
              <w:t>5</w:t>
            </w:r>
          </w:p>
        </w:tc>
        <w:tc>
          <w:tcPr>
            <w:tcW w:w="2835" w:type="dxa"/>
          </w:tcPr>
          <w:p>
            <w:pPr>
              <w:spacing w:line="360" w:lineRule="auto"/>
              <w:jc w:val="center"/>
              <w:rPr>
                <w:szCs w:val="21"/>
              </w:rPr>
            </w:pPr>
            <w:r>
              <w:rPr>
                <w:szCs w:val="21"/>
              </w:rPr>
              <w:t>诱导期</w:t>
            </w:r>
          </w:p>
        </w:tc>
        <w:tc>
          <w:tcPr>
            <w:tcW w:w="4757" w:type="dxa"/>
          </w:tcPr>
          <w:p>
            <w:pPr>
              <w:spacing w:line="360" w:lineRule="auto"/>
              <w:jc w:val="center"/>
              <w:rPr>
                <w:szCs w:val="21"/>
              </w:rPr>
            </w:pPr>
            <w:r>
              <w:rPr>
                <w:szCs w:val="21"/>
              </w:rPr>
              <w:t>GB/T 8018-2015</w:t>
            </w:r>
          </w:p>
        </w:tc>
      </w:tr>
      <w:bookmarkEnd w:id="0"/>
    </w:tbl>
    <w:p>
      <w:pPr>
        <w:spacing w:line="360" w:lineRule="auto"/>
        <w:jc w:val="center"/>
        <w:rPr>
          <w:szCs w:val="21"/>
        </w:rPr>
      </w:pPr>
    </w:p>
    <w:p>
      <w:pPr>
        <w:spacing w:line="360" w:lineRule="auto"/>
        <w:jc w:val="center"/>
        <w:rPr>
          <w:szCs w:val="21"/>
        </w:rPr>
      </w:pPr>
      <w:r>
        <w:rPr>
          <w:rFonts w:hint="eastAsia"/>
          <w:szCs w:val="21"/>
        </w:rPr>
        <w:t>表</w:t>
      </w:r>
      <w:r>
        <w:rPr>
          <w:szCs w:val="21"/>
        </w:rPr>
        <w:t>2</w:t>
      </w:r>
      <w:r>
        <w:rPr>
          <w:rFonts w:hint="eastAsia"/>
          <w:szCs w:val="21"/>
        </w:rPr>
        <w:t>车用柴油</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35"/>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序号</w:t>
            </w:r>
          </w:p>
        </w:tc>
        <w:tc>
          <w:tcPr>
            <w:tcW w:w="2835" w:type="dxa"/>
          </w:tcPr>
          <w:p>
            <w:pPr>
              <w:spacing w:line="360" w:lineRule="auto"/>
              <w:jc w:val="center"/>
              <w:rPr>
                <w:szCs w:val="21"/>
              </w:rPr>
            </w:pPr>
            <w:r>
              <w:rPr>
                <w:rFonts w:hint="eastAsia"/>
                <w:szCs w:val="21"/>
              </w:rPr>
              <w:t>检验项目</w:t>
            </w:r>
          </w:p>
        </w:tc>
        <w:tc>
          <w:tcPr>
            <w:tcW w:w="4757" w:type="dxa"/>
          </w:tcPr>
          <w:p>
            <w:pPr>
              <w:spacing w:line="360" w:lineRule="auto"/>
              <w:jc w:val="center"/>
              <w:rPr>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p>
        </w:tc>
        <w:tc>
          <w:tcPr>
            <w:tcW w:w="2835" w:type="dxa"/>
          </w:tcPr>
          <w:p>
            <w:pPr>
              <w:spacing w:line="360" w:lineRule="auto"/>
              <w:jc w:val="center"/>
              <w:rPr>
                <w:szCs w:val="21"/>
              </w:rPr>
            </w:pPr>
            <w:r>
              <w:rPr>
                <w:rFonts w:hint="eastAsia"/>
                <w:szCs w:val="21"/>
              </w:rPr>
              <w:t>闪点（闭口）</w:t>
            </w:r>
          </w:p>
        </w:tc>
        <w:tc>
          <w:tcPr>
            <w:tcW w:w="4757" w:type="dxa"/>
          </w:tcPr>
          <w:p>
            <w:pPr>
              <w:spacing w:line="360" w:lineRule="auto"/>
              <w:jc w:val="center"/>
              <w:rPr>
                <w:szCs w:val="21"/>
              </w:rPr>
            </w:pPr>
            <w:r>
              <w:rPr>
                <w:szCs w:val="21"/>
              </w:rPr>
              <w:t>GB/T 261—2021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2</w:t>
            </w:r>
          </w:p>
        </w:tc>
        <w:tc>
          <w:tcPr>
            <w:tcW w:w="2835" w:type="dxa"/>
          </w:tcPr>
          <w:p>
            <w:pPr>
              <w:spacing w:line="360" w:lineRule="auto"/>
              <w:jc w:val="center"/>
              <w:rPr>
                <w:szCs w:val="21"/>
              </w:rPr>
            </w:pPr>
            <w:r>
              <w:rPr>
                <w:rFonts w:hint="eastAsia"/>
                <w:szCs w:val="21"/>
              </w:rPr>
              <w:t>硫含量</w:t>
            </w:r>
          </w:p>
        </w:tc>
        <w:tc>
          <w:tcPr>
            <w:tcW w:w="4757" w:type="dxa"/>
          </w:tcPr>
          <w:p>
            <w:pPr>
              <w:spacing w:line="360" w:lineRule="auto"/>
              <w:jc w:val="center"/>
              <w:rPr>
                <w:szCs w:val="21"/>
              </w:rPr>
            </w:pPr>
            <w:r>
              <w:rPr>
                <w:szCs w:val="21"/>
              </w:rPr>
              <w:t>SH/T 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3</w:t>
            </w:r>
          </w:p>
        </w:tc>
        <w:tc>
          <w:tcPr>
            <w:tcW w:w="2835" w:type="dxa"/>
          </w:tcPr>
          <w:p>
            <w:pPr>
              <w:spacing w:line="360" w:lineRule="auto"/>
              <w:jc w:val="center"/>
              <w:rPr>
                <w:szCs w:val="21"/>
              </w:rPr>
            </w:pPr>
            <w:r>
              <w:rPr>
                <w:rFonts w:hint="eastAsia"/>
                <w:szCs w:val="21"/>
              </w:rPr>
              <w:t>铜片腐蚀</w:t>
            </w:r>
          </w:p>
        </w:tc>
        <w:tc>
          <w:tcPr>
            <w:tcW w:w="4757" w:type="dxa"/>
          </w:tcPr>
          <w:p>
            <w:pPr>
              <w:spacing w:line="360" w:lineRule="auto"/>
              <w:jc w:val="center"/>
              <w:rPr>
                <w:szCs w:val="21"/>
              </w:rPr>
            </w:pPr>
            <w:r>
              <w:rPr>
                <w:szCs w:val="21"/>
              </w:rPr>
              <w:t>GB/T 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4</w:t>
            </w:r>
          </w:p>
        </w:tc>
        <w:tc>
          <w:tcPr>
            <w:tcW w:w="2835" w:type="dxa"/>
          </w:tcPr>
          <w:p>
            <w:pPr>
              <w:spacing w:line="360" w:lineRule="auto"/>
              <w:jc w:val="center"/>
              <w:rPr>
                <w:szCs w:val="21"/>
              </w:rPr>
            </w:pPr>
            <w:r>
              <w:rPr>
                <w:rFonts w:hint="eastAsia"/>
                <w:szCs w:val="21"/>
              </w:rPr>
              <w:t>水含量</w:t>
            </w:r>
          </w:p>
        </w:tc>
        <w:tc>
          <w:tcPr>
            <w:tcW w:w="4757" w:type="dxa"/>
          </w:tcPr>
          <w:p>
            <w:pPr>
              <w:spacing w:line="360" w:lineRule="auto"/>
              <w:jc w:val="center"/>
              <w:rPr>
                <w:szCs w:val="21"/>
              </w:rPr>
            </w:pPr>
            <w:r>
              <w:rPr>
                <w:szCs w:val="21"/>
              </w:rPr>
              <w:t>GB 19147—2016 5.2 表 3 注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5</w:t>
            </w:r>
          </w:p>
        </w:tc>
        <w:tc>
          <w:tcPr>
            <w:tcW w:w="2835" w:type="dxa"/>
          </w:tcPr>
          <w:p>
            <w:pPr>
              <w:spacing w:line="360" w:lineRule="auto"/>
              <w:jc w:val="center"/>
              <w:rPr>
                <w:szCs w:val="21"/>
              </w:rPr>
            </w:pPr>
            <w:r>
              <w:rPr>
                <w:rFonts w:hint="eastAsia"/>
                <w:szCs w:val="21"/>
              </w:rPr>
              <w:t>运动黏度</w:t>
            </w:r>
          </w:p>
        </w:tc>
        <w:tc>
          <w:tcPr>
            <w:tcW w:w="4757" w:type="dxa"/>
          </w:tcPr>
          <w:p>
            <w:pPr>
              <w:spacing w:line="360" w:lineRule="auto"/>
              <w:jc w:val="center"/>
              <w:rPr>
                <w:szCs w:val="21"/>
              </w:rPr>
            </w:pPr>
            <w:r>
              <w:rPr>
                <w:szCs w:val="21"/>
              </w:rPr>
              <w:t>GB/T 265—1988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6</w:t>
            </w:r>
          </w:p>
        </w:tc>
        <w:tc>
          <w:tcPr>
            <w:tcW w:w="2835" w:type="dxa"/>
          </w:tcPr>
          <w:p>
            <w:pPr>
              <w:spacing w:line="360" w:lineRule="auto"/>
              <w:jc w:val="center"/>
              <w:rPr>
                <w:szCs w:val="21"/>
              </w:rPr>
            </w:pPr>
            <w:r>
              <w:rPr>
                <w:rFonts w:hint="eastAsia"/>
                <w:szCs w:val="21"/>
              </w:rPr>
              <w:t>凝点</w:t>
            </w:r>
          </w:p>
        </w:tc>
        <w:tc>
          <w:tcPr>
            <w:tcW w:w="4757" w:type="dxa"/>
          </w:tcPr>
          <w:p>
            <w:pPr>
              <w:spacing w:line="360" w:lineRule="auto"/>
              <w:jc w:val="center"/>
              <w:rPr>
                <w:szCs w:val="21"/>
              </w:rPr>
            </w:pPr>
            <w:r>
              <w:rPr>
                <w:szCs w:val="21"/>
              </w:rPr>
              <w:t>GB/T 510—2018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7</w:t>
            </w:r>
          </w:p>
        </w:tc>
        <w:tc>
          <w:tcPr>
            <w:tcW w:w="2835" w:type="dxa"/>
          </w:tcPr>
          <w:p>
            <w:pPr>
              <w:spacing w:line="360" w:lineRule="auto"/>
              <w:jc w:val="center"/>
              <w:rPr>
                <w:szCs w:val="21"/>
              </w:rPr>
            </w:pPr>
            <w:r>
              <w:rPr>
                <w:rFonts w:hint="eastAsia"/>
                <w:szCs w:val="21"/>
              </w:rPr>
              <w:t>冷滤点</w:t>
            </w:r>
          </w:p>
        </w:tc>
        <w:tc>
          <w:tcPr>
            <w:tcW w:w="4757" w:type="dxa"/>
          </w:tcPr>
          <w:p>
            <w:pPr>
              <w:spacing w:line="360" w:lineRule="auto"/>
              <w:jc w:val="center"/>
              <w:rPr>
                <w:szCs w:val="21"/>
              </w:rPr>
            </w:pPr>
            <w:r>
              <w:rPr>
                <w:szCs w:val="21"/>
              </w:rPr>
              <w:t>NB/SH/T 0248—2019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8</w:t>
            </w:r>
          </w:p>
        </w:tc>
        <w:tc>
          <w:tcPr>
            <w:tcW w:w="2835" w:type="dxa"/>
          </w:tcPr>
          <w:p>
            <w:pPr>
              <w:spacing w:line="360" w:lineRule="auto"/>
              <w:jc w:val="center"/>
              <w:rPr>
                <w:szCs w:val="21"/>
              </w:rPr>
            </w:pPr>
            <w:r>
              <w:rPr>
                <w:rFonts w:hint="eastAsia"/>
                <w:szCs w:val="21"/>
              </w:rPr>
              <w:t>密度</w:t>
            </w:r>
          </w:p>
        </w:tc>
        <w:tc>
          <w:tcPr>
            <w:tcW w:w="4757" w:type="dxa"/>
          </w:tcPr>
          <w:p>
            <w:pPr>
              <w:spacing w:line="360" w:lineRule="auto"/>
              <w:jc w:val="center"/>
              <w:rPr>
                <w:szCs w:val="21"/>
              </w:rPr>
            </w:pPr>
            <w:r>
              <w:rPr>
                <w:szCs w:val="21"/>
              </w:rPr>
              <w:t>SH/T 0604—2000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9</w:t>
            </w:r>
          </w:p>
        </w:tc>
        <w:tc>
          <w:tcPr>
            <w:tcW w:w="2835" w:type="dxa"/>
          </w:tcPr>
          <w:p>
            <w:pPr>
              <w:spacing w:line="360" w:lineRule="auto"/>
              <w:jc w:val="center"/>
              <w:rPr>
                <w:szCs w:val="21"/>
              </w:rPr>
            </w:pPr>
            <w:r>
              <w:rPr>
                <w:rFonts w:hint="eastAsia"/>
                <w:szCs w:val="21"/>
              </w:rPr>
              <w:t>馏程</w:t>
            </w:r>
          </w:p>
        </w:tc>
        <w:tc>
          <w:tcPr>
            <w:tcW w:w="4757" w:type="dxa"/>
          </w:tcPr>
          <w:p>
            <w:pPr>
              <w:spacing w:line="360" w:lineRule="auto"/>
              <w:jc w:val="center"/>
              <w:rPr>
                <w:szCs w:val="21"/>
              </w:rPr>
            </w:pPr>
            <w:r>
              <w:rPr>
                <w:szCs w:val="21"/>
              </w:rPr>
              <w:t>GB/T 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r>
              <w:rPr>
                <w:szCs w:val="21"/>
              </w:rPr>
              <w:t>0</w:t>
            </w:r>
          </w:p>
        </w:tc>
        <w:tc>
          <w:tcPr>
            <w:tcW w:w="2835" w:type="dxa"/>
          </w:tcPr>
          <w:p>
            <w:pPr>
              <w:spacing w:line="360" w:lineRule="auto"/>
              <w:jc w:val="center"/>
              <w:rPr>
                <w:szCs w:val="21"/>
              </w:rPr>
            </w:pPr>
            <w:r>
              <w:rPr>
                <w:rFonts w:hint="eastAsia"/>
                <w:szCs w:val="21"/>
              </w:rPr>
              <w:t>十六烷值</w:t>
            </w:r>
          </w:p>
        </w:tc>
        <w:tc>
          <w:tcPr>
            <w:tcW w:w="4757" w:type="dxa"/>
          </w:tcPr>
          <w:p>
            <w:pPr>
              <w:spacing w:line="360" w:lineRule="auto"/>
              <w:jc w:val="center"/>
              <w:rPr>
                <w:szCs w:val="21"/>
              </w:rPr>
            </w:pPr>
            <w:r>
              <w:rPr>
                <w:szCs w:val="21"/>
              </w:rPr>
              <w:t>GB/T 386—2021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1</w:t>
            </w:r>
            <w:r>
              <w:rPr>
                <w:szCs w:val="21"/>
              </w:rPr>
              <w:t>1</w:t>
            </w:r>
          </w:p>
        </w:tc>
        <w:tc>
          <w:tcPr>
            <w:tcW w:w="2835" w:type="dxa"/>
          </w:tcPr>
          <w:p>
            <w:pPr>
              <w:spacing w:line="360" w:lineRule="auto"/>
              <w:jc w:val="center"/>
              <w:rPr>
                <w:szCs w:val="21"/>
              </w:rPr>
            </w:pPr>
            <w:r>
              <w:rPr>
                <w:rFonts w:hint="eastAsia"/>
                <w:szCs w:val="21"/>
              </w:rPr>
              <w:t>酸度</w:t>
            </w:r>
          </w:p>
        </w:tc>
        <w:tc>
          <w:tcPr>
            <w:tcW w:w="4757" w:type="dxa"/>
          </w:tcPr>
          <w:p>
            <w:pPr>
              <w:spacing w:line="360" w:lineRule="auto"/>
              <w:jc w:val="center"/>
              <w:rPr>
                <w:szCs w:val="21"/>
              </w:rPr>
            </w:pPr>
            <w:r>
              <w:rPr>
                <w:szCs w:val="21"/>
              </w:rPr>
              <w:t>GB/T 258-2016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r>
              <w:rPr>
                <w:szCs w:val="21"/>
              </w:rPr>
              <w:t>2</w:t>
            </w:r>
          </w:p>
        </w:tc>
        <w:tc>
          <w:tcPr>
            <w:tcW w:w="2835" w:type="dxa"/>
          </w:tcPr>
          <w:p>
            <w:pPr>
              <w:spacing w:line="360" w:lineRule="auto"/>
              <w:jc w:val="center"/>
              <w:rPr>
                <w:szCs w:val="21"/>
              </w:rPr>
            </w:pPr>
            <w:r>
              <w:rPr>
                <w:szCs w:val="21"/>
              </w:rPr>
              <w:t>氧化安定性（以总不溶物计）</w:t>
            </w:r>
          </w:p>
        </w:tc>
        <w:tc>
          <w:tcPr>
            <w:tcW w:w="4757" w:type="dxa"/>
          </w:tcPr>
          <w:p>
            <w:pPr>
              <w:spacing w:line="360" w:lineRule="auto"/>
              <w:jc w:val="center"/>
              <w:rPr>
                <w:szCs w:val="21"/>
              </w:rPr>
            </w:pPr>
            <w:r>
              <w:rPr>
                <w:szCs w:val="21"/>
              </w:rPr>
              <w:t>SH/T 0175-2004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r>
              <w:rPr>
                <w:szCs w:val="21"/>
              </w:rPr>
              <w:t>3</w:t>
            </w:r>
          </w:p>
        </w:tc>
        <w:tc>
          <w:tcPr>
            <w:tcW w:w="2835" w:type="dxa"/>
          </w:tcPr>
          <w:p>
            <w:pPr>
              <w:spacing w:line="360" w:lineRule="auto"/>
              <w:jc w:val="center"/>
              <w:rPr>
                <w:szCs w:val="21"/>
              </w:rPr>
            </w:pPr>
            <w:r>
              <w:rPr>
                <w:szCs w:val="21"/>
              </w:rPr>
              <w:t>灰分</w:t>
            </w:r>
          </w:p>
        </w:tc>
        <w:tc>
          <w:tcPr>
            <w:tcW w:w="4757" w:type="dxa"/>
          </w:tcPr>
          <w:p>
            <w:pPr>
              <w:spacing w:line="360" w:lineRule="auto"/>
              <w:jc w:val="center"/>
              <w:rPr>
                <w:szCs w:val="21"/>
              </w:rPr>
            </w:pPr>
            <w:r>
              <w:rPr>
                <w:szCs w:val="21"/>
              </w:rPr>
              <w:t>GB/T 508-1985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r>
              <w:rPr>
                <w:szCs w:val="21"/>
              </w:rPr>
              <w:t>4</w:t>
            </w:r>
          </w:p>
        </w:tc>
        <w:tc>
          <w:tcPr>
            <w:tcW w:w="2835" w:type="dxa"/>
          </w:tcPr>
          <w:p>
            <w:pPr>
              <w:spacing w:line="360" w:lineRule="auto"/>
              <w:jc w:val="center"/>
              <w:rPr>
                <w:szCs w:val="21"/>
              </w:rPr>
            </w:pPr>
            <w:r>
              <w:rPr>
                <w:szCs w:val="21"/>
              </w:rPr>
              <w:t>脂肪酸甲酯含量</w:t>
            </w:r>
          </w:p>
        </w:tc>
        <w:tc>
          <w:tcPr>
            <w:tcW w:w="4757" w:type="dxa"/>
          </w:tcPr>
          <w:p>
            <w:pPr>
              <w:spacing w:line="360" w:lineRule="auto"/>
              <w:jc w:val="center"/>
              <w:rPr>
                <w:szCs w:val="21"/>
              </w:rPr>
            </w:pPr>
            <w:r>
              <w:rPr>
                <w:szCs w:val="21"/>
              </w:rPr>
              <w:t>GB/T 23801-2009 或 NB/SH/T 0916-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1</w:t>
            </w:r>
            <w:r>
              <w:rPr>
                <w:szCs w:val="21"/>
              </w:rPr>
              <w:t>5</w:t>
            </w:r>
          </w:p>
        </w:tc>
        <w:tc>
          <w:tcPr>
            <w:tcW w:w="2835" w:type="dxa"/>
          </w:tcPr>
          <w:p>
            <w:pPr>
              <w:spacing w:line="360" w:lineRule="auto"/>
              <w:jc w:val="center"/>
              <w:rPr>
                <w:szCs w:val="21"/>
              </w:rPr>
            </w:pPr>
            <w:r>
              <w:rPr>
                <w:szCs w:val="21"/>
              </w:rPr>
              <w:t>总污染物含量</w:t>
            </w:r>
          </w:p>
        </w:tc>
        <w:tc>
          <w:tcPr>
            <w:tcW w:w="4757" w:type="dxa"/>
          </w:tcPr>
          <w:p>
            <w:pPr>
              <w:spacing w:line="360" w:lineRule="auto"/>
              <w:jc w:val="center"/>
              <w:rPr>
                <w:szCs w:val="21"/>
              </w:rPr>
            </w:pPr>
            <w:r>
              <w:rPr>
                <w:szCs w:val="21"/>
              </w:rPr>
              <w:t>GB/T 33400-2016</w:t>
            </w:r>
          </w:p>
        </w:tc>
      </w:tr>
    </w:tbl>
    <w:p>
      <w:pPr>
        <w:spacing w:line="360" w:lineRule="auto"/>
        <w:jc w:val="center"/>
        <w:rPr>
          <w:szCs w:val="21"/>
        </w:rPr>
      </w:pPr>
      <w:r>
        <w:rPr>
          <w:rFonts w:hint="eastAsia"/>
          <w:szCs w:val="21"/>
        </w:rPr>
        <w:t>表3车用尿素水溶液</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835"/>
        <w:gridCol w:w="4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序号</w:t>
            </w:r>
          </w:p>
        </w:tc>
        <w:tc>
          <w:tcPr>
            <w:tcW w:w="2835" w:type="dxa"/>
          </w:tcPr>
          <w:p>
            <w:pPr>
              <w:spacing w:line="360" w:lineRule="auto"/>
              <w:jc w:val="center"/>
              <w:rPr>
                <w:szCs w:val="21"/>
              </w:rPr>
            </w:pPr>
            <w:r>
              <w:rPr>
                <w:rFonts w:hint="eastAsia"/>
                <w:szCs w:val="21"/>
              </w:rPr>
              <w:t>检验项目</w:t>
            </w:r>
          </w:p>
        </w:tc>
        <w:tc>
          <w:tcPr>
            <w:tcW w:w="4757" w:type="dxa"/>
          </w:tcPr>
          <w:p>
            <w:pPr>
              <w:spacing w:line="360" w:lineRule="auto"/>
              <w:jc w:val="center"/>
              <w:rPr>
                <w:szCs w:val="21"/>
              </w:rPr>
            </w:pPr>
            <w:r>
              <w:rPr>
                <w:rFonts w:hint="eastAsia"/>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1</w:t>
            </w:r>
          </w:p>
        </w:tc>
        <w:tc>
          <w:tcPr>
            <w:tcW w:w="2835" w:type="dxa"/>
          </w:tcPr>
          <w:p>
            <w:pPr>
              <w:spacing w:line="360" w:lineRule="auto"/>
              <w:jc w:val="center"/>
              <w:rPr>
                <w:szCs w:val="21"/>
              </w:rPr>
            </w:pPr>
            <w:r>
              <w:rPr>
                <w:rFonts w:hint="eastAsia"/>
                <w:szCs w:val="21"/>
              </w:rPr>
              <w:t>尿素含量（质量分数）</w:t>
            </w:r>
          </w:p>
        </w:tc>
        <w:tc>
          <w:tcPr>
            <w:tcW w:w="4757" w:type="dxa"/>
          </w:tcPr>
          <w:p>
            <w:pPr>
              <w:spacing w:line="360" w:lineRule="auto"/>
              <w:jc w:val="center"/>
              <w:rPr>
                <w:szCs w:val="21"/>
              </w:rPr>
            </w:pPr>
            <w:r>
              <w:rPr>
                <w:szCs w:val="21"/>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2</w:t>
            </w:r>
          </w:p>
        </w:tc>
        <w:tc>
          <w:tcPr>
            <w:tcW w:w="2835" w:type="dxa"/>
          </w:tcPr>
          <w:p>
            <w:pPr>
              <w:spacing w:line="360" w:lineRule="auto"/>
              <w:jc w:val="center"/>
              <w:rPr>
                <w:szCs w:val="21"/>
              </w:rPr>
            </w:pPr>
            <w:r>
              <w:rPr>
                <w:rFonts w:hint="eastAsia"/>
                <w:szCs w:val="21"/>
              </w:rPr>
              <w:t>密度(2</w:t>
            </w:r>
            <w:r>
              <w:rPr>
                <w:szCs w:val="21"/>
              </w:rPr>
              <w:t>0</w:t>
            </w:r>
            <w:r>
              <w:rPr>
                <w:rFonts w:hint="eastAsia"/>
                <w:szCs w:val="21"/>
              </w:rPr>
              <w:t>℃)</w:t>
            </w:r>
          </w:p>
        </w:tc>
        <w:tc>
          <w:tcPr>
            <w:tcW w:w="4757" w:type="dxa"/>
          </w:tcPr>
          <w:p>
            <w:pPr>
              <w:spacing w:line="360" w:lineRule="auto"/>
              <w:jc w:val="center"/>
              <w:rPr>
                <w:szCs w:val="21"/>
              </w:rPr>
            </w:pPr>
            <w:r>
              <w:rPr>
                <w:szCs w:val="21"/>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3</w:t>
            </w:r>
          </w:p>
        </w:tc>
        <w:tc>
          <w:tcPr>
            <w:tcW w:w="2835" w:type="dxa"/>
          </w:tcPr>
          <w:p>
            <w:pPr>
              <w:spacing w:line="360" w:lineRule="auto"/>
              <w:jc w:val="center"/>
              <w:rPr>
                <w:szCs w:val="21"/>
              </w:rPr>
            </w:pPr>
            <w:r>
              <w:rPr>
                <w:rFonts w:hint="eastAsia"/>
                <w:szCs w:val="21"/>
              </w:rPr>
              <w:t>折光率</w:t>
            </w:r>
          </w:p>
        </w:tc>
        <w:tc>
          <w:tcPr>
            <w:tcW w:w="4757" w:type="dxa"/>
          </w:tcPr>
          <w:p>
            <w:pPr>
              <w:spacing w:line="360" w:lineRule="auto"/>
              <w:jc w:val="center"/>
              <w:rPr>
                <w:szCs w:val="21"/>
              </w:rPr>
            </w:pPr>
            <w:r>
              <w:rPr>
                <w:szCs w:val="21"/>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4</w:t>
            </w:r>
          </w:p>
        </w:tc>
        <w:tc>
          <w:tcPr>
            <w:tcW w:w="2835" w:type="dxa"/>
          </w:tcPr>
          <w:p>
            <w:pPr>
              <w:spacing w:line="360" w:lineRule="auto"/>
              <w:jc w:val="center"/>
              <w:rPr>
                <w:szCs w:val="21"/>
              </w:rPr>
            </w:pPr>
            <w:r>
              <w:rPr>
                <w:szCs w:val="21"/>
              </w:rPr>
              <w:t>碱度（以 NH3 计）（质量分 数）</w:t>
            </w:r>
          </w:p>
        </w:tc>
        <w:tc>
          <w:tcPr>
            <w:tcW w:w="4757" w:type="dxa"/>
          </w:tcPr>
          <w:p>
            <w:pPr>
              <w:spacing w:line="360" w:lineRule="auto"/>
              <w:jc w:val="center"/>
              <w:rPr>
                <w:szCs w:val="21"/>
              </w:rPr>
            </w:pPr>
            <w:r>
              <w:rPr>
                <w:szCs w:val="21"/>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5</w:t>
            </w:r>
          </w:p>
        </w:tc>
        <w:tc>
          <w:tcPr>
            <w:tcW w:w="2835" w:type="dxa"/>
          </w:tcPr>
          <w:p>
            <w:pPr>
              <w:spacing w:line="360" w:lineRule="auto"/>
              <w:jc w:val="center"/>
              <w:rPr>
                <w:szCs w:val="21"/>
              </w:rPr>
            </w:pPr>
            <w:r>
              <w:rPr>
                <w:szCs w:val="21"/>
              </w:rPr>
              <w:t>缩二脲（质量分数）</w:t>
            </w:r>
          </w:p>
        </w:tc>
        <w:tc>
          <w:tcPr>
            <w:tcW w:w="4757" w:type="dxa"/>
          </w:tcPr>
          <w:p>
            <w:pPr>
              <w:spacing w:line="360" w:lineRule="auto"/>
              <w:jc w:val="center"/>
              <w:rPr>
                <w:szCs w:val="21"/>
              </w:rPr>
            </w:pPr>
            <w:r>
              <w:rPr>
                <w:szCs w:val="21"/>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6</w:t>
            </w:r>
          </w:p>
        </w:tc>
        <w:tc>
          <w:tcPr>
            <w:tcW w:w="2835" w:type="dxa"/>
          </w:tcPr>
          <w:p>
            <w:pPr>
              <w:spacing w:line="360" w:lineRule="auto"/>
              <w:jc w:val="center"/>
              <w:rPr>
                <w:szCs w:val="21"/>
              </w:rPr>
            </w:pPr>
            <w:r>
              <w:rPr>
                <w:szCs w:val="21"/>
              </w:rPr>
              <w:t>醛类（以 HCHO 计）</w:t>
            </w:r>
          </w:p>
        </w:tc>
        <w:tc>
          <w:tcPr>
            <w:tcW w:w="4757" w:type="dxa"/>
          </w:tcPr>
          <w:p>
            <w:pPr>
              <w:spacing w:line="360" w:lineRule="auto"/>
              <w:jc w:val="center"/>
              <w:rPr>
                <w:szCs w:val="21"/>
              </w:rPr>
            </w:pPr>
            <w:r>
              <w:rPr>
                <w:szCs w:val="21"/>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tcPr>
          <w:p>
            <w:pPr>
              <w:spacing w:line="360" w:lineRule="auto"/>
              <w:jc w:val="center"/>
              <w:rPr>
                <w:szCs w:val="21"/>
              </w:rPr>
            </w:pPr>
            <w:r>
              <w:rPr>
                <w:rFonts w:hint="eastAsia"/>
                <w:szCs w:val="21"/>
              </w:rPr>
              <w:t>7</w:t>
            </w:r>
          </w:p>
        </w:tc>
        <w:tc>
          <w:tcPr>
            <w:tcW w:w="2835" w:type="dxa"/>
          </w:tcPr>
          <w:p>
            <w:pPr>
              <w:spacing w:line="360" w:lineRule="auto"/>
              <w:jc w:val="center"/>
              <w:rPr>
                <w:szCs w:val="21"/>
              </w:rPr>
            </w:pPr>
            <w:r>
              <w:rPr>
                <w:szCs w:val="21"/>
              </w:rPr>
              <w:t>不溶物</w:t>
            </w:r>
          </w:p>
        </w:tc>
        <w:tc>
          <w:tcPr>
            <w:tcW w:w="4757" w:type="dxa"/>
          </w:tcPr>
          <w:p>
            <w:pPr>
              <w:spacing w:line="360" w:lineRule="auto"/>
              <w:jc w:val="center"/>
              <w:rPr>
                <w:szCs w:val="21"/>
              </w:rPr>
            </w:pPr>
            <w:r>
              <w:rPr>
                <w:szCs w:val="21"/>
              </w:rPr>
              <w:t>GB 29518-2013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spacing w:line="360" w:lineRule="auto"/>
              <w:jc w:val="center"/>
              <w:rPr>
                <w:szCs w:val="21"/>
              </w:rPr>
            </w:pPr>
            <w:r>
              <w:rPr>
                <w:rFonts w:hint="eastAsia"/>
                <w:szCs w:val="21"/>
              </w:rPr>
              <w:t>8</w:t>
            </w:r>
          </w:p>
        </w:tc>
        <w:tc>
          <w:tcPr>
            <w:tcW w:w="2835" w:type="dxa"/>
          </w:tcPr>
          <w:p>
            <w:pPr>
              <w:spacing w:line="360" w:lineRule="auto"/>
              <w:jc w:val="center"/>
              <w:rPr>
                <w:szCs w:val="21"/>
              </w:rPr>
            </w:pPr>
            <w:r>
              <w:rPr>
                <w:szCs w:val="21"/>
              </w:rPr>
              <w:t>磷酸盐（以 PO4 计）</w:t>
            </w:r>
          </w:p>
        </w:tc>
        <w:tc>
          <w:tcPr>
            <w:tcW w:w="4757" w:type="dxa"/>
          </w:tcPr>
          <w:p>
            <w:pPr>
              <w:spacing w:line="360" w:lineRule="auto"/>
              <w:jc w:val="center"/>
              <w:rPr>
                <w:szCs w:val="21"/>
              </w:rPr>
            </w:pPr>
            <w:r>
              <w:rPr>
                <w:szCs w:val="21"/>
              </w:rPr>
              <w:t>GB 29518-2013</w:t>
            </w:r>
          </w:p>
        </w:tc>
      </w:tr>
    </w:tbl>
    <w:p>
      <w:pPr>
        <w:spacing w:line="360" w:lineRule="auto"/>
        <w:rPr>
          <w:szCs w:val="21"/>
        </w:rPr>
      </w:pPr>
    </w:p>
    <w:p>
      <w:pPr>
        <w:spacing w:line="360" w:lineRule="auto"/>
        <w:ind w:firstLine="420" w:firstLineChars="200"/>
        <w:rPr>
          <w:szCs w:val="21"/>
        </w:rPr>
      </w:pPr>
      <w:r>
        <w:rPr>
          <w:rFonts w:hint="eastAsia"/>
          <w:szCs w:val="21"/>
        </w:rPr>
        <w:t>执行企业标准、团体标准、地方标准的产品，检验项目参照上述内容执行。</w:t>
      </w:r>
    </w:p>
    <w:p>
      <w:pPr>
        <w:spacing w:line="360" w:lineRule="auto"/>
        <w:ind w:firstLine="420" w:firstLineChars="200"/>
        <w:rPr>
          <w:szCs w:val="21"/>
        </w:rPr>
      </w:pPr>
      <w:r>
        <w:rPr>
          <w:rFonts w:hint="eastAsia"/>
          <w:szCs w:val="21"/>
        </w:rPr>
        <w:t>凡是注日期的文件，其随后所有的修改单（不包括勘误的内容）或修订版不适用于本细则。凡是不注日期的文件，其最新版本适用于本细则。</w:t>
      </w:r>
    </w:p>
    <w:p>
      <w:pPr>
        <w:spacing w:line="360" w:lineRule="auto"/>
        <w:rPr>
          <w:szCs w:val="21"/>
        </w:rPr>
      </w:pPr>
      <w:r>
        <w:rPr>
          <w:szCs w:val="21"/>
        </w:rPr>
        <w:t>3 判定规则</w:t>
      </w:r>
    </w:p>
    <w:p>
      <w:pPr>
        <w:spacing w:line="360" w:lineRule="auto"/>
        <w:ind w:firstLine="420" w:firstLineChars="200"/>
        <w:rPr>
          <w:szCs w:val="21"/>
        </w:rPr>
      </w:pPr>
      <w:r>
        <w:rPr>
          <w:szCs w:val="21"/>
        </w:rPr>
        <w:t>3.1 依据标准</w:t>
      </w:r>
    </w:p>
    <w:p>
      <w:pPr>
        <w:spacing w:line="360" w:lineRule="auto"/>
        <w:ind w:firstLine="420" w:firstLineChars="200"/>
        <w:rPr>
          <w:szCs w:val="21"/>
        </w:rPr>
      </w:pPr>
      <w:r>
        <w:rPr>
          <w:szCs w:val="21"/>
        </w:rPr>
        <w:t>GB 17930—2016 车用汽油</w:t>
      </w:r>
    </w:p>
    <w:p>
      <w:pPr>
        <w:spacing w:line="360" w:lineRule="auto"/>
        <w:ind w:firstLine="420" w:firstLineChars="200"/>
        <w:rPr>
          <w:szCs w:val="21"/>
        </w:rPr>
      </w:pPr>
      <w:r>
        <w:rPr>
          <w:szCs w:val="21"/>
        </w:rPr>
        <w:t>GB 19147—2016 车用柴油</w:t>
      </w:r>
    </w:p>
    <w:p>
      <w:pPr>
        <w:spacing w:line="360" w:lineRule="auto"/>
        <w:ind w:firstLine="420" w:firstLineChars="200"/>
        <w:rPr>
          <w:szCs w:val="21"/>
        </w:rPr>
      </w:pPr>
      <w:r>
        <w:rPr>
          <w:szCs w:val="21"/>
        </w:rPr>
        <w:t>GB 29518-2013 柴油发动机氮氧化物还原剂 尿素水溶液（AUS32</w:t>
      </w:r>
    </w:p>
    <w:p>
      <w:pPr>
        <w:spacing w:line="360" w:lineRule="auto"/>
        <w:ind w:firstLine="420" w:firstLineChars="200"/>
        <w:rPr>
          <w:szCs w:val="21"/>
        </w:rPr>
      </w:pPr>
      <w:r>
        <w:rPr>
          <w:rFonts w:hint="eastAsia"/>
          <w:szCs w:val="21"/>
        </w:rPr>
        <w:t>现行有效的企业标准、团体标准、地方标准及产品明示质量要求</w:t>
      </w:r>
    </w:p>
    <w:p>
      <w:pPr>
        <w:spacing w:line="360" w:lineRule="auto"/>
        <w:ind w:firstLine="420" w:firstLineChars="200"/>
        <w:rPr>
          <w:szCs w:val="21"/>
        </w:rPr>
      </w:pPr>
      <w:r>
        <w:rPr>
          <w:szCs w:val="21"/>
        </w:rPr>
        <w:t>3.2 判定原则</w:t>
      </w:r>
    </w:p>
    <w:p>
      <w:pPr>
        <w:spacing w:line="360" w:lineRule="auto"/>
        <w:ind w:firstLine="420" w:firstLineChars="200"/>
        <w:rPr>
          <w:szCs w:val="21"/>
        </w:rPr>
      </w:pPr>
      <w:r>
        <w:rPr>
          <w:rFonts w:hint="eastAsia"/>
          <w:szCs w:val="21"/>
        </w:rPr>
        <w:t>经检验，检验项目全部合格，判定为被抽查产品所检项目未发现不合格；检验项目中任一项或一项以上不合格，判定为被抽查产品不合格。</w:t>
      </w:r>
    </w:p>
    <w:p>
      <w:pPr>
        <w:spacing w:line="360" w:lineRule="auto"/>
        <w:ind w:firstLine="420" w:firstLineChars="200"/>
        <w:rPr>
          <w:szCs w:val="21"/>
        </w:rPr>
      </w:pPr>
      <w:r>
        <w:rPr>
          <w:rFonts w:hint="eastAsia"/>
          <w:szCs w:val="21"/>
        </w:rPr>
        <w:t>若被检产品明示的质量要求高于本细则中检验项目依据的标准要求时，应按被检产品明示的质量要求判定。</w:t>
      </w:r>
    </w:p>
    <w:p>
      <w:pPr>
        <w:spacing w:line="360" w:lineRule="auto"/>
        <w:ind w:firstLine="420" w:firstLineChars="200"/>
        <w:rPr>
          <w:szCs w:val="21"/>
        </w:rPr>
      </w:pPr>
      <w:r>
        <w:rPr>
          <w:rFonts w:hint="eastAsia"/>
          <w:szCs w:val="21"/>
        </w:rPr>
        <w:t>若被检产品明示的质量要求低于本细则中检验项目依据的强制性标准要求时，应按照强制性标准要求判定。</w:t>
      </w:r>
    </w:p>
    <w:p>
      <w:pPr>
        <w:spacing w:line="360" w:lineRule="auto"/>
        <w:ind w:firstLine="420" w:firstLineChars="200"/>
        <w:rPr>
          <w:szCs w:val="21"/>
        </w:rPr>
      </w:pPr>
      <w:r>
        <w:rPr>
          <w:rFonts w:hint="eastAsia"/>
          <w:szCs w:val="21"/>
        </w:rPr>
        <w:t>若被检产品明示的质量要求低于或包含本细则中检验项目依据的推荐性标准要求时，应以被检产品明示的质量要求判定。</w:t>
      </w:r>
    </w:p>
    <w:p>
      <w:pPr>
        <w:spacing w:line="360" w:lineRule="auto"/>
        <w:ind w:firstLine="420" w:firstLineChars="200"/>
        <w:rPr>
          <w:szCs w:val="21"/>
        </w:rPr>
      </w:pPr>
      <w:r>
        <w:rPr>
          <w:rFonts w:hint="eastAsia"/>
          <w:szCs w:val="21"/>
        </w:rPr>
        <w:t>若被检产品明示的质量要求缺少本细则中检验项目依据的强制性标准要求时，应按照强制性标准要求判定。</w:t>
      </w:r>
    </w:p>
    <w:p>
      <w:pPr>
        <w:spacing w:line="360" w:lineRule="auto"/>
        <w:ind w:firstLine="420" w:firstLineChars="200"/>
        <w:rPr>
          <w:szCs w:val="21"/>
        </w:rPr>
      </w:pPr>
      <w:r>
        <w:rPr>
          <w:rFonts w:hint="eastAsia"/>
          <w:szCs w:val="21"/>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MDljY2EzZTE3NWIwYWE2Njg2NzA0MDE0Y2Y2NzIifQ=="/>
  </w:docVars>
  <w:rsids>
    <w:rsidRoot w:val="00000000"/>
    <w:rsid w:val="41D42B48"/>
    <w:rsid w:val="F7DD9A4B"/>
    <w:rsid w:val="FFB1D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Office_11.8.2.12129_F1E327BC-269C-435d-A152-05C5408002CA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2024-07-02T23:12:00Z</dcterms:created>
  <dc:creator>虬虬</dc:creator>
  <cp:lastModifiedBy>greatwall</cp:lastModifiedBy>
  <dcterms:modified xsi:type="dcterms:W3CDTF">2024-08-28T11:00:57Z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2052-11.8.2.12129</vt:lpwstr>
  </property>
  <property fmtid="{D5CDD505-2E9C-101B-9397-08002B2CF9AE}" pid="3" name="ICV">
    <vt:lpwstr>E8D7A4880E7848EEB883051AAAC3FD4F_12</vt:lpwstr>
  </property>
</Properties>
</file>