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A99F1">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永济市2024年设施蔬菜项目实施方案</w:t>
      </w:r>
    </w:p>
    <w:p w14:paraId="0E951726">
      <w:pPr>
        <w:rPr>
          <w:rFonts w:hint="eastAsia" w:ascii="仿宋" w:hAnsi="仿宋" w:eastAsia="仿宋" w:cs="仿宋"/>
          <w:sz w:val="32"/>
          <w:szCs w:val="32"/>
          <w:lang w:val="en-US" w:eastAsia="zh-CN"/>
        </w:rPr>
      </w:pPr>
    </w:p>
    <w:p w14:paraId="541C79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根据山西省农业农村厅《关于下达2024年省级财政农业相关转移支付资金（第一批）安排计划及任务清单的通知》（晋农发【2023】117号）文件，制定本方案。</w:t>
      </w:r>
    </w:p>
    <w:p w14:paraId="1AE7968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一、目标任务</w:t>
      </w:r>
    </w:p>
    <w:p w14:paraId="437A109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2024年</w:t>
      </w:r>
      <w:r>
        <w:rPr>
          <w:rFonts w:hint="eastAsia" w:ascii="仿宋" w:hAnsi="仿宋" w:eastAsia="仿宋" w:cs="仿宋"/>
          <w:sz w:val="32"/>
          <w:szCs w:val="32"/>
          <w:lang w:val="en-US" w:eastAsia="zh-CN"/>
        </w:rPr>
        <w:t>设施</w:t>
      </w:r>
      <w:r>
        <w:rPr>
          <w:rFonts w:hint="eastAsia" w:ascii="仿宋" w:hAnsi="仿宋" w:eastAsia="仿宋" w:cs="仿宋"/>
          <w:sz w:val="32"/>
          <w:szCs w:val="32"/>
        </w:rPr>
        <w:t>蔬菜项目，创建省级</w:t>
      </w:r>
      <w:r>
        <w:rPr>
          <w:rFonts w:hint="eastAsia" w:ascii="仿宋" w:hAnsi="仿宋" w:eastAsia="仿宋" w:cs="仿宋"/>
          <w:sz w:val="32"/>
          <w:szCs w:val="32"/>
          <w:lang w:val="en-US" w:eastAsia="zh-CN"/>
        </w:rPr>
        <w:t>设施蔬菜</w:t>
      </w:r>
      <w:r>
        <w:rPr>
          <w:rFonts w:hint="eastAsia" w:ascii="仿宋" w:hAnsi="仿宋" w:eastAsia="仿宋" w:cs="仿宋"/>
          <w:sz w:val="32"/>
          <w:szCs w:val="32"/>
        </w:rPr>
        <w:t>标准化生产示范园</w:t>
      </w:r>
      <w:r>
        <w:rPr>
          <w:rFonts w:hint="eastAsia" w:ascii="仿宋" w:hAnsi="仿宋" w:eastAsia="仿宋" w:cs="仿宋"/>
          <w:sz w:val="32"/>
          <w:szCs w:val="32"/>
          <w:lang w:val="en-US" w:eastAsia="zh-CN"/>
        </w:rPr>
        <w:t>1</w:t>
      </w:r>
      <w:r>
        <w:rPr>
          <w:rFonts w:hint="eastAsia" w:ascii="仿宋" w:hAnsi="仿宋" w:eastAsia="仿宋" w:cs="仿宋"/>
          <w:sz w:val="32"/>
          <w:szCs w:val="32"/>
        </w:rPr>
        <w:t>个、新建集约化蔬菜育苗场</w:t>
      </w:r>
      <w:r>
        <w:rPr>
          <w:rFonts w:hint="eastAsia" w:ascii="仿宋" w:hAnsi="仿宋" w:eastAsia="仿宋" w:cs="仿宋"/>
          <w:sz w:val="32"/>
          <w:szCs w:val="32"/>
          <w:lang w:val="en-US" w:eastAsia="zh-CN"/>
        </w:rPr>
        <w:t>1</w:t>
      </w:r>
      <w:r>
        <w:rPr>
          <w:rFonts w:hint="eastAsia" w:ascii="仿宋" w:hAnsi="仿宋" w:eastAsia="仿宋" w:cs="仿宋"/>
          <w:sz w:val="32"/>
          <w:szCs w:val="32"/>
        </w:rPr>
        <w:t>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3000平米</w:t>
      </w:r>
      <w:r>
        <w:rPr>
          <w:rFonts w:hint="eastAsia" w:ascii="仿宋" w:hAnsi="仿宋" w:eastAsia="仿宋" w:cs="仿宋"/>
          <w:sz w:val="32"/>
          <w:szCs w:val="32"/>
          <w:lang w:eastAsia="zh-CN"/>
        </w:rPr>
        <w:t>）</w:t>
      </w:r>
      <w:r>
        <w:rPr>
          <w:rFonts w:hint="eastAsia" w:ascii="仿宋" w:hAnsi="仿宋" w:eastAsia="仿宋" w:cs="仿宋"/>
          <w:sz w:val="32"/>
          <w:szCs w:val="32"/>
        </w:rPr>
        <w:t>，带动提升我</w:t>
      </w:r>
      <w:r>
        <w:rPr>
          <w:rFonts w:hint="eastAsia" w:ascii="仿宋" w:hAnsi="仿宋" w:eastAsia="仿宋" w:cs="仿宋"/>
          <w:sz w:val="32"/>
          <w:szCs w:val="32"/>
          <w:lang w:val="en-US" w:eastAsia="zh-CN"/>
        </w:rPr>
        <w:t>市</w:t>
      </w:r>
      <w:r>
        <w:rPr>
          <w:rFonts w:hint="eastAsia" w:ascii="仿宋" w:hAnsi="仿宋" w:eastAsia="仿宋" w:cs="仿宋"/>
          <w:sz w:val="32"/>
          <w:szCs w:val="32"/>
        </w:rPr>
        <w:t>蔬菜</w:t>
      </w:r>
      <w:r>
        <w:rPr>
          <w:rFonts w:hint="eastAsia" w:ascii="仿宋" w:hAnsi="仿宋" w:eastAsia="仿宋" w:cs="仿宋"/>
          <w:sz w:val="32"/>
          <w:szCs w:val="32"/>
          <w:lang w:val="en-US" w:eastAsia="zh-CN"/>
        </w:rPr>
        <w:t>产业</w:t>
      </w:r>
      <w:r>
        <w:rPr>
          <w:rFonts w:hint="eastAsia" w:ascii="仿宋" w:hAnsi="仿宋" w:eastAsia="仿宋" w:cs="仿宋"/>
          <w:sz w:val="32"/>
          <w:szCs w:val="32"/>
        </w:rPr>
        <w:t>的标准化、机械化和数字化水平，提高我</w:t>
      </w:r>
      <w:r>
        <w:rPr>
          <w:rFonts w:hint="eastAsia" w:ascii="仿宋" w:hAnsi="仿宋" w:eastAsia="仿宋" w:cs="仿宋"/>
          <w:sz w:val="32"/>
          <w:szCs w:val="32"/>
          <w:lang w:val="en-US" w:eastAsia="zh-CN"/>
        </w:rPr>
        <w:t>市</w:t>
      </w:r>
      <w:r>
        <w:rPr>
          <w:rFonts w:hint="eastAsia" w:ascii="仿宋" w:hAnsi="仿宋" w:eastAsia="仿宋" w:cs="仿宋"/>
          <w:sz w:val="32"/>
          <w:szCs w:val="32"/>
        </w:rPr>
        <w:t>蔬菜集约化育苗水平及优质种苗的供应能力。</w:t>
      </w:r>
    </w:p>
    <w:p w14:paraId="738F709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二、 实施</w:t>
      </w:r>
      <w:r>
        <w:rPr>
          <w:rFonts w:hint="eastAsia" w:ascii="仿宋" w:hAnsi="仿宋" w:eastAsia="仿宋" w:cs="仿宋"/>
          <w:b/>
          <w:bCs/>
          <w:sz w:val="32"/>
          <w:szCs w:val="32"/>
          <w:lang w:val="en-US" w:eastAsia="zh-CN"/>
        </w:rPr>
        <w:t>主体</w:t>
      </w:r>
    </w:p>
    <w:p w14:paraId="6DD58E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根据项目前期公示、核查结果，项目由永济市农丰乐果蔬种植有限公司实施创建省级设施蔬菜标准化生产示范园项目，永济市丰田农业开发有限公司实施集约化育苗项目</w:t>
      </w:r>
      <w:r>
        <w:rPr>
          <w:rFonts w:hint="eastAsia" w:ascii="仿宋" w:hAnsi="仿宋" w:eastAsia="仿宋" w:cs="仿宋"/>
          <w:sz w:val="32"/>
          <w:szCs w:val="32"/>
        </w:rPr>
        <w:t>。</w:t>
      </w:r>
    </w:p>
    <w:p w14:paraId="5B51D3F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 建设内容</w:t>
      </w:r>
    </w:p>
    <w:p w14:paraId="1C925D1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省级标准化示范园区以数字转型为统领，实施</w:t>
      </w:r>
      <w:r>
        <w:rPr>
          <w:rFonts w:hint="eastAsia" w:ascii="仿宋" w:hAnsi="仿宋" w:eastAsia="仿宋" w:cs="仿宋"/>
          <w:sz w:val="32"/>
          <w:szCs w:val="32"/>
          <w:lang w:val="en-US" w:eastAsia="zh-CN"/>
        </w:rPr>
        <w:t>信息化</w:t>
      </w:r>
      <w:r>
        <w:rPr>
          <w:rFonts w:hint="eastAsia" w:ascii="仿宋" w:hAnsi="仿宋" w:eastAsia="仿宋" w:cs="仿宋"/>
          <w:sz w:val="32"/>
          <w:szCs w:val="32"/>
        </w:rPr>
        <w:t>装备配置工程，配套水肥一体化以及小型园艺机械等农机装备，提升资源利用率、劳动效率和标准化生产水平，引领推进全</w:t>
      </w:r>
      <w:r>
        <w:rPr>
          <w:rFonts w:hint="eastAsia" w:ascii="仿宋" w:hAnsi="仿宋" w:eastAsia="仿宋" w:cs="仿宋"/>
          <w:sz w:val="32"/>
          <w:szCs w:val="32"/>
          <w:lang w:val="en-US" w:eastAsia="zh-CN"/>
        </w:rPr>
        <w:t>市</w:t>
      </w:r>
      <w:r>
        <w:rPr>
          <w:rFonts w:hint="eastAsia" w:ascii="仿宋" w:hAnsi="仿宋" w:eastAsia="仿宋" w:cs="仿宋"/>
          <w:sz w:val="32"/>
          <w:szCs w:val="32"/>
        </w:rPr>
        <w:t>蔬菜产业的数字化转型。</w:t>
      </w:r>
    </w:p>
    <w:p w14:paraId="29AF44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集约化育苗场新建或改建育苗大棚，配备育苗床、洒水设施及相关育苗设备，实现标准化、工厂化育苗。</w:t>
      </w:r>
    </w:p>
    <w:p w14:paraId="280FB1E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四、补助标准</w:t>
      </w:r>
    </w:p>
    <w:p w14:paraId="440281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省级标准化生产示范园、集约化蔬菜育苗场每个补助50万元。</w:t>
      </w:r>
    </w:p>
    <w:p w14:paraId="240C30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设施蔬菜标准化生产示范园内集中连片设施室内面积50亩以上。</w:t>
      </w:r>
    </w:p>
    <w:p w14:paraId="58EA7D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集约化蔬菜育苗基地面积不小于3000平方米，面积包括苗床、过道、操作间(面积≤22.5平方米)。</w:t>
      </w:r>
    </w:p>
    <w:p w14:paraId="5A3DB88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五、补助环节</w:t>
      </w:r>
    </w:p>
    <w:p w14:paraId="553D70C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(一)省级标准化生产示范园</w:t>
      </w:r>
    </w:p>
    <w:p w14:paraId="4BE254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小型园艺机械购置(享受过农机补贴的园艺机械不在补助范 围，下同),包括撒肥机、深翻机、旋耕机、起垄覆膜机、定植 (移栽)机、编绳机、播线机、播种机、暖风机、CO₂施肥机(器)、 作物能量机、田间采摘辅助运输车、收获机、蔬果分选机等，涵 盖撒肥环节、耕整地环节、育苗播种环节、定植精播环节、田间 管理环节、收获(可包含自动称重包装、分选)及尾菜处理环节 等蔬菜生产全程机械化设备。水肥一体化设备配置，包括水肥一 体机、管道器材等。臭氧发生机、电除雾器、杀虫灯、诱虫板、 诱捕器(剂)等绿色物理防治病虫害设备配置。补助资金不低于 总补助资金的70%。(其中，水肥一体化设备配置补助资金不超</w:t>
      </w:r>
    </w:p>
    <w:p w14:paraId="2D0FAE7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过总补助资金的20%)</w:t>
      </w:r>
    </w:p>
    <w:p w14:paraId="0F04FE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智能操控或远程操控系统设备配置。物联网控制系统、蔬菜 追溯系统建设等。遮阳、补光、灌溉、通风等环境监测及数据采 集设备配置，包括温度传感器、湿度传感器、光感器、CO₂ 传感器等。补助资金不超过总补助资金的30%。</w:t>
      </w:r>
    </w:p>
    <w:p w14:paraId="0E116A5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(二)集约化蔬菜育苗场</w:t>
      </w:r>
    </w:p>
    <w:p w14:paraId="1AF034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育苗棚体建设或改造升级。补助资金不超过总补助资金的40%。棚内育苗床，自动育苗播种流水线、喷水系统、穴盘转运车等工厂化育苗生产线配置。温光气湿环控设备配置。其他育苗生产相关设备购置等。补助资金不低于总补助资金的60%。</w:t>
      </w:r>
    </w:p>
    <w:p w14:paraId="0471692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六、补助方式</w:t>
      </w:r>
    </w:p>
    <w:p w14:paraId="25CB8E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项目以“先建后补”的方式进行补助，扶持资金不得用于人员工资补贴、日常经费、土地整理、车辆购置等支出。</w:t>
      </w:r>
    </w:p>
    <w:p w14:paraId="6E64D90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14:paraId="20985F3D">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bookmarkStart w:id="0" w:name="_GoBack"/>
      <w:bookmarkEnd w:id="0"/>
    </w:p>
    <w:p w14:paraId="7AE8771C">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2024年7月26日</w:t>
      </w:r>
    </w:p>
    <w:p w14:paraId="0EB87F5C"/>
    <w:p w14:paraId="72E729E3"/>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OWQzNzY1NTRhZTZjNWU0M2Q0NWJhMWM4YmNkY2IifQ=="/>
  </w:docVars>
  <w:rsids>
    <w:rsidRoot w:val="76116229"/>
    <w:rsid w:val="22D82A19"/>
    <w:rsid w:val="3F314881"/>
    <w:rsid w:val="75D04E01"/>
    <w:rsid w:val="7611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1093</Words>
  <Characters>1136</Characters>
  <Lines>0</Lines>
  <Paragraphs>0</Paragraphs>
  <TotalTime>32</TotalTime>
  <ScaleCrop>false</ScaleCrop>
  <LinksUpToDate>false</LinksUpToDate>
  <CharactersWithSpaces>1181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2024-07-26T00:34:00Z</dcterms:created>
  <dc:creator>Lenovo</dc:creator>
  <cp:lastModifiedBy>Administrator</cp:lastModifiedBy>
  <dcterms:modified xsi:type="dcterms:W3CDTF">2024-07-29T08:53:19Z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B522777DD8744BCDA37910F2D1C1B245_11</vt:lpwstr>
  </property>
</Properties>
</file>