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5E" w:rsidRDefault="00525B5E" w:rsidP="00B44DC9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2</w:t>
      </w:r>
      <w:r w:rsidR="00A63141">
        <w:rPr>
          <w:rFonts w:asciiTheme="majorEastAsia" w:eastAsiaTheme="majorEastAsia" w:hAnsiTheme="majorEastAsia" w:hint="eastAsia"/>
          <w:b/>
          <w:bCs/>
          <w:sz w:val="44"/>
          <w:szCs w:val="44"/>
        </w:rPr>
        <w:t>024</w:t>
      </w:r>
      <w:r w:rsidR="00293CCD">
        <w:rPr>
          <w:rFonts w:asciiTheme="majorEastAsia" w:eastAsiaTheme="majorEastAsia" w:hAnsiTheme="majorEastAsia" w:hint="eastAsia"/>
          <w:b/>
          <w:bCs/>
          <w:sz w:val="44"/>
          <w:szCs w:val="44"/>
        </w:rPr>
        <w:t>年永济市城区用户水龙头</w:t>
      </w:r>
      <w:r w:rsidR="00A63141">
        <w:rPr>
          <w:rFonts w:asciiTheme="majorEastAsia" w:eastAsiaTheme="majorEastAsia" w:hAnsiTheme="majorEastAsia" w:hint="eastAsia"/>
          <w:b/>
          <w:bCs/>
          <w:sz w:val="44"/>
          <w:szCs w:val="44"/>
        </w:rPr>
        <w:t>第</w:t>
      </w:r>
      <w:r w:rsidR="00550FFA">
        <w:rPr>
          <w:rFonts w:asciiTheme="majorEastAsia" w:eastAsiaTheme="majorEastAsia" w:hAnsiTheme="majorEastAsia" w:hint="eastAsia"/>
          <w:b/>
          <w:bCs/>
          <w:sz w:val="44"/>
          <w:szCs w:val="44"/>
        </w:rPr>
        <w:t>二</w:t>
      </w:r>
      <w:r w:rsidR="00B44DC9">
        <w:rPr>
          <w:rFonts w:asciiTheme="majorEastAsia" w:eastAsiaTheme="majorEastAsia" w:hAnsiTheme="majorEastAsia" w:hint="eastAsia"/>
          <w:b/>
          <w:bCs/>
          <w:sz w:val="44"/>
          <w:szCs w:val="44"/>
        </w:rPr>
        <w:t>季度</w:t>
      </w:r>
    </w:p>
    <w:p w:rsidR="00525B5E" w:rsidRDefault="00525B5E" w:rsidP="00525B5E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水质监测报告</w:t>
      </w:r>
    </w:p>
    <w:p w:rsidR="00293CCD" w:rsidRDefault="00293CCD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293CCD" w:rsidRDefault="00E52F17" w:rsidP="00293CCD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永济</w:t>
      </w:r>
      <w:r w:rsidR="00293CCD">
        <w:rPr>
          <w:rFonts w:ascii="仿宋" w:eastAsia="仿宋" w:hAnsi="仿宋" w:cs="仿宋" w:hint="eastAsia"/>
          <w:sz w:val="32"/>
          <w:szCs w:val="32"/>
        </w:rPr>
        <w:t>市卫生健康局：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为贯彻落实运城市人民政府关于印发《运城市城区水龙头水质监测工作方案》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运</w:t>
      </w:r>
      <w:r w:rsidR="00433E68">
        <w:rPr>
          <w:rFonts w:ascii="仿宋" w:eastAsia="仿宋" w:hAnsi="仿宋" w:cs="仿宋" w:hint="eastAsia"/>
          <w:sz w:val="32"/>
          <w:szCs w:val="32"/>
        </w:rPr>
        <w:t>卫</w:t>
      </w:r>
      <w:r>
        <w:rPr>
          <w:rFonts w:ascii="仿宋" w:eastAsia="仿宋" w:hAnsi="仿宋" w:cs="仿宋" w:hint="eastAsia"/>
          <w:sz w:val="32"/>
          <w:szCs w:val="32"/>
        </w:rPr>
        <w:t>疾控</w:t>
      </w:r>
      <w:r w:rsidR="00433E68">
        <w:rPr>
          <w:rFonts w:ascii="仿宋" w:eastAsia="仿宋" w:hAnsi="仿宋" w:cs="仿宋" w:hint="eastAsia"/>
          <w:sz w:val="32"/>
          <w:szCs w:val="32"/>
        </w:rPr>
        <w:t>函</w:t>
      </w:r>
      <w:proofErr w:type="gramEnd"/>
      <w:r w:rsidR="00A63141">
        <w:rPr>
          <w:rFonts w:ascii="仿宋" w:eastAsia="仿宋" w:hAnsi="仿宋" w:cs="仿宋" w:hint="eastAsia"/>
          <w:sz w:val="32"/>
          <w:szCs w:val="32"/>
        </w:rPr>
        <w:t>(2024</w:t>
      </w:r>
      <w:r>
        <w:rPr>
          <w:rFonts w:ascii="仿宋" w:eastAsia="仿宋" w:hAnsi="仿宋" w:cs="仿宋" w:hint="eastAsia"/>
          <w:sz w:val="32"/>
          <w:szCs w:val="32"/>
        </w:rPr>
        <w:t>)</w:t>
      </w:r>
      <w:r w:rsidRPr="00044A63"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7</w:t>
      </w:r>
      <w:r w:rsidR="00A63141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号</w:t>
      </w:r>
      <w:r w:rsidRPr="00044A63"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要求,我中心于</w:t>
      </w:r>
      <w:r w:rsidR="00A63141"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50FFA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月份委托具有检测资质的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山西圣羽检验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监测服务有限公司对城区用户水龙头水质进行监测，25个监测点检测情况如下：</w:t>
      </w:r>
    </w:p>
    <w:p w:rsidR="00293CCD" w:rsidRDefault="00293CCD" w:rsidP="004A7ED4">
      <w:pPr>
        <w:pStyle w:val="a5"/>
        <w:numPr>
          <w:ilvl w:val="0"/>
          <w:numId w:val="1"/>
        </w:numPr>
        <w:spacing w:line="120" w:lineRule="auto"/>
        <w:ind w:firstLineChars="0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监测范围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市城区（含东城区、西城区、北城区）设东西南北中五个方位，每个方位设五个监测点，共计25个监测点。监测点的设置布局具有代表性，25个监测点用户水龙头的水源水全部来自城市集中式供水，监测点的水样采集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山西圣羽检验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监测服务有限公司和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疾控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中心检验部共同完成。</w:t>
      </w:r>
    </w:p>
    <w:p w:rsidR="00293CCD" w:rsidRDefault="00293CCD" w:rsidP="004A7ED4">
      <w:pPr>
        <w:pStyle w:val="a5"/>
        <w:numPr>
          <w:ilvl w:val="0"/>
          <w:numId w:val="1"/>
        </w:numPr>
        <w:spacing w:line="120" w:lineRule="auto"/>
        <w:ind w:firstLineChars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检测内容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水样的采集、保存、运输、检测分析严格按照《生活饮用水标准检验方法》（GB∕</w:t>
      </w:r>
      <w:r w:rsidR="00725ECA">
        <w:rPr>
          <w:rFonts w:ascii="仿宋" w:eastAsia="仿宋" w:hAnsi="仿宋" w:cs="仿宋" w:hint="eastAsia"/>
          <w:sz w:val="32"/>
          <w:szCs w:val="32"/>
        </w:rPr>
        <w:t>T5750-2023</w:t>
      </w:r>
      <w:r>
        <w:rPr>
          <w:rFonts w:ascii="仿宋" w:eastAsia="仿宋" w:hAnsi="仿宋" w:cs="仿宋" w:hint="eastAsia"/>
          <w:sz w:val="32"/>
          <w:szCs w:val="32"/>
        </w:rPr>
        <w:t>）进行。25份水样的采集时间</w:t>
      </w:r>
      <w:r w:rsidR="00A63141">
        <w:rPr>
          <w:rFonts w:ascii="仿宋" w:eastAsia="仿宋" w:hAnsi="仿宋" w:cs="仿宋" w:hint="eastAsia"/>
          <w:sz w:val="32"/>
          <w:szCs w:val="32"/>
        </w:rPr>
        <w:t>:2024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50FFA">
        <w:rPr>
          <w:rFonts w:ascii="仿宋" w:eastAsia="仿宋" w:hAnsi="仿宋" w:cs="仿宋" w:hint="eastAsia"/>
          <w:sz w:val="32"/>
          <w:szCs w:val="32"/>
        </w:rPr>
        <w:t xml:space="preserve"> 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50FFA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日，检测时间</w:t>
      </w:r>
      <w:r w:rsidR="00A63141">
        <w:rPr>
          <w:rFonts w:ascii="仿宋" w:eastAsia="仿宋" w:hAnsi="仿宋" w:cs="仿宋" w:hint="eastAsia"/>
          <w:sz w:val="32"/>
          <w:szCs w:val="32"/>
        </w:rPr>
        <w:t>:2024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50FFA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50FFA"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A63141">
        <w:rPr>
          <w:rFonts w:ascii="仿宋" w:eastAsia="仿宋" w:hAnsi="仿宋" w:cs="仿宋" w:hint="eastAsia"/>
          <w:sz w:val="32"/>
          <w:szCs w:val="32"/>
        </w:rPr>
        <w:t>-2024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50FFA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550FFA"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日，数据报告时间</w:t>
      </w:r>
      <w:r w:rsidR="00A63141">
        <w:rPr>
          <w:rFonts w:ascii="仿宋" w:eastAsia="仿宋" w:hAnsi="仿宋" w:cs="仿宋" w:hint="eastAsia"/>
          <w:sz w:val="32"/>
          <w:szCs w:val="32"/>
        </w:rPr>
        <w:t>:2024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50FFA">
        <w:rPr>
          <w:rFonts w:ascii="仿宋" w:eastAsia="仿宋" w:hAnsi="仿宋" w:cs="仿宋" w:hint="eastAsia"/>
          <w:sz w:val="32"/>
          <w:szCs w:val="32"/>
        </w:rPr>
        <w:t xml:space="preserve"> 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63141">
        <w:rPr>
          <w:rFonts w:ascii="仿宋" w:eastAsia="仿宋" w:hAnsi="仿宋" w:cs="仿宋" w:hint="eastAsia"/>
          <w:sz w:val="32"/>
          <w:szCs w:val="32"/>
        </w:rPr>
        <w:t xml:space="preserve"> 2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按照《生活饮用水标准检验方法》（GB∕</w:t>
      </w:r>
      <w:r w:rsidR="00725ECA">
        <w:rPr>
          <w:rFonts w:ascii="仿宋" w:eastAsia="仿宋" w:hAnsi="仿宋" w:cs="仿宋" w:hint="eastAsia"/>
          <w:sz w:val="32"/>
          <w:szCs w:val="32"/>
        </w:rPr>
        <w:t>T5750-2023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对每份水样，包括感官性状和一般化学指标、毒理学指标、微生物学指标等18项指标进行检验检测。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饮用水水质分析结果按照《生活饮用水卫生标准》（GB5749-2022）为主要依据进行水质卫生评价。</w:t>
      </w:r>
    </w:p>
    <w:p w:rsidR="00293CCD" w:rsidRDefault="00293CCD" w:rsidP="004A7ED4">
      <w:pPr>
        <w:pStyle w:val="a5"/>
        <w:numPr>
          <w:ilvl w:val="0"/>
          <w:numId w:val="1"/>
        </w:numPr>
        <w:spacing w:line="120" w:lineRule="auto"/>
        <w:ind w:firstLineChars="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检测结果分析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微生物检测项目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菌落总数</w:t>
      </w:r>
      <w:r w:rsidR="00550FFA">
        <w:rPr>
          <w:rFonts w:ascii="仿宋" w:eastAsia="仿宋" w:hAnsi="仿宋" w:cs="仿宋" w:hint="eastAsia"/>
          <w:sz w:val="32"/>
          <w:szCs w:val="32"/>
        </w:rPr>
        <w:t>32</w:t>
      </w:r>
      <w:r w:rsidR="001208C6">
        <w:rPr>
          <w:rFonts w:ascii="仿宋" w:eastAsia="仿宋" w:hAnsi="仿宋" w:cs="仿宋" w:hint="eastAsia"/>
          <w:sz w:val="32"/>
          <w:szCs w:val="32"/>
        </w:rPr>
        <w:t>-</w:t>
      </w:r>
      <w:r w:rsidR="00550FFA">
        <w:rPr>
          <w:rFonts w:ascii="仿宋" w:eastAsia="仿宋" w:hAnsi="仿宋" w:cs="仿宋" w:hint="eastAsia"/>
          <w:sz w:val="32"/>
          <w:szCs w:val="32"/>
        </w:rPr>
        <w:t>79</w:t>
      </w:r>
      <w:r>
        <w:rPr>
          <w:rFonts w:ascii="仿宋" w:eastAsia="仿宋" w:hAnsi="仿宋" w:cs="仿宋" w:hint="eastAsia"/>
          <w:sz w:val="32"/>
          <w:szCs w:val="32"/>
        </w:rPr>
        <w:t>cfu/ml；总大肠菌群未检出；大肠埃希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氏菌未检出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。检测项目结果均符合《生活饮用水卫生标准》（GB5749-2022）。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毒理学检测项目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硝酸盐氮</w:t>
      </w:r>
      <w:r w:rsidR="00550FFA">
        <w:rPr>
          <w:rFonts w:ascii="仿宋" w:eastAsia="仿宋" w:hAnsi="仿宋" w:cs="仿宋" w:hint="eastAsia"/>
          <w:sz w:val="32"/>
          <w:szCs w:val="32"/>
        </w:rPr>
        <w:t>2.96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/>
          <w:sz w:val="32"/>
          <w:szCs w:val="32"/>
        </w:rPr>
        <w:t>—</w:t>
      </w:r>
      <w:r w:rsidR="00550FFA">
        <w:rPr>
          <w:rFonts w:ascii="仿宋" w:eastAsia="仿宋" w:hAnsi="仿宋" w:cs="仿宋" w:hint="eastAsia"/>
          <w:sz w:val="32"/>
          <w:szCs w:val="32"/>
        </w:rPr>
        <w:t>4.67</w:t>
      </w:r>
      <w:r>
        <w:rPr>
          <w:rFonts w:ascii="仿宋" w:eastAsia="仿宋" w:hAnsi="仿宋" w:cs="仿宋" w:hint="eastAsia"/>
          <w:sz w:val="32"/>
          <w:szCs w:val="32"/>
        </w:rPr>
        <w:t>mg/L；六价铬≤</w:t>
      </w:r>
      <w:r w:rsidR="00B44DC9">
        <w:rPr>
          <w:rFonts w:ascii="仿宋" w:eastAsia="仿宋" w:hAnsi="仿宋" w:cs="仿宋" w:hint="eastAsia"/>
          <w:sz w:val="32"/>
          <w:szCs w:val="32"/>
        </w:rPr>
        <w:t>0.004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/>
          <w:sz w:val="32"/>
          <w:szCs w:val="32"/>
        </w:rPr>
        <w:t>—</w:t>
      </w:r>
      <w:r w:rsidR="00550FFA">
        <w:rPr>
          <w:rFonts w:ascii="仿宋" w:eastAsia="仿宋" w:hAnsi="仿宋" w:cs="仿宋" w:hint="eastAsia"/>
          <w:sz w:val="32"/>
          <w:szCs w:val="32"/>
        </w:rPr>
        <w:t>0.007</w:t>
      </w:r>
      <w:r>
        <w:rPr>
          <w:rFonts w:ascii="仿宋" w:eastAsia="仿宋" w:hAnsi="仿宋" w:cs="仿宋" w:hint="eastAsia"/>
          <w:sz w:val="32"/>
          <w:szCs w:val="32"/>
        </w:rPr>
        <w:t>mg/L；砷≤0.001mg/L；汞≤0.0001mg/L；镉≤0.0005mg/L；铅≤0.0025mg/L；铝</w:t>
      </w:r>
      <w:r w:rsidR="00550FFA">
        <w:rPr>
          <w:rFonts w:ascii="仿宋" w:eastAsia="仿宋" w:hAnsi="仿宋" w:cs="仿宋" w:hint="eastAsia"/>
          <w:sz w:val="32"/>
          <w:szCs w:val="32"/>
        </w:rPr>
        <w:t>0.009mg/L</w:t>
      </w:r>
      <w:r w:rsidR="00550FFA">
        <w:rPr>
          <w:rFonts w:ascii="仿宋" w:eastAsia="仿宋" w:hAnsi="仿宋" w:cs="仿宋"/>
          <w:sz w:val="32"/>
          <w:szCs w:val="32"/>
        </w:rPr>
        <w:t>—</w:t>
      </w:r>
      <w:r w:rsidR="00550FFA">
        <w:rPr>
          <w:rFonts w:ascii="仿宋" w:eastAsia="仿宋" w:hAnsi="仿宋" w:cs="仿宋" w:hint="eastAsia"/>
          <w:sz w:val="32"/>
          <w:szCs w:val="32"/>
        </w:rPr>
        <w:t>0.014mg/</w:t>
      </w:r>
      <w:r>
        <w:rPr>
          <w:rFonts w:ascii="仿宋" w:eastAsia="仿宋" w:hAnsi="仿宋" w:cs="仿宋" w:hint="eastAsia"/>
          <w:sz w:val="32"/>
          <w:szCs w:val="32"/>
        </w:rPr>
        <w:t xml:space="preserve">检测项目结果均符合《生活饮用水卫生标准》（GB5749-2022）。                    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感官性状和一般化学检测项目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色度</w:t>
      </w:r>
      <w:r w:rsidRPr="00806EBF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5；浑浊度</w:t>
      </w:r>
      <w:r w:rsidRPr="00806EBF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0.5；臭和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味无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；肉眼可见物无；耗氧量</w:t>
      </w:r>
      <w:r w:rsidR="00550FFA">
        <w:rPr>
          <w:rFonts w:ascii="仿宋" w:eastAsia="仿宋" w:hAnsi="仿宋" w:cs="仿宋" w:hint="eastAsia"/>
          <w:sz w:val="32"/>
          <w:szCs w:val="32"/>
        </w:rPr>
        <w:t>0.97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/>
          <w:sz w:val="32"/>
          <w:szCs w:val="32"/>
        </w:rPr>
        <w:t>—</w:t>
      </w:r>
      <w:r w:rsidR="003B69E5">
        <w:rPr>
          <w:rFonts w:ascii="仿宋" w:eastAsia="仿宋" w:hAnsi="仿宋" w:cs="仿宋" w:hint="eastAsia"/>
          <w:sz w:val="32"/>
          <w:szCs w:val="32"/>
        </w:rPr>
        <w:t>1.14</w:t>
      </w:r>
      <w:r>
        <w:rPr>
          <w:rFonts w:ascii="仿宋" w:eastAsia="仿宋" w:hAnsi="仿宋" w:cs="仿宋" w:hint="eastAsia"/>
          <w:sz w:val="32"/>
          <w:szCs w:val="32"/>
        </w:rPr>
        <w:t>mg/L范围；氨氮</w:t>
      </w:r>
      <w:r w:rsidRPr="00806EBF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0.02mg/L。检测项目结果均符合《生活饮用水卫生标准》（GB5749-2022）。</w:t>
      </w:r>
    </w:p>
    <w:p w:rsidR="00293CCD" w:rsidRDefault="00293CCD" w:rsidP="004A7ED4">
      <w:pPr>
        <w:pStyle w:val="a5"/>
        <w:numPr>
          <w:ilvl w:val="0"/>
          <w:numId w:val="2"/>
        </w:numPr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消毒剂检测项目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二氧化氯</w:t>
      </w:r>
      <w:r w:rsidR="00D33D87">
        <w:rPr>
          <w:rFonts w:ascii="仿宋" w:eastAsia="仿宋" w:hAnsi="仿宋" w:cs="仿宋" w:hint="eastAsia"/>
          <w:sz w:val="32"/>
          <w:szCs w:val="32"/>
        </w:rPr>
        <w:t>0.03</w:t>
      </w:r>
      <w:r>
        <w:rPr>
          <w:rFonts w:ascii="仿宋" w:eastAsia="仿宋" w:hAnsi="仿宋" w:cs="仿宋" w:hint="eastAsia"/>
          <w:sz w:val="32"/>
          <w:szCs w:val="32"/>
        </w:rPr>
        <w:t>mg/L</w:t>
      </w:r>
      <w:r>
        <w:rPr>
          <w:rFonts w:ascii="仿宋" w:eastAsia="仿宋" w:hAnsi="仿宋" w:cs="仿宋"/>
          <w:sz w:val="32"/>
          <w:szCs w:val="32"/>
        </w:rPr>
        <w:t>—</w:t>
      </w:r>
      <w:r w:rsidR="003B69E5">
        <w:rPr>
          <w:rFonts w:ascii="仿宋" w:eastAsia="仿宋" w:hAnsi="仿宋" w:cs="仿宋" w:hint="eastAsia"/>
          <w:sz w:val="32"/>
          <w:szCs w:val="32"/>
        </w:rPr>
        <w:t>0.11</w:t>
      </w:r>
      <w:r>
        <w:rPr>
          <w:rFonts w:ascii="仿宋" w:eastAsia="仿宋" w:hAnsi="仿宋" w:cs="仿宋" w:hint="eastAsia"/>
          <w:sz w:val="32"/>
          <w:szCs w:val="32"/>
        </w:rPr>
        <w:t>mg/L；游离余氯</w:t>
      </w:r>
      <w:r w:rsidRPr="00806EBF">
        <w:rPr>
          <w:rFonts w:ascii="仿宋" w:eastAsia="仿宋" w:hAnsi="仿宋" w:cs="仿宋" w:hint="eastAsia"/>
          <w:sz w:val="32"/>
          <w:szCs w:val="32"/>
        </w:rPr>
        <w:t>＜</w:t>
      </w:r>
      <w:r>
        <w:rPr>
          <w:rFonts w:ascii="仿宋" w:eastAsia="仿宋" w:hAnsi="仿宋" w:cs="仿宋" w:hint="eastAsia"/>
          <w:sz w:val="32"/>
          <w:szCs w:val="32"/>
        </w:rPr>
        <w:t>0.005mg∕L，达到《生活饮用水卫生标准》（GB5749-2022）要求。（二氧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化氯和游离余氯任意一项达到标准要求，即为合格）。</w:t>
      </w:r>
    </w:p>
    <w:p w:rsidR="00293CCD" w:rsidRDefault="00293CCD" w:rsidP="004A7ED4">
      <w:pPr>
        <w:pStyle w:val="a5"/>
        <w:spacing w:line="120" w:lineRule="auto"/>
        <w:ind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四、结论</w:t>
      </w:r>
    </w:p>
    <w:p w:rsidR="00293CCD" w:rsidRDefault="00550FFA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第二季度</w:t>
      </w:r>
      <w:r w:rsidR="00293CCD">
        <w:rPr>
          <w:rFonts w:ascii="仿宋" w:eastAsia="仿宋" w:hAnsi="仿宋" w:cs="仿宋" w:hint="eastAsia"/>
          <w:sz w:val="32"/>
          <w:szCs w:val="32"/>
        </w:rPr>
        <w:t>对城市水龙头用户25份水样进行检测，检测项目18项，检测数据均达到《生活饮用水卫生标准》（GB5749-2022）要求，用户水龙头水质合格率100％。</w:t>
      </w:r>
    </w:p>
    <w:p w:rsidR="00293CCD" w:rsidRDefault="00293CCD" w:rsidP="004A7ED4">
      <w:pPr>
        <w:pStyle w:val="a5"/>
        <w:spacing w:line="120" w:lineRule="auto"/>
        <w:ind w:firstLine="643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五、建议</w:t>
      </w:r>
    </w:p>
    <w:p w:rsidR="00293CCD" w:rsidRDefault="00293CCD" w:rsidP="004A7ED4">
      <w:pPr>
        <w:spacing w:line="12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1、城乡供水有限公司要严格认真落实责任制，切实做好饮用水水源地保护工作，保证消毒设备正常运转，使其出厂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水各项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指标达到标准要求。定期对饮用水的消毒剂指标进行检测并做好检测记录，检测数据应达到出厂水和末梢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水指标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要求。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2、生活饮用水监督、管理部门要加强对城区集中式供水及小区二次供水的监督、管理力度，确保居民饮用水水质安全，防止发生饮用水安全事故。</w:t>
      </w:r>
    </w:p>
    <w:p w:rsidR="00293CCD" w:rsidRDefault="00293CCD" w:rsidP="004A7ED4">
      <w:pPr>
        <w:spacing w:line="1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具体结果详见附件（1-2）</w:t>
      </w:r>
    </w:p>
    <w:p w:rsidR="00293CCD" w:rsidRDefault="00293CCD" w:rsidP="004A7ED4">
      <w:pPr>
        <w:spacing w:line="1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附件1：生活饮用水卫生监测信息公开指标一览表</w:t>
      </w:r>
    </w:p>
    <w:p w:rsidR="00293CCD" w:rsidRDefault="00293CCD" w:rsidP="004A7ED4">
      <w:pPr>
        <w:spacing w:line="1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  <w:r w:rsidR="00550FFA">
        <w:rPr>
          <w:rFonts w:ascii="仿宋" w:eastAsia="仿宋" w:hAnsi="仿宋" w:cs="仿宋" w:hint="eastAsia"/>
          <w:sz w:val="32"/>
          <w:szCs w:val="32"/>
        </w:rPr>
        <w:t>第二季度</w:t>
      </w:r>
      <w:r>
        <w:rPr>
          <w:rFonts w:ascii="仿宋" w:eastAsia="仿宋" w:hAnsi="仿宋" w:cs="仿宋" w:hint="eastAsia"/>
          <w:sz w:val="32"/>
          <w:szCs w:val="32"/>
        </w:rPr>
        <w:t>用户龙头水检测项目及结果</w:t>
      </w:r>
    </w:p>
    <w:p w:rsidR="00293CCD" w:rsidRDefault="00293CCD" w:rsidP="004A7ED4">
      <w:pPr>
        <w:pStyle w:val="a5"/>
        <w:spacing w:line="12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293CCD" w:rsidRDefault="00293CCD" w:rsidP="004A7ED4">
      <w:pPr>
        <w:spacing w:line="120" w:lineRule="auto"/>
        <w:ind w:left="14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 w:rsidR="00A63141">
        <w:rPr>
          <w:rFonts w:ascii="仿宋" w:eastAsia="仿宋" w:hAnsi="仿宋" w:cs="仿宋" w:hint="eastAsia"/>
          <w:sz w:val="32"/>
          <w:szCs w:val="32"/>
        </w:rPr>
        <w:t xml:space="preserve">                            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50FFA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A6314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A760C" w:rsidRDefault="00DA760C">
      <w:pPr>
        <w:spacing w:line="580" w:lineRule="exact"/>
        <w:ind w:left="142"/>
        <w:rPr>
          <w:rFonts w:ascii="仿宋" w:eastAsia="仿宋" w:hAnsi="仿宋" w:cs="仿宋"/>
          <w:sz w:val="32"/>
          <w:szCs w:val="32"/>
        </w:rPr>
      </w:pPr>
    </w:p>
    <w:sectPr w:rsidR="00DA760C" w:rsidSect="00DA760C">
      <w:footerReference w:type="default" r:id="rId8"/>
      <w:pgSz w:w="11906" w:h="16838"/>
      <w:pgMar w:top="192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2F" w:rsidRDefault="00E34A2F" w:rsidP="00DA760C">
      <w:r>
        <w:separator/>
      </w:r>
    </w:p>
  </w:endnote>
  <w:endnote w:type="continuationSeparator" w:id="0">
    <w:p w:rsidR="00E34A2F" w:rsidRDefault="00E34A2F" w:rsidP="00DA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0C" w:rsidRDefault="00BC28E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A760C" w:rsidRDefault="00BC28E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01D3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52F1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2F" w:rsidRDefault="00E34A2F" w:rsidP="00DA760C">
      <w:r>
        <w:separator/>
      </w:r>
    </w:p>
  </w:footnote>
  <w:footnote w:type="continuationSeparator" w:id="0">
    <w:p w:rsidR="00E34A2F" w:rsidRDefault="00E34A2F" w:rsidP="00DA7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C65"/>
    <w:multiLevelType w:val="singleLevel"/>
    <w:tmpl w:val="174F7C65"/>
    <w:lvl w:ilvl="0">
      <w:start w:val="1"/>
      <w:numFmt w:val="decimal"/>
      <w:suff w:val="nothing"/>
      <w:lvlText w:val="%1、"/>
      <w:lvlJc w:val="left"/>
    </w:lvl>
  </w:abstractNum>
  <w:abstractNum w:abstractNumId="1">
    <w:nsid w:val="62AD521D"/>
    <w:multiLevelType w:val="multilevel"/>
    <w:tmpl w:val="62AD521D"/>
    <w:lvl w:ilvl="0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8D3"/>
    <w:rsid w:val="0003076B"/>
    <w:rsid w:val="00036443"/>
    <w:rsid w:val="00046A74"/>
    <w:rsid w:val="000F7A1A"/>
    <w:rsid w:val="001208C6"/>
    <w:rsid w:val="00191489"/>
    <w:rsid w:val="001D2FAC"/>
    <w:rsid w:val="002415F0"/>
    <w:rsid w:val="00255DF6"/>
    <w:rsid w:val="002876CF"/>
    <w:rsid w:val="00293CCD"/>
    <w:rsid w:val="002C5874"/>
    <w:rsid w:val="00313CDD"/>
    <w:rsid w:val="0032258E"/>
    <w:rsid w:val="0032674B"/>
    <w:rsid w:val="00354C59"/>
    <w:rsid w:val="003B69E5"/>
    <w:rsid w:val="003F4DDC"/>
    <w:rsid w:val="003F58FA"/>
    <w:rsid w:val="00407CCF"/>
    <w:rsid w:val="00433E68"/>
    <w:rsid w:val="0044387F"/>
    <w:rsid w:val="004A7ED4"/>
    <w:rsid w:val="004D798F"/>
    <w:rsid w:val="0050335A"/>
    <w:rsid w:val="00525B5E"/>
    <w:rsid w:val="00533C3E"/>
    <w:rsid w:val="00550FFA"/>
    <w:rsid w:val="005A09B2"/>
    <w:rsid w:val="00606005"/>
    <w:rsid w:val="0062408B"/>
    <w:rsid w:val="00680248"/>
    <w:rsid w:val="0068189B"/>
    <w:rsid w:val="006C1F35"/>
    <w:rsid w:val="007117AC"/>
    <w:rsid w:val="00725ECA"/>
    <w:rsid w:val="007847A3"/>
    <w:rsid w:val="00795B56"/>
    <w:rsid w:val="007A1B87"/>
    <w:rsid w:val="007D6028"/>
    <w:rsid w:val="00826654"/>
    <w:rsid w:val="008418E6"/>
    <w:rsid w:val="00860F2E"/>
    <w:rsid w:val="00873B49"/>
    <w:rsid w:val="00892043"/>
    <w:rsid w:val="008B2FFB"/>
    <w:rsid w:val="008C4480"/>
    <w:rsid w:val="009055AE"/>
    <w:rsid w:val="0091481D"/>
    <w:rsid w:val="009151FC"/>
    <w:rsid w:val="009178D3"/>
    <w:rsid w:val="00920BCD"/>
    <w:rsid w:val="00977145"/>
    <w:rsid w:val="009D36BE"/>
    <w:rsid w:val="00A524EF"/>
    <w:rsid w:val="00A63141"/>
    <w:rsid w:val="00A70DCD"/>
    <w:rsid w:val="00A76F84"/>
    <w:rsid w:val="00AA791B"/>
    <w:rsid w:val="00AB2A4F"/>
    <w:rsid w:val="00AB57D8"/>
    <w:rsid w:val="00AD703A"/>
    <w:rsid w:val="00B260B8"/>
    <w:rsid w:val="00B44DC9"/>
    <w:rsid w:val="00B456FC"/>
    <w:rsid w:val="00BC28E0"/>
    <w:rsid w:val="00C548D8"/>
    <w:rsid w:val="00C73BEC"/>
    <w:rsid w:val="00CA7B4D"/>
    <w:rsid w:val="00CB56B8"/>
    <w:rsid w:val="00CC4145"/>
    <w:rsid w:val="00D01D3B"/>
    <w:rsid w:val="00D07D24"/>
    <w:rsid w:val="00D25EC2"/>
    <w:rsid w:val="00D33D87"/>
    <w:rsid w:val="00D443DB"/>
    <w:rsid w:val="00D84A0F"/>
    <w:rsid w:val="00DA451F"/>
    <w:rsid w:val="00DA760C"/>
    <w:rsid w:val="00DB293E"/>
    <w:rsid w:val="00DB34E8"/>
    <w:rsid w:val="00E34A2F"/>
    <w:rsid w:val="00E52F17"/>
    <w:rsid w:val="00E90A8C"/>
    <w:rsid w:val="00EA2498"/>
    <w:rsid w:val="00EA7C12"/>
    <w:rsid w:val="00ED79D5"/>
    <w:rsid w:val="00F85D05"/>
    <w:rsid w:val="02C45492"/>
    <w:rsid w:val="07407256"/>
    <w:rsid w:val="092B27A3"/>
    <w:rsid w:val="12D91969"/>
    <w:rsid w:val="1E566913"/>
    <w:rsid w:val="23C93D8B"/>
    <w:rsid w:val="28D07E8B"/>
    <w:rsid w:val="30CA18DA"/>
    <w:rsid w:val="35640C3A"/>
    <w:rsid w:val="39E87780"/>
    <w:rsid w:val="46421FE0"/>
    <w:rsid w:val="47B47A13"/>
    <w:rsid w:val="49D60546"/>
    <w:rsid w:val="4AE50D98"/>
    <w:rsid w:val="69C54259"/>
    <w:rsid w:val="6C8F091C"/>
    <w:rsid w:val="6DC751AB"/>
    <w:rsid w:val="708D15A0"/>
    <w:rsid w:val="70CD4D36"/>
    <w:rsid w:val="75C82D2E"/>
    <w:rsid w:val="7DBA1A24"/>
    <w:rsid w:val="7E6D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A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A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A760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A760C"/>
    <w:rPr>
      <w:sz w:val="18"/>
      <w:szCs w:val="18"/>
    </w:rPr>
  </w:style>
  <w:style w:type="paragraph" w:styleId="a5">
    <w:name w:val="List Paragraph"/>
    <w:basedOn w:val="a"/>
    <w:uiPriority w:val="34"/>
    <w:qFormat/>
    <w:rsid w:val="00DA76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1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cp:lastPrinted>2024-07-03T02:16:00Z</cp:lastPrinted>
  <dcterms:created xsi:type="dcterms:W3CDTF">2021-04-06T01:46:00Z</dcterms:created>
  <dcterms:modified xsi:type="dcterms:W3CDTF">2024-07-03T02:18:00Z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