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永济市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行政审批服务管理局</w:t>
      </w:r>
    </w:p>
    <w:p>
      <w:pPr>
        <w:widowControl w:val="0"/>
        <w:wordWrap/>
        <w:adjustRightInd/>
        <w:snapToGrid/>
        <w:spacing w:line="500" w:lineRule="auto"/>
        <w:ind w:left="0" w:leftChars="0" w:right="0"/>
        <w:jc w:val="center"/>
        <w:textAlignment w:val="auto"/>
        <w:outlineLvl w:val="9"/>
        <w:rPr>
          <w:rFonts w:ascii="宋体"/>
          <w:sz w:val="44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</w:t>
      </w:r>
      <w:r>
        <w:rPr>
          <w:rFonts w:ascii="方正小标宋简体" w:hAnsi="宋体" w:eastAsia="方正小标宋简体"/>
          <w:sz w:val="36"/>
          <w:szCs w:val="36"/>
        </w:rPr>
        <w:t>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年部门预算</w:t>
      </w:r>
      <w:r>
        <w:rPr>
          <w:rFonts w:hint="eastAsia" w:eastAsia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</w:rPr>
        <w:t>说明</w:t>
      </w:r>
    </w:p>
    <w:p>
      <w:pPr>
        <w:pStyle w:val="5"/>
        <w:widowControl w:val="0"/>
        <w:wordWrap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一、单位主要职责及机构设置情况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基本情况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永济市行政审批服务管理局是行政单位。一级核算单位，独立法人，位于永济市西厢路与富强西街西50米处。现有人员70人，其中行政人员13人，参公人员3人，事业人员54人。</w:t>
      </w:r>
    </w:p>
    <w:p>
      <w:pPr>
        <w:pStyle w:val="5"/>
        <w:widowControl w:val="0"/>
        <w:numPr>
          <w:ilvl w:val="0"/>
          <w:numId w:val="1"/>
        </w:numPr>
        <w:tabs>
          <w:tab w:val="left" w:pos="988"/>
          <w:tab w:val="left" w:pos="1093"/>
          <w:tab w:val="left" w:pos="1153"/>
          <w:tab w:val="left" w:pos="1168"/>
        </w:tabs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主要职责</w:t>
      </w:r>
    </w:p>
    <w:p>
      <w:pPr>
        <w:pStyle w:val="5"/>
        <w:numPr>
          <w:ilvl w:val="0"/>
          <w:numId w:val="0"/>
        </w:numPr>
        <w:tabs>
          <w:tab w:val="left" w:pos="988"/>
          <w:tab w:val="left" w:pos="1093"/>
          <w:tab w:val="left" w:pos="1153"/>
          <w:tab w:val="left" w:pos="1168"/>
        </w:tabs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  <w:t>贯彻执行党中央、国务院和省委、省政府关于行政审批、政务改革、政务服务、政务信息管理的方针政策、法律法规及市委、市政府的决策部署；负责全市政务改革、政务服务体系和政务服务标准化建设相关工作；组织推进全市行政审批制度改革工作，承担本级行政审批制度改革具体工作；统筹协调、指导、监督、推进本级政府集中采购工作；负责制定行政审批、公共服务中介服务标准体系，清理规范中介服务事项和机构；负责统筹推进全市“互联网+政务服务”工作；负责全市一体化在线政务服务平台建设；负责全市数字政府建设的顶层设计、统筹协调和监督管理工作，编制数字政府建设应用规划和实施计划；统筹推进全市政务服务平台“互联网+监管”体系建设；承担市人民政府优化营商环境相关职责；承担我市推进政府职能转变和“放管服效”改革协调小组办公室日常工作；承担全市“放管服效”改革相关工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24"/>
          <w:szCs w:val="24"/>
        </w:rPr>
        <w:t>机构设置情况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  <w:t>永济市行政审批服务管理局（加挂市政务信息管理局牌子）于2019年2月28日挂牌成立，下属市政务服务中心（加挂市数字政府服务中心牌子）和市政府采购中心两个副科级事业单位。局机关、市政务服务中心合署办公，下设社会事务审批股、商事登记审批股、投资项目股、运行管理股、政务信息管理股、政务改革股、管理中心、综合受理中心等21个股室，市政府采购中心独立成室。</w:t>
      </w:r>
    </w:p>
    <w:p>
      <w:pPr>
        <w:pStyle w:val="7"/>
        <w:spacing w:line="540" w:lineRule="exact"/>
        <w:ind w:firstLine="480" w:firstLineChars="200"/>
        <w:rPr>
          <w:rFonts w:hint="eastAsia" w:eastAsia="黑体" w:asciiTheme="minorEastAsia" w:hAnsiTheme="minorEastAsia"/>
          <w:b/>
          <w:color w:val="0000FF"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24"/>
        </w:rPr>
        <w:t>二、</w:t>
      </w:r>
      <w:r>
        <w:rPr>
          <w:rFonts w:hint="eastAsia" w:ascii="黑体" w:hAnsi="黑体" w:eastAsia="黑体"/>
          <w:b/>
          <w:sz w:val="24"/>
        </w:rPr>
        <w:t>本级预算</w:t>
      </w:r>
      <w:r>
        <w:rPr>
          <w:rFonts w:hint="eastAsia" w:ascii="黑体" w:hAnsi="黑体" w:eastAsia="黑体"/>
          <w:b/>
          <w:sz w:val="24"/>
          <w:lang w:val="en-US" w:eastAsia="zh-CN"/>
        </w:rPr>
        <w:t>情况</w:t>
      </w:r>
    </w:p>
    <w:p>
      <w:pPr>
        <w:pStyle w:val="5"/>
        <w:spacing w:line="360" w:lineRule="auto"/>
        <w:ind w:firstLine="560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>我单位为全额行政单位，属于一级独立核算单位。202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年我单位预算收入安排为</w:t>
      </w:r>
      <w:r>
        <w:rPr>
          <w:rFonts w:hint="eastAsia" w:ascii="仿宋_GB2312" w:eastAsia="仿宋_GB2312"/>
          <w:sz w:val="24"/>
          <w:lang w:val="en-US" w:eastAsia="zh-CN"/>
        </w:rPr>
        <w:t>1100.95</w:t>
      </w:r>
      <w:r>
        <w:rPr>
          <w:rFonts w:hint="eastAsia" w:ascii="仿宋_GB2312" w:hAnsi="宋体" w:eastAsia="仿宋_GB2312"/>
          <w:sz w:val="24"/>
        </w:rPr>
        <w:t>万元，其中：一般公共预算</w:t>
      </w:r>
      <w:r>
        <w:rPr>
          <w:rFonts w:hint="eastAsia" w:ascii="仿宋_GB2312" w:eastAsia="仿宋_GB2312"/>
          <w:sz w:val="24"/>
          <w:lang w:val="en-US" w:eastAsia="zh-CN"/>
        </w:rPr>
        <w:t>1100.95</w:t>
      </w:r>
      <w:r>
        <w:rPr>
          <w:rFonts w:hint="eastAsia" w:ascii="仿宋_GB2312" w:hAnsi="宋体" w:eastAsia="仿宋_GB2312"/>
          <w:sz w:val="24"/>
        </w:rPr>
        <w:t>万元。根据收支平衡的原则，预算支出安排为</w:t>
      </w:r>
      <w:r>
        <w:rPr>
          <w:rFonts w:hint="eastAsia" w:ascii="仿宋_GB2312" w:eastAsia="仿宋_GB2312"/>
          <w:sz w:val="24"/>
          <w:lang w:val="en-US" w:eastAsia="zh-CN"/>
        </w:rPr>
        <w:t>1100.95</w:t>
      </w:r>
      <w:r>
        <w:rPr>
          <w:rFonts w:hint="eastAsia" w:ascii="仿宋_GB2312" w:hAnsi="宋体" w:eastAsia="仿宋_GB2312"/>
          <w:sz w:val="24"/>
        </w:rPr>
        <w:t>万元（其中工资福利支出为</w:t>
      </w:r>
      <w:r>
        <w:rPr>
          <w:rFonts w:hint="eastAsia" w:ascii="仿宋_GB2312" w:eastAsia="仿宋_GB2312"/>
          <w:sz w:val="24"/>
          <w:lang w:val="en-US" w:eastAsia="zh-CN"/>
        </w:rPr>
        <w:t>638.47</w:t>
      </w:r>
      <w:r>
        <w:rPr>
          <w:rFonts w:hint="eastAsia" w:ascii="仿宋_GB2312" w:hAnsi="宋体" w:eastAsia="仿宋_GB2312"/>
          <w:sz w:val="24"/>
        </w:rPr>
        <w:t>万元，对个人和家庭的补助为</w:t>
      </w:r>
      <w:r>
        <w:rPr>
          <w:rFonts w:hint="eastAsia" w:ascii="仿宋_GB2312" w:eastAsia="仿宋_GB2312"/>
          <w:sz w:val="24"/>
          <w:lang w:val="en-US" w:eastAsia="zh-CN"/>
        </w:rPr>
        <w:t>0.01</w:t>
      </w:r>
      <w:r>
        <w:rPr>
          <w:rFonts w:hint="eastAsia" w:ascii="仿宋_GB2312" w:hAnsi="宋体" w:eastAsia="仿宋_GB2312"/>
          <w:sz w:val="24"/>
        </w:rPr>
        <w:t>万元，商品服务支出为</w:t>
      </w:r>
      <w:r>
        <w:rPr>
          <w:rFonts w:hint="eastAsia" w:ascii="仿宋_GB2312" w:eastAsia="仿宋_GB2312"/>
          <w:sz w:val="24"/>
          <w:lang w:val="en-US" w:eastAsia="zh-CN"/>
        </w:rPr>
        <w:t>459.47</w:t>
      </w:r>
      <w:r>
        <w:rPr>
          <w:rFonts w:hint="eastAsia" w:ascii="仿宋_GB2312" w:hAnsi="宋体" w:eastAsia="仿宋_GB2312"/>
          <w:sz w:val="24"/>
        </w:rPr>
        <w:t>万元，项目支出为</w:t>
      </w:r>
      <w:r>
        <w:rPr>
          <w:rFonts w:hint="eastAsia" w:ascii="仿宋_GB2312" w:eastAsia="仿宋_GB2312"/>
          <w:sz w:val="24"/>
          <w:lang w:val="en-US" w:eastAsia="zh-CN"/>
        </w:rPr>
        <w:t>132</w:t>
      </w:r>
      <w:r>
        <w:rPr>
          <w:rFonts w:hint="eastAsia" w:ascii="仿宋_GB2312" w:hAnsi="宋体" w:eastAsia="仿宋_GB2312"/>
          <w:sz w:val="24"/>
        </w:rPr>
        <w:t>万元）。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三、预算收支增减变化及情况说明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年收入预算为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1100.95</w:t>
      </w:r>
      <w:r>
        <w:rPr>
          <w:rFonts w:hint="eastAsia" w:ascii="仿宋_GB2312" w:hAnsi="宋体" w:eastAsia="仿宋_GB2312"/>
          <w:sz w:val="24"/>
          <w:szCs w:val="24"/>
        </w:rPr>
        <w:t>万元，比上年增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24.41%</w:t>
      </w:r>
      <w:r>
        <w:rPr>
          <w:rFonts w:hint="eastAsia" w:ascii="仿宋_GB2312" w:hAnsi="宋体" w:eastAsia="仿宋_GB2312"/>
          <w:sz w:val="24"/>
          <w:szCs w:val="24"/>
        </w:rPr>
        <w:t>。支出预算为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1100.95</w:t>
      </w:r>
      <w:r>
        <w:rPr>
          <w:rFonts w:hint="eastAsia" w:ascii="仿宋_GB2312" w:hAnsi="宋体" w:eastAsia="仿宋_GB2312"/>
          <w:sz w:val="24"/>
          <w:szCs w:val="24"/>
        </w:rPr>
        <w:t>万元，比上年增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24.41%</w:t>
      </w:r>
      <w:r>
        <w:rPr>
          <w:rFonts w:hint="eastAsia" w:ascii="仿宋_GB2312" w:hAnsi="宋体" w:eastAsia="仿宋_GB2312"/>
          <w:sz w:val="24"/>
          <w:szCs w:val="24"/>
        </w:rPr>
        <w:t>，其中工资福利支出为</w:t>
      </w:r>
      <w:r>
        <w:rPr>
          <w:rFonts w:hint="eastAsia" w:ascii="仿宋_GB2312" w:eastAsia="仿宋_GB2312"/>
          <w:sz w:val="24"/>
          <w:lang w:val="en-US" w:eastAsia="zh-CN"/>
        </w:rPr>
        <w:t>638.47</w:t>
      </w:r>
      <w:r>
        <w:rPr>
          <w:rFonts w:hint="eastAsia" w:ascii="仿宋_GB2312" w:hAnsi="宋体" w:eastAsia="仿宋_GB2312"/>
          <w:sz w:val="24"/>
          <w:szCs w:val="24"/>
        </w:rPr>
        <w:t>万元，比上年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增长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16.86%</w:t>
      </w:r>
      <w:r>
        <w:rPr>
          <w:rFonts w:hint="eastAsia" w:ascii="仿宋_GB2312" w:hAnsi="宋体" w:eastAsia="仿宋_GB2312"/>
          <w:sz w:val="24"/>
          <w:szCs w:val="24"/>
        </w:rPr>
        <w:t>，原因是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工资调标和职务晋升</w:t>
      </w:r>
      <w:r>
        <w:rPr>
          <w:rFonts w:hint="eastAsia" w:ascii="仿宋_GB2312" w:hAnsi="宋体" w:eastAsia="仿宋_GB2312"/>
          <w:sz w:val="24"/>
          <w:szCs w:val="24"/>
        </w:rPr>
        <w:t>；对个人和家庭的补助为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0.01</w:t>
      </w:r>
      <w:r>
        <w:rPr>
          <w:rFonts w:hint="eastAsia" w:ascii="仿宋_GB2312" w:hAnsi="宋体" w:eastAsia="仿宋_GB2312"/>
          <w:sz w:val="24"/>
          <w:szCs w:val="24"/>
        </w:rPr>
        <w:t>万元，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与</w:t>
      </w:r>
      <w:r>
        <w:rPr>
          <w:rFonts w:hint="eastAsia" w:ascii="仿宋_GB2312" w:hAnsi="宋体" w:eastAsia="仿宋_GB2312"/>
          <w:sz w:val="24"/>
          <w:szCs w:val="24"/>
        </w:rPr>
        <w:t>上年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无变化</w:t>
      </w:r>
      <w:r>
        <w:rPr>
          <w:rFonts w:hint="eastAsia" w:ascii="仿宋_GB2312" w:hAnsi="宋体" w:eastAsia="仿宋_GB2312"/>
          <w:sz w:val="24"/>
          <w:szCs w:val="24"/>
        </w:rPr>
        <w:t>；商品服务支出为</w:t>
      </w:r>
      <w:r>
        <w:rPr>
          <w:rFonts w:hint="eastAsia" w:ascii="仿宋_GB2312" w:eastAsia="仿宋_GB2312"/>
          <w:sz w:val="24"/>
          <w:lang w:val="en-US" w:eastAsia="zh-CN"/>
        </w:rPr>
        <w:t>459.47</w:t>
      </w:r>
      <w:r>
        <w:rPr>
          <w:rFonts w:hint="eastAsia" w:ascii="仿宋_GB2312" w:hAnsi="宋体" w:eastAsia="仿宋_GB2312"/>
          <w:sz w:val="24"/>
          <w:szCs w:val="24"/>
        </w:rPr>
        <w:t>万元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/>
          <w:sz w:val="24"/>
          <w:szCs w:val="24"/>
        </w:rPr>
        <w:t>比上年增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1091.26%</w:t>
      </w:r>
      <w:r>
        <w:rPr>
          <w:rFonts w:hint="eastAsia" w:ascii="仿宋_GB2312" w:hAnsi="宋体" w:eastAsia="仿宋_GB2312"/>
          <w:sz w:val="24"/>
          <w:szCs w:val="24"/>
        </w:rPr>
        <w:t>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原因是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包干项目经费纳入公用经费</w:t>
      </w:r>
      <w:r>
        <w:rPr>
          <w:rFonts w:hint="eastAsia" w:ascii="仿宋_GB2312" w:hAnsi="宋体" w:eastAsia="仿宋_GB2312"/>
          <w:sz w:val="24"/>
          <w:szCs w:val="24"/>
        </w:rPr>
        <w:t>；项目支出为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132</w:t>
      </w:r>
      <w:r>
        <w:rPr>
          <w:rFonts w:hint="eastAsia" w:ascii="仿宋_GB2312" w:hAnsi="宋体" w:eastAsia="仿宋_GB2312"/>
          <w:sz w:val="24"/>
          <w:szCs w:val="24"/>
        </w:rPr>
        <w:t>万元，比上年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减少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56%</w:t>
      </w:r>
      <w:r>
        <w:rPr>
          <w:rFonts w:hint="eastAsia" w:ascii="仿宋_GB2312" w:hAnsi="宋体" w:eastAsia="仿宋_GB2312"/>
          <w:sz w:val="24"/>
          <w:szCs w:val="24"/>
        </w:rPr>
        <w:t>，原因是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包干项目经费纳入公用经费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四、机关运行经费安排情况说明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年我单位</w:t>
      </w:r>
      <w:r>
        <w:rPr>
          <w:rFonts w:hint="eastAsia" w:ascii="仿宋_GB2312" w:hAnsi="宋体" w:eastAsia="仿宋_GB2312"/>
          <w:bCs/>
          <w:sz w:val="24"/>
          <w:szCs w:val="24"/>
        </w:rPr>
        <w:t>机关运行经费安排为</w:t>
      </w: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330.47万元</w:t>
      </w:r>
      <w:r>
        <w:rPr>
          <w:rFonts w:hint="eastAsia" w:ascii="仿宋_GB2312" w:hAnsi="宋体" w:eastAsia="仿宋_GB2312"/>
          <w:bCs/>
          <w:sz w:val="24"/>
          <w:szCs w:val="24"/>
        </w:rPr>
        <w:t>，</w:t>
      </w:r>
      <w:r>
        <w:rPr>
          <w:rFonts w:hint="eastAsia" w:ascii="仿宋_GB2312" w:hAnsi="宋体" w:eastAsia="仿宋_GB2312"/>
          <w:sz w:val="24"/>
          <w:szCs w:val="24"/>
        </w:rPr>
        <w:t>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增加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290万元，增长756.81%，原因是本年度增加了审批事项业务及工作经费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项目</w:t>
      </w:r>
      <w:r>
        <w:rPr>
          <w:rFonts w:hint="eastAsia" w:ascii="仿宋_GB2312" w:hAnsi="宋体" w:eastAsia="仿宋_GB2312"/>
          <w:bCs/>
          <w:sz w:val="24"/>
          <w:szCs w:val="24"/>
          <w:lang w:eastAsia="zh-CN"/>
        </w:rPr>
        <w:t>。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五、政府采购安排情况说明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年我单位政府采购预算安排为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253.67万</w:t>
      </w:r>
      <w:r>
        <w:rPr>
          <w:rFonts w:hint="eastAsia" w:ascii="仿宋_GB2312" w:hAnsi="宋体" w:eastAsia="仿宋_GB2312"/>
          <w:sz w:val="24"/>
          <w:szCs w:val="24"/>
        </w:rPr>
        <w:t>元，其中：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职业中介服务221万元；印刷服务费12万元；车辆加油服务2万元；物业管理服务费12.67万元；购买复印纸3万元；购置国有资产3万元。</w:t>
      </w:r>
    </w:p>
    <w:p>
      <w:pPr>
        <w:pStyle w:val="5"/>
        <w:widowControl w:val="0"/>
        <w:numPr>
          <w:ilvl w:val="0"/>
          <w:numId w:val="2"/>
        </w:numPr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专业性较强的名词解释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“三公”经费：指政府部门人员因公出国（境）经费、</w:t>
      </w:r>
      <w:r>
        <w:rPr>
          <w:rFonts w:hint="eastAsia" w:ascii="仿宋_GB2312" w:hAnsi="宋体" w:eastAsia="仿宋_GB2312"/>
          <w:sz w:val="24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4"/>
          <w:lang w:val="en-US" w:eastAsia="zh-CN"/>
        </w:rPr>
        <w:instrText xml:space="preserve"> HYPERLINK "https://baike.baidu.com/item/%E5%85%AC%E5%8A%A1%E8%BD%A6" \t "_blank" </w:instrText>
      </w:r>
      <w:r>
        <w:rPr>
          <w:rFonts w:hint="eastAsia" w:ascii="仿宋_GB2312" w:hAnsi="宋体" w:eastAsia="仿宋_GB2312"/>
          <w:sz w:val="24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sz w:val="24"/>
          <w:lang w:val="en-US" w:eastAsia="zh-CN"/>
        </w:rPr>
        <w:t>公务车</w:t>
      </w:r>
      <w:r>
        <w:rPr>
          <w:rFonts w:hint="eastAsia" w:ascii="仿宋_GB2312" w:hAnsi="宋体" w:eastAsia="仿宋_GB2312"/>
          <w:sz w:val="24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24"/>
          <w:lang w:val="en-US" w:eastAsia="zh-CN"/>
        </w:rPr>
        <w:t>购置及运行维护经费、公务招待产生的消费。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机关运行经费，指为保障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七、“三公”经费增减变化情况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20</w:t>
      </w: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年“三公经费”预算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2万</w:t>
      </w:r>
      <w:r>
        <w:rPr>
          <w:rFonts w:hint="eastAsia" w:ascii="仿宋_GB2312" w:eastAsia="仿宋_GB2312"/>
          <w:sz w:val="24"/>
          <w:szCs w:val="24"/>
        </w:rPr>
        <w:t>元，</w:t>
      </w:r>
      <w:r>
        <w:rPr>
          <w:rFonts w:hint="eastAsia" w:ascii="仿宋_GB2312" w:eastAsia="仿宋_GB2312"/>
          <w:sz w:val="24"/>
          <w:szCs w:val="24"/>
          <w:lang w:eastAsia="zh-CN"/>
        </w:rPr>
        <w:t>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上年预算持平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eastAsia="仿宋_GB2312"/>
          <w:sz w:val="24"/>
          <w:szCs w:val="24"/>
        </w:rPr>
        <w:t>其中因公出国（境）费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0万</w:t>
      </w:r>
      <w:r>
        <w:rPr>
          <w:rFonts w:hint="eastAsia" w:ascii="仿宋_GB2312" w:eastAsia="仿宋_GB2312"/>
          <w:sz w:val="24"/>
          <w:szCs w:val="24"/>
        </w:rPr>
        <w:t>元，原因是本年度没有出国（境）安排</w:t>
      </w:r>
      <w:r>
        <w:rPr>
          <w:rFonts w:hint="eastAsia" w:ascii="仿宋_GB2312" w:eastAsia="仿宋_GB2312"/>
          <w:sz w:val="24"/>
          <w:szCs w:val="24"/>
          <w:lang w:eastAsia="zh-CN"/>
        </w:rPr>
        <w:t>，与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上年预算持平</w:t>
      </w:r>
      <w:r>
        <w:rPr>
          <w:rFonts w:hint="eastAsia" w:ascii="仿宋_GB2312" w:eastAsia="仿宋_GB2312"/>
          <w:sz w:val="24"/>
          <w:szCs w:val="24"/>
        </w:rPr>
        <w:t>；公务接待费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>万元，</w:t>
      </w:r>
      <w:r>
        <w:rPr>
          <w:rFonts w:hint="eastAsia" w:ascii="仿宋_GB2312" w:eastAsia="仿宋_GB2312"/>
          <w:sz w:val="24"/>
          <w:szCs w:val="24"/>
          <w:lang w:eastAsia="zh-CN"/>
        </w:rPr>
        <w:t>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上年预算持平</w:t>
      </w:r>
      <w:r>
        <w:rPr>
          <w:rFonts w:hint="eastAsia" w:ascii="仿宋_GB2312" w:hAnsi="宋体" w:eastAsia="仿宋_GB2312"/>
          <w:sz w:val="24"/>
          <w:szCs w:val="24"/>
        </w:rPr>
        <w:t>；</w:t>
      </w:r>
      <w:r>
        <w:rPr>
          <w:rFonts w:hint="eastAsia" w:ascii="仿宋_GB2312" w:eastAsia="仿宋_GB2312"/>
          <w:sz w:val="24"/>
          <w:szCs w:val="24"/>
        </w:rPr>
        <w:t>公务用车运行维护费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2万</w:t>
      </w:r>
      <w:r>
        <w:rPr>
          <w:rFonts w:hint="eastAsia" w:ascii="仿宋_GB2312" w:eastAsia="仿宋_GB2312"/>
          <w:sz w:val="24"/>
          <w:szCs w:val="24"/>
        </w:rPr>
        <w:t>元，</w:t>
      </w:r>
      <w:r>
        <w:rPr>
          <w:rFonts w:hint="eastAsia" w:ascii="仿宋_GB2312" w:eastAsia="仿宋_GB2312"/>
          <w:sz w:val="24"/>
          <w:szCs w:val="24"/>
          <w:lang w:eastAsia="zh-CN"/>
        </w:rPr>
        <w:t>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上年预算持平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；公务用车购置费0万元，</w:t>
      </w:r>
      <w:r>
        <w:rPr>
          <w:rFonts w:hint="eastAsia" w:ascii="仿宋_GB2312" w:eastAsia="仿宋_GB2312"/>
          <w:sz w:val="24"/>
          <w:szCs w:val="24"/>
          <w:lang w:eastAsia="zh-CN"/>
        </w:rPr>
        <w:t>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上年预算持平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八、国有资产占用情况说明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截至2022年</w:t>
      </w:r>
      <w:r>
        <w:rPr>
          <w:rFonts w:hint="eastAsia" w:ascii="仿宋_GB2312" w:hAnsi="仿宋_GB2312" w:eastAsia="仿宋_GB2312" w:cs="仿宋_GB2312"/>
          <w:sz w:val="24"/>
          <w:szCs w:val="24"/>
        </w:rPr>
        <w:t>12月31日，我单位资产总额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116.88万元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，其中流动资产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0.61万元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；固定资产原值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271.43万元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，累计折旧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155.64万元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，固定资产净值为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115.79万元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，在建工程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，无形资产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0.48万元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。固定资产当中，房屋构筑物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通用设备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94.59万元，办公家具21.2万元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。与上年相比，本年固定资产原值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10.52万元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，原因是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有资产划拨 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年预计新增采购固定资产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3万</w:t>
      </w:r>
      <w:r>
        <w:rPr>
          <w:rFonts w:hint="eastAsia" w:ascii="仿宋_GB2312" w:hAnsi="仿宋_GB2312" w:eastAsia="仿宋_GB2312" w:cs="仿宋_GB2312"/>
          <w:sz w:val="24"/>
          <w:szCs w:val="24"/>
        </w:rPr>
        <w:t>元，其中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电脑1台1万元；打印机2台1万元；文件柜10个1万元。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九、项目预算的绩效目标情况说明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年度本部门共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个项目设定绩效目标，共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132</w:t>
      </w:r>
      <w:r>
        <w:rPr>
          <w:rFonts w:hint="eastAsia" w:ascii="仿宋_GB2312" w:eastAsia="仿宋_GB2312"/>
          <w:sz w:val="24"/>
          <w:szCs w:val="24"/>
        </w:rPr>
        <w:t>万元。项目名称为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政务服务工作经费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，主要用于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保障政务服务外网运维和政府靠前服务；2、市场主体倍增专班经费，主要用于保障市场主体倍增专班日常办公和服务企业经费；3、12345热线工作站政府购买服务经费，主要用于从事12345政务服务便民热线转件办理、督导提醒、跟踪落实文书起草等辅助性服务工作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单位负责人：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尚卉泽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财务负责人：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王炜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default" w:ascii="宋体" w:hAnsi="宋体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王  炜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0359-8025088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78946C-3846-425F-AB7C-46718512AB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E47FFD6-EA3B-4E1D-A6BA-3FDEC5C6F3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6985CB-1B25-4482-8F6B-9D97F18A8C0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695E8CB-F6BD-4B60-88BB-8C4D4244D3D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8D7A83E-565B-4E23-9598-2CF9468F03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E71E4"/>
    <w:multiLevelType w:val="singleLevel"/>
    <w:tmpl w:val="390E71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879CB7"/>
    <w:multiLevelType w:val="singleLevel"/>
    <w:tmpl w:val="6D879CB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jc0MzVlOWVhNjBlODIxMzcwZGM5YWRlMTAxZDAifQ=="/>
  </w:docVars>
  <w:rsids>
    <w:rsidRoot w:val="36D73353"/>
    <w:rsid w:val="35D803D6"/>
    <w:rsid w:val="36D73353"/>
    <w:rsid w:val="36EF0DE9"/>
    <w:rsid w:val="39EC15EB"/>
    <w:rsid w:val="408E6073"/>
    <w:rsid w:val="43F01C92"/>
    <w:rsid w:val="5616269A"/>
    <w:rsid w:val="5ADE649E"/>
    <w:rsid w:val="61A369F7"/>
    <w:rsid w:val="6F74157E"/>
    <w:rsid w:val="70D27912"/>
    <w:rsid w:val="71C01745"/>
    <w:rsid w:val="76877FEF"/>
    <w:rsid w:val="7A0F3F31"/>
    <w:rsid w:val="7B354E23"/>
    <w:rsid w:val="7CE22E60"/>
    <w:rsid w:val="7E7C0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rFonts w:cs="Times New Roman"/>
      <w:i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1810</Words>
  <Characters>2014</Characters>
  <Lines>0</Lines>
  <Paragraphs>0</Paragraphs>
  <TotalTime>8</TotalTime>
  <ScaleCrop>false</ScaleCrop>
  <LinksUpToDate>false</LinksUpToDate>
  <CharactersWithSpaces>2041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2022-02-15T01:37:00Z</dcterms:created>
  <dc:creator>Administrator</dc:creator>
  <cp:lastModifiedBy>对方正在输入</cp:lastModifiedBy>
  <cp:lastPrinted>2022-02-15T02:08:00Z</cp:lastPrinted>
  <dcterms:modified xsi:type="dcterms:W3CDTF">2024-06-17T01:56:29Z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6E2DEAF0117B4D55B7BAFACF5085ADF5</vt:lpwstr>
  </property>
</Properties>
</file>