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14" w:lineRule="exact"/>
        <w:ind w:left="0" w:leftChars="0" w:right="0"/>
        <w:jc w:val="both"/>
        <w:outlineLvl w:val="0"/>
        <w:rPr>
          <w:rFonts w:ascii="仿宋_GB2312" w:hAnsi="黑体" w:eastAsia="仿宋_GB2312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14" w:lineRule="exact"/>
        <w:ind w:left="0" w:leftChars="0" w:right="0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职业介绍办事指南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14" w:lineRule="exact"/>
        <w:ind w:left="0" w:leftChars="0" w:right="0"/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一、事项名称：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职业介绍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二、事项简述：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为求职者和用人单位提供职业介绍服务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三、设立依据：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《中华人民共和国就业创业法》（2007年8月30日第十届全国人民代表大会常务委员会第二十九次会议通过，2015年4月24日第十二届全国人民代表大会常务委员会第十四次会议修订）、《人力资源市场暂行条例》（中华人民共和国国务院令第700号）、《就业服务与就业管理规定》（中华人民共和国劳动和社会保障部令第28号，2014年、2015年分别修订）、《山西省人力资源和社会保障厅山西省</w:t>
      </w:r>
      <w:r>
        <w:rPr>
          <w:rFonts w:hint="eastAsia" w:eastAsia="仿宋_GB2312" w:cs="Times New Roman"/>
          <w:spacing w:val="-6"/>
          <w:sz w:val="32"/>
          <w:szCs w:val="32"/>
          <w:highlight w:val="none"/>
          <w:lang w:eastAsia="zh-CN"/>
        </w:rPr>
        <w:t>发展和改革委员会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山西省财政厅关于推进全方位公共就业服务的实施意见》（晋人社厅发</w:t>
      </w:r>
      <w:r>
        <w:rPr>
          <w:rFonts w:hint="eastAsia" w:eastAsia="仿宋_GB2312" w:cs="Times New Roman"/>
          <w:spacing w:val="-6"/>
          <w:sz w:val="32"/>
          <w:szCs w:val="32"/>
          <w:highlight w:val="none"/>
          <w:lang w:eastAsia="zh-CN"/>
        </w:rPr>
        <w:t>〔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2019</w:t>
      </w:r>
      <w:r>
        <w:rPr>
          <w:rFonts w:hint="eastAsia" w:eastAsia="仿宋_GB2312" w:cs="Times New Roman"/>
          <w:spacing w:val="-6"/>
          <w:sz w:val="32"/>
          <w:szCs w:val="32"/>
          <w:highlight w:val="none"/>
          <w:lang w:eastAsia="zh-CN"/>
        </w:rPr>
        <w:t>〕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64号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四、服务标准：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按照《公共就业服务总则》（GB/T 33527-2017）、《职业指导服务规范》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（GB/T 33554-2017）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、《高校毕业生就业指导服务规范》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（GB/T 33667-2017）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、《职业介绍服务规范》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GB/T 33535-2017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、《现场招聘会服务规范》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（GB/T 30662-2014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、《人力资源社会保障部 国家发展改革委 财政部关于推进全方位公共就业服务的指导意见》（人社部发〔2018〕77号）、《山西省人力资源和社会保障厅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山西省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发展和改革委员会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山西省财政厅关于推进全方位公共就业服务的实施意见》（晋人社厅发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2019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64号）等公共就业服务标准和要求执行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五、办理材料：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求职者：身份证、现场填写《求职人员登记表》。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用人单位：营业执照或事业单位法人证书、经办人身份证明 （身份证及招聘委托书）、招聘简章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40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六、办理流程：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求职登记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岗位推荐：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（一）核实求职者身份信息后，引导其填写《求职人员登记表》，如有学历和技能信息一并记录，准确、详实采集基本情况和求职意愿等信息，并录入信息管理系统；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（二）协助求职者查询岗位信息，结合个人情况和求职意愿，向其推荐不少于3个相适宜的岗位；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（三）求职者与用人单位联系洽谈。如未落实岗位，经求职者反馈继续提供推荐服务。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招聘登记——用人推荐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（一）核实用人单位资质，审核、采集和发布招聘信息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（二）引导用人单位查询求职信息，为其推荐适合岗位任职要求的求职人员信息，可视情况，组织现场招聘会，提供专门的招聘展位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（三）用人单位与求职者联系洽谈，组织人员面试。如未招聘到合适的人才可继续提供推荐服务。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七、办理方式：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现场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办理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网上办理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八、办理时限：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即时办结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九、办理结果：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求职者和用人单位达到人岗匹配，实现成功应聘（招聘）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十、结果送达方式：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窗口、电子邮件、电话、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十一、收费依据及标准：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十二、办事时间：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法定工作日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十三、办理机构及地点：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永济市就业服务中心</w:t>
      </w:r>
    </w:p>
    <w:p>
      <w:pPr>
        <w:pStyle w:val="2"/>
        <w:rPr>
          <w:rFonts w:hint="default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永济市迎新西街6、7号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630" w:leftChars="0" w:right="0" w:right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b w:val="0"/>
          <w:bCs w:val="0"/>
          <w:sz w:val="32"/>
          <w:szCs w:val="32"/>
          <w:highlight w:val="none"/>
          <w:lang w:eastAsia="zh-CN"/>
        </w:rPr>
        <w:t>十四、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咨询查询途径：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永济市就业服务中心窗口或咨询服务电话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8085608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Chars="200" w:right="0" w:rightChars="0" w:firstLine="320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十</w:t>
      </w:r>
      <w:r>
        <w:rPr>
          <w:rFonts w:hint="eastAsia" w:eastAsia="黑体" w:cs="Times New Roman"/>
          <w:b w:val="0"/>
          <w:bCs w:val="0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、文书格式：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《求职登记表》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420" w:firstLineChars="200"/>
        <w:jc w:val="center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br w:type="page"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drawing>
          <wp:inline distT="0" distB="0" distL="114300" distR="114300">
            <wp:extent cx="5742305" cy="8373110"/>
            <wp:effectExtent l="0" t="0" r="10795" b="8890"/>
            <wp:docPr id="4" name="图片 1" descr="求职登记表(1)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求职登记表(1)_00"/>
                    <pic:cNvPicPr>
                      <a:picLocks noChangeAspect="1"/>
                    </pic:cNvPicPr>
                  </pic:nvPicPr>
                  <pic:blipFill>
                    <a:blip r:embed="rId5"/>
                    <a:srcRect l="10188" t="9367" r="10449" b="8815"/>
                    <a:stretch>
                      <a:fillRect/>
                    </a:stretch>
                  </pic:blipFill>
                  <pic:spPr>
                    <a:xfrm>
                      <a:off x="0" y="0"/>
                      <a:ext cx="5742305" cy="837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both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drawing>
          <wp:inline distT="0" distB="0" distL="114300" distR="114300">
            <wp:extent cx="5547995" cy="6744970"/>
            <wp:effectExtent l="0" t="0" r="14605" b="17780"/>
            <wp:docPr id="3" name="图片 2" descr="求职登记表(1)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求职登记表(1)_01"/>
                    <pic:cNvPicPr>
                      <a:picLocks noChangeAspect="1"/>
                    </pic:cNvPicPr>
                  </pic:nvPicPr>
                  <pic:blipFill>
                    <a:blip r:embed="rId6"/>
                    <a:srcRect l="10893" t="9479" r="10893" b="23303"/>
                    <a:stretch>
                      <a:fillRect/>
                    </a:stretch>
                  </pic:blipFill>
                  <pic:spPr>
                    <a:xfrm>
                      <a:off x="0" y="0"/>
                      <a:ext cx="5547995" cy="674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420" w:firstLineChars="200"/>
        <w:jc w:val="center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420" w:firstLineChars="200"/>
        <w:jc w:val="center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420" w:firstLineChars="200"/>
        <w:jc w:val="center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left="0" w:leftChars="0" w:right="0" w:firstLine="420" w:firstLineChars="200"/>
        <w:jc w:val="center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4" w:lineRule="exact"/>
        <w:ind w:right="0" w:firstLine="643" w:firstLineChars="200"/>
        <w:textAlignment w:val="auto"/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1297940</wp:posOffset>
            </wp:positionH>
            <wp:positionV relativeFrom="page">
              <wp:posOffset>1396365</wp:posOffset>
            </wp:positionV>
            <wp:extent cx="5363210" cy="5992495"/>
            <wp:effectExtent l="0" t="0" r="0" b="0"/>
            <wp:wrapNone/>
            <wp:docPr id="2" name="图片 34" descr="C:/Users/Lenovo/AppData/Local/Temp/wps.zWBTCX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4" descr="C:/Users/Lenovo/AppData/Local/Temp/wps.zWBTCXwp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3210" cy="599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十</w:t>
      </w:r>
      <w:r>
        <w:rPr>
          <w:rFonts w:hint="eastAsia" w:eastAsia="黑体" w:cs="Times New Roman"/>
          <w:b w:val="0"/>
          <w:bCs w:val="0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</w:rPr>
        <w:t>、职业介绍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highlight w:val="none"/>
          <w:lang w:eastAsia="zh-CN"/>
        </w:rPr>
        <w:t>办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NGJlODcxNmZhNjE5YTU3MThkMzI1YTA4NGQ1M2UifQ=="/>
  </w:docVars>
  <w:rsids>
    <w:rsidRoot w:val="01BB7550"/>
    <w:rsid w:val="01BB7550"/>
    <w:rsid w:val="16270B4C"/>
    <w:rsid w:val="1B195D17"/>
    <w:rsid w:val="603A4179"/>
    <w:rsid w:val="6A830B3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eastAsia="宋体" w:asciiTheme="minorAscii" w:hAnsiTheme="minorAscii"/>
      <w:kern w:val="44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1049</Words>
  <Characters>1146</Characters>
  <Lines>0</Lines>
  <Paragraphs>0</Paragraphs>
  <TotalTime>0</TotalTime>
  <ScaleCrop>false</ScaleCrop>
  <LinksUpToDate>false</LinksUpToDate>
  <CharactersWithSpaces>1180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2022-12-14T09:11:00Z</dcterms:created>
  <dc:creator>Ella</dc:creator>
  <cp:lastModifiedBy>邓工-测试3</cp:lastModifiedBy>
  <dcterms:modified xsi:type="dcterms:W3CDTF">2024-04-16T07:57:28Z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32229AE2376348D2A1F36C71AE11A3F1</vt:lpwstr>
  </property>
</Properties>
</file>