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80" w:lineRule="exact"/>
        <w:ind w:left="0" w:leftChars="0" w:right="0" w:firstLine="0" w:firstLineChars="0"/>
        <w:jc w:val="center"/>
        <w:textAlignment w:val="auto"/>
        <w:outlineLvl w:val="9"/>
        <w:rPr>
          <w:rFonts w:hint="eastAsia" w:ascii="方正小标宋简体" w:hAnsi="宋体" w:eastAsia="方正小标宋简体"/>
          <w:color w:val="000000"/>
          <w:sz w:val="36"/>
          <w:szCs w:val="36"/>
          <w:lang w:eastAsia="zh-CN"/>
        </w:rPr>
      </w:pPr>
      <w:r>
        <w:rPr>
          <w:rFonts w:hint="eastAsia" w:ascii="方正小标宋简体" w:hAnsi="宋体" w:eastAsia="方正小标宋简体"/>
          <w:color w:val="000000"/>
          <w:sz w:val="36"/>
          <w:szCs w:val="36"/>
          <w:lang w:eastAsia="zh-CN"/>
        </w:rPr>
        <w:t>永济市城东街道中心学校</w:t>
      </w:r>
    </w:p>
    <w:p>
      <w:pPr>
        <w:widowControl w:val="0"/>
        <w:wordWrap/>
        <w:adjustRightInd/>
        <w:snapToGrid/>
        <w:spacing w:line="480" w:lineRule="exact"/>
        <w:ind w:left="0" w:leftChars="0" w:right="0" w:firstLine="0" w:firstLineChars="0"/>
        <w:jc w:val="center"/>
        <w:textAlignment w:val="auto"/>
        <w:outlineLvl w:val="9"/>
        <w:rPr>
          <w:rFonts w:ascii="方正小标宋简体" w:hAnsi="宋体" w:eastAsia="方正小标宋简体"/>
          <w:color w:val="000000"/>
          <w:sz w:val="36"/>
          <w:szCs w:val="36"/>
        </w:rPr>
      </w:pPr>
      <w:r>
        <w:rPr>
          <w:rFonts w:hint="eastAsia" w:ascii="方正小标宋简体" w:hAnsi="宋体" w:eastAsia="方正小标宋简体"/>
          <w:color w:val="000000"/>
          <w:sz w:val="36"/>
          <w:szCs w:val="36"/>
        </w:rPr>
        <w:t>20</w:t>
      </w:r>
      <w:r>
        <w:rPr>
          <w:rFonts w:ascii="方正小标宋简体" w:hAnsi="宋体" w:eastAsia="方正小标宋简体"/>
          <w:color w:val="000000"/>
          <w:sz w:val="36"/>
          <w:szCs w:val="36"/>
        </w:rPr>
        <w:t>2</w:t>
      </w:r>
      <w:r>
        <w:rPr>
          <w:rFonts w:hint="eastAsia" w:ascii="方正小标宋简体" w:hAnsi="宋体" w:eastAsia="方正小标宋简体"/>
          <w:color w:val="000000"/>
          <w:sz w:val="36"/>
          <w:szCs w:val="36"/>
          <w:lang w:val="en-US" w:eastAsia="zh-CN"/>
        </w:rPr>
        <w:t>1</w:t>
      </w:r>
      <w:r>
        <w:rPr>
          <w:rFonts w:hint="eastAsia" w:ascii="方正小标宋简体" w:hAnsi="宋体" w:eastAsia="方正小标宋简体"/>
          <w:color w:val="000000"/>
          <w:sz w:val="36"/>
          <w:szCs w:val="36"/>
        </w:rPr>
        <w:t>年部门预算</w:t>
      </w:r>
      <w:r>
        <w:rPr>
          <w:rFonts w:hint="eastAsia" w:eastAsia="方正小标宋简体"/>
          <w:color w:val="000000"/>
          <w:sz w:val="36"/>
          <w:szCs w:val="36"/>
          <w:lang w:eastAsia="zh-CN"/>
        </w:rPr>
        <w:t>公开</w:t>
      </w:r>
      <w:r>
        <w:rPr>
          <w:rFonts w:hint="eastAsia" w:ascii="方正小标宋简体" w:hAnsi="宋体" w:eastAsia="方正小标宋简体"/>
          <w:color w:val="000000"/>
          <w:sz w:val="36"/>
          <w:szCs w:val="36"/>
        </w:rPr>
        <w:t>说明</w:t>
      </w:r>
    </w:p>
    <w:p>
      <w:pPr>
        <w:widowControl w:val="0"/>
        <w:wordWrap/>
        <w:adjustRightInd/>
        <w:snapToGrid/>
        <w:spacing w:line="420" w:lineRule="exact"/>
        <w:ind w:right="0"/>
        <w:jc w:val="center"/>
        <w:textAlignment w:val="auto"/>
        <w:outlineLvl w:val="9"/>
        <w:rPr>
          <w:rFonts w:ascii="宋体"/>
          <w:color w:val="000000"/>
          <w:sz w:val="44"/>
          <w:szCs w:val="44"/>
        </w:rPr>
      </w:pPr>
    </w:p>
    <w:p>
      <w:pPr>
        <w:pStyle w:val="6"/>
        <w:widowControl w:val="0"/>
        <w:wordWrap/>
        <w:adjustRightInd/>
        <w:snapToGrid/>
        <w:spacing w:line="420" w:lineRule="exact"/>
        <w:ind w:left="720" w:right="0" w:hanging="720" w:hangingChars="240"/>
        <w:textAlignment w:val="auto"/>
        <w:outlineLvl w:val="9"/>
        <w:rPr>
          <w:rFonts w:ascii="黑体" w:hAnsi="黑体" w:eastAsia="黑体"/>
          <w:bCs/>
          <w:color w:val="000000"/>
          <w:sz w:val="24"/>
          <w:szCs w:val="24"/>
        </w:rPr>
      </w:pPr>
      <w:r>
        <w:rPr>
          <w:rFonts w:hint="eastAsia" w:ascii="黑体" w:hAnsi="黑体" w:eastAsia="黑体"/>
          <w:bCs/>
          <w:color w:val="000000"/>
          <w:sz w:val="30"/>
          <w:szCs w:val="30"/>
        </w:rPr>
        <w:t xml:space="preserve">  </w:t>
      </w:r>
      <w:r>
        <w:rPr>
          <w:rFonts w:hint="eastAsia" w:ascii="黑体" w:hAnsi="黑体" w:eastAsia="黑体"/>
          <w:bCs/>
          <w:color w:val="000000"/>
          <w:sz w:val="32"/>
          <w:szCs w:val="32"/>
        </w:rPr>
        <w:t xml:space="preserve"> </w:t>
      </w:r>
      <w:r>
        <w:rPr>
          <w:rFonts w:hint="eastAsia" w:ascii="黑体" w:hAnsi="黑体" w:eastAsia="黑体"/>
          <w:bCs/>
          <w:color w:val="000000"/>
          <w:sz w:val="28"/>
          <w:szCs w:val="28"/>
        </w:rPr>
        <w:t xml:space="preserve"> </w:t>
      </w:r>
      <w:r>
        <w:rPr>
          <w:rFonts w:hint="eastAsia" w:ascii="黑体" w:hAnsi="黑体" w:eastAsia="黑体"/>
          <w:bCs/>
          <w:color w:val="000000"/>
          <w:sz w:val="24"/>
          <w:szCs w:val="24"/>
        </w:rPr>
        <w:t>一、单位主要职责及机构设置情况</w:t>
      </w:r>
    </w:p>
    <w:p>
      <w:pPr>
        <w:widowControl w:val="0"/>
        <w:numPr>
          <w:ilvl w:val="0"/>
          <w:numId w:val="1"/>
        </w:numPr>
        <w:wordWrap/>
        <w:adjustRightInd/>
        <w:snapToGrid/>
        <w:spacing w:line="420" w:lineRule="exact"/>
        <w:ind w:left="0" w:leftChars="0" w:right="0" w:firstLine="480" w:firstLineChars="200"/>
        <w:jc w:val="left"/>
        <w:textAlignment w:val="auto"/>
        <w:outlineLvl w:val="9"/>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基本情况</w:t>
      </w:r>
    </w:p>
    <w:p>
      <w:pPr>
        <w:widowControl w:val="0"/>
        <w:wordWrap/>
        <w:adjustRightInd/>
        <w:snapToGrid/>
        <w:spacing w:line="420" w:lineRule="exact"/>
        <w:ind w:left="0" w:leftChars="0" w:right="0" w:firstLine="480" w:firstLineChars="200"/>
        <w:jc w:val="left"/>
        <w:textAlignment w:val="auto"/>
        <w:outlineLvl w:val="9"/>
        <w:rPr>
          <w:rFonts w:ascii="宋体" w:hAnsi="宋体"/>
          <w:color w:val="000000"/>
          <w:sz w:val="24"/>
          <w:szCs w:val="24"/>
        </w:rPr>
      </w:pPr>
      <w:r>
        <w:rPr>
          <w:rFonts w:hint="eastAsia" w:ascii="仿宋_GB2312" w:hAnsi="宋体" w:eastAsia="仿宋_GB2312"/>
          <w:color w:val="000000"/>
          <w:sz w:val="24"/>
          <w:szCs w:val="24"/>
          <w:lang w:eastAsia="zh-CN"/>
        </w:rPr>
        <w:t>永济市城东街道中心学校</w:t>
      </w:r>
      <w:r>
        <w:rPr>
          <w:rFonts w:hint="eastAsia" w:ascii="仿宋_GB2312" w:hAnsi="仿宋_GB2312" w:eastAsia="仿宋_GB2312" w:cs="仿宋_GB2312"/>
          <w:color w:val="000000"/>
          <w:sz w:val="24"/>
          <w:szCs w:val="24"/>
        </w:rPr>
        <w:t>属全额事业单位，</w:t>
      </w:r>
      <w:r>
        <w:rPr>
          <w:rFonts w:hint="eastAsia" w:ascii="仿宋_GB2312" w:hAnsi="宋体" w:eastAsia="仿宋_GB2312"/>
          <w:color w:val="000000"/>
          <w:sz w:val="24"/>
          <w:szCs w:val="24"/>
        </w:rPr>
        <w:t>位于</w:t>
      </w:r>
      <w:r>
        <w:rPr>
          <w:rFonts w:hint="eastAsia" w:ascii="仿宋_GB2312" w:hAnsi="仿宋_GB2312" w:eastAsia="仿宋_GB2312" w:cs="仿宋_GB2312"/>
          <w:color w:val="000000"/>
          <w:sz w:val="24"/>
          <w:szCs w:val="24"/>
        </w:rPr>
        <w:t>永济市富强东街7号</w:t>
      </w:r>
      <w:r>
        <w:rPr>
          <w:rFonts w:hint="eastAsia" w:ascii="仿宋_GB2312" w:hAnsi="宋体" w:eastAsia="仿宋_GB2312"/>
          <w:color w:val="000000"/>
          <w:sz w:val="24"/>
          <w:szCs w:val="24"/>
        </w:rPr>
        <w:t>，编制</w:t>
      </w:r>
      <w:r>
        <w:rPr>
          <w:rFonts w:hint="eastAsia" w:ascii="仿宋_GB2312" w:hAnsi="仿宋_GB2312" w:eastAsia="仿宋_GB2312" w:cs="仿宋_GB2312"/>
          <w:color w:val="000000"/>
          <w:sz w:val="24"/>
          <w:szCs w:val="24"/>
          <w:lang w:val="en-US" w:eastAsia="zh-CN"/>
        </w:rPr>
        <w:t>142</w:t>
      </w:r>
      <w:r>
        <w:rPr>
          <w:rFonts w:hint="eastAsia" w:ascii="仿宋_GB2312" w:hAnsi="宋体" w:eastAsia="仿宋_GB2312"/>
          <w:color w:val="000000"/>
          <w:sz w:val="24"/>
          <w:szCs w:val="24"/>
        </w:rPr>
        <w:t>人，实有人数</w:t>
      </w:r>
      <w:r>
        <w:rPr>
          <w:rFonts w:hint="eastAsia" w:ascii="仿宋_GB2312" w:hAnsi="宋体" w:eastAsia="仿宋_GB2312"/>
          <w:color w:val="000000"/>
          <w:sz w:val="24"/>
          <w:szCs w:val="24"/>
          <w:lang w:val="en-US" w:eastAsia="zh-CN"/>
        </w:rPr>
        <w:t>135</w:t>
      </w:r>
      <w:r>
        <w:rPr>
          <w:rFonts w:hint="eastAsia" w:ascii="仿宋_GB2312" w:hAnsi="宋体" w:eastAsia="仿宋_GB2312"/>
          <w:color w:val="000000"/>
          <w:sz w:val="24"/>
          <w:szCs w:val="24"/>
        </w:rPr>
        <w:t>人，退休人员</w:t>
      </w:r>
      <w:r>
        <w:rPr>
          <w:rFonts w:hint="eastAsia" w:ascii="仿宋_GB2312" w:hAnsi="宋体" w:eastAsia="仿宋_GB2312"/>
          <w:color w:val="000000"/>
          <w:sz w:val="24"/>
          <w:szCs w:val="24"/>
          <w:lang w:val="en-US" w:eastAsia="zh-CN"/>
        </w:rPr>
        <w:t>125</w:t>
      </w:r>
      <w:r>
        <w:rPr>
          <w:rFonts w:hint="eastAsia" w:ascii="仿宋_GB2312" w:hAnsi="宋体" w:eastAsia="仿宋_GB2312"/>
          <w:color w:val="000000"/>
          <w:sz w:val="24"/>
          <w:szCs w:val="24"/>
        </w:rPr>
        <w:t>人</w:t>
      </w:r>
      <w:r>
        <w:rPr>
          <w:rFonts w:hint="eastAsia" w:ascii="仿宋_GB2312" w:hAnsi="宋体" w:eastAsia="仿宋_GB2312"/>
          <w:color w:val="000000"/>
          <w:sz w:val="24"/>
          <w:szCs w:val="24"/>
          <w:lang w:eastAsia="zh-CN"/>
        </w:rPr>
        <w:t>，</w:t>
      </w:r>
      <w:r>
        <w:rPr>
          <w:rFonts w:hint="eastAsia" w:ascii="仿宋_GB2312" w:hAnsi="仿宋_GB2312" w:eastAsia="仿宋_GB2312" w:cs="仿宋_GB2312"/>
          <w:color w:val="000000"/>
          <w:sz w:val="24"/>
          <w:szCs w:val="24"/>
        </w:rPr>
        <w:t>学生</w:t>
      </w:r>
      <w:r>
        <w:rPr>
          <w:rFonts w:hint="eastAsia" w:ascii="仿宋_GB2312" w:hAnsi="仿宋_GB2312" w:eastAsia="仿宋_GB2312" w:cs="仿宋_GB2312"/>
          <w:color w:val="000000"/>
          <w:sz w:val="24"/>
          <w:szCs w:val="24"/>
          <w:lang w:val="en-US" w:eastAsia="zh-CN"/>
        </w:rPr>
        <w:t>994</w:t>
      </w:r>
      <w:r>
        <w:rPr>
          <w:rFonts w:hint="eastAsia" w:ascii="仿宋_GB2312" w:hAnsi="仿宋_GB2312" w:eastAsia="仿宋_GB2312" w:cs="仿宋_GB2312"/>
          <w:color w:val="000000"/>
          <w:sz w:val="24"/>
          <w:szCs w:val="24"/>
        </w:rPr>
        <w:t>人</w:t>
      </w:r>
      <w:r>
        <w:rPr>
          <w:rFonts w:hint="eastAsia" w:ascii="仿宋_GB2312" w:hAnsi="宋体" w:eastAsia="仿宋_GB2312"/>
          <w:color w:val="000000"/>
          <w:sz w:val="24"/>
          <w:szCs w:val="24"/>
        </w:rPr>
        <w:t>。</w:t>
      </w:r>
    </w:p>
    <w:p>
      <w:pPr>
        <w:pStyle w:val="6"/>
        <w:widowControl w:val="0"/>
        <w:numPr>
          <w:ilvl w:val="0"/>
          <w:numId w:val="1"/>
        </w:numPr>
        <w:tabs>
          <w:tab w:val="left" w:pos="988"/>
          <w:tab w:val="left" w:pos="1093"/>
          <w:tab w:val="left" w:pos="1153"/>
          <w:tab w:val="left" w:pos="1168"/>
        </w:tabs>
        <w:wordWrap/>
        <w:adjustRightInd/>
        <w:snapToGrid/>
        <w:spacing w:line="420" w:lineRule="exact"/>
        <w:ind w:left="0" w:leftChars="0" w:right="0" w:firstLine="480" w:firstLineChars="200"/>
        <w:textAlignment w:val="auto"/>
        <w:outlineLvl w:val="9"/>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主要职责</w:t>
      </w:r>
    </w:p>
    <w:p>
      <w:pPr>
        <w:widowControl w:val="0"/>
        <w:wordWrap/>
        <w:adjustRightInd/>
        <w:snapToGrid/>
        <w:spacing w:line="420" w:lineRule="exact"/>
        <w:ind w:left="0" w:leftChars="0" w:right="0" w:firstLine="480" w:firstLineChars="200"/>
        <w:textAlignment w:val="auto"/>
        <w:outlineLvl w:val="9"/>
        <w:rPr>
          <w:rFonts w:ascii="仿宋_GB2312" w:eastAsia="仿宋_GB2312"/>
          <w:color w:val="000000"/>
          <w:sz w:val="24"/>
          <w:szCs w:val="24"/>
        </w:rPr>
      </w:pPr>
      <w:r>
        <w:rPr>
          <w:rFonts w:hint="eastAsia" w:ascii="仿宋_GB2312" w:hAnsi="仿宋_GB2312" w:eastAsia="仿宋_GB2312" w:cs="仿宋_GB2312"/>
          <w:color w:val="000000"/>
          <w:sz w:val="24"/>
          <w:szCs w:val="24"/>
        </w:rPr>
        <w:t>为辖区学前及小学教育阶段学生提供教育教学服务。</w:t>
      </w:r>
    </w:p>
    <w:p>
      <w:pPr>
        <w:widowControl w:val="0"/>
        <w:numPr>
          <w:ilvl w:val="0"/>
          <w:numId w:val="2"/>
        </w:numPr>
        <w:wordWrap/>
        <w:adjustRightInd/>
        <w:snapToGrid/>
        <w:spacing w:line="420" w:lineRule="exact"/>
        <w:ind w:left="0" w:leftChars="0" w:right="0" w:firstLine="480" w:firstLineChars="200"/>
        <w:jc w:val="left"/>
        <w:textAlignment w:val="auto"/>
        <w:outlineLvl w:val="9"/>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机构设置情况</w:t>
      </w:r>
    </w:p>
    <w:p>
      <w:pPr>
        <w:widowControl w:val="0"/>
        <w:wordWrap/>
        <w:adjustRightInd/>
        <w:snapToGrid/>
        <w:spacing w:line="420" w:lineRule="exact"/>
        <w:ind w:left="0" w:leftChars="0" w:right="0" w:firstLine="480" w:firstLineChars="200"/>
        <w:jc w:val="left"/>
        <w:textAlignment w:val="auto"/>
        <w:outlineLvl w:val="9"/>
        <w:rPr>
          <w:rFonts w:ascii="仿宋_GB2312" w:eastAsia="仿宋_GB2312"/>
          <w:color w:val="000000"/>
          <w:sz w:val="24"/>
          <w:szCs w:val="24"/>
        </w:rPr>
      </w:pPr>
      <w:r>
        <w:rPr>
          <w:rFonts w:hint="eastAsia" w:ascii="仿宋_GB2312" w:hAnsi="仿宋_GB2312" w:eastAsia="仿宋_GB2312" w:cs="仿宋_GB2312"/>
          <w:color w:val="000000"/>
          <w:sz w:val="24"/>
          <w:szCs w:val="24"/>
        </w:rPr>
        <w:t>我单位机构设为中心校下属</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所小学和6所幼儿园。为辖区教育教学提供服务，进行教学管理、业务指导，我中心校办校宗旨是实施农村学前教育和小学教育，培养高素质的学生。</w:t>
      </w:r>
    </w:p>
    <w:p>
      <w:pPr>
        <w:pStyle w:val="8"/>
        <w:widowControl w:val="0"/>
        <w:numPr>
          <w:ilvl w:val="0"/>
          <w:numId w:val="3"/>
        </w:numPr>
        <w:wordWrap/>
        <w:adjustRightInd/>
        <w:spacing w:line="420" w:lineRule="exact"/>
        <w:ind w:left="0" w:leftChars="0" w:right="0" w:firstLine="560"/>
        <w:outlineLvl w:val="9"/>
        <w:rPr>
          <w:rFonts w:hint="eastAsia" w:ascii="黑体" w:hAnsi="黑体" w:eastAsia="黑体" w:cs="黑体"/>
          <w:b w:val="0"/>
          <w:bCs/>
          <w:color w:val="000000"/>
          <w:sz w:val="24"/>
          <w:szCs w:val="24"/>
        </w:rPr>
      </w:pPr>
      <w:r>
        <w:rPr>
          <w:rFonts w:hint="eastAsia" w:ascii="黑体" w:hAnsi="黑体" w:eastAsia="黑体" w:cs="黑体"/>
          <w:b w:val="0"/>
          <w:bCs/>
          <w:color w:val="000000"/>
          <w:sz w:val="24"/>
          <w:szCs w:val="24"/>
        </w:rPr>
        <w:t>本级预算情况</w:t>
      </w:r>
    </w:p>
    <w:p>
      <w:pPr>
        <w:pStyle w:val="8"/>
        <w:widowControl w:val="0"/>
        <w:numPr>
          <w:ilvl w:val="0"/>
          <w:numId w:val="0"/>
        </w:numPr>
        <w:wordWrap/>
        <w:adjustRightInd/>
        <w:snapToGrid/>
        <w:spacing w:line="440" w:lineRule="exact"/>
        <w:ind w:left="0" w:leftChars="0" w:right="0" w:firstLine="480" w:firstLineChars="200"/>
        <w:jc w:val="both"/>
        <w:textAlignment w:val="auto"/>
        <w:outlineLvl w:val="9"/>
        <w:rPr>
          <w:rFonts w:hint="eastAsia" w:ascii="宋体" w:hAnsi="宋体"/>
          <w:b/>
          <w:color w:val="000000"/>
          <w:sz w:val="24"/>
          <w:szCs w:val="24"/>
        </w:rPr>
      </w:pPr>
      <w:r>
        <w:rPr>
          <w:rFonts w:hint="eastAsia" w:ascii="仿宋_GB2312" w:hAnsi="仿宋_GB2312" w:eastAsia="仿宋_GB2312" w:cs="仿宋_GB2312"/>
          <w:color w:val="000000"/>
          <w:sz w:val="24"/>
          <w:szCs w:val="24"/>
        </w:rPr>
        <w:t>我单位为全额事业单位，属于永济市教育局二级独立核算单位。20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年我单位预算收入安排为</w:t>
      </w:r>
      <w:r>
        <w:rPr>
          <w:rFonts w:hint="eastAsia" w:ascii="仿宋_GB2312" w:hAnsi="仿宋_GB2312" w:eastAsia="仿宋_GB2312" w:cs="仿宋_GB2312"/>
          <w:color w:val="000000"/>
          <w:sz w:val="24"/>
          <w:szCs w:val="24"/>
          <w:lang w:val="en-US" w:eastAsia="zh-CN"/>
        </w:rPr>
        <w:t>1530.37</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元，全部为财政拨款。根据收支平衡的原则，预算支出安排为</w:t>
      </w:r>
      <w:r>
        <w:rPr>
          <w:rFonts w:hint="eastAsia" w:ascii="仿宋_GB2312" w:hAnsi="仿宋_GB2312" w:eastAsia="仿宋_GB2312" w:cs="仿宋_GB2312"/>
          <w:color w:val="000000"/>
          <w:sz w:val="24"/>
          <w:szCs w:val="24"/>
          <w:lang w:val="en-US" w:eastAsia="zh-CN"/>
        </w:rPr>
        <w:t>1530.37</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元（其中工资福利支出为</w:t>
      </w:r>
      <w:r>
        <w:rPr>
          <w:rFonts w:hint="eastAsia" w:ascii="仿宋_GB2312" w:hAnsi="仿宋_GB2312" w:eastAsia="仿宋_GB2312" w:cs="仿宋_GB2312"/>
          <w:color w:val="000000"/>
          <w:sz w:val="24"/>
          <w:szCs w:val="24"/>
          <w:lang w:val="en-US" w:eastAsia="zh-CN"/>
        </w:rPr>
        <w:t>1301.86</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元，对个人和家庭的补助为</w:t>
      </w:r>
      <w:r>
        <w:rPr>
          <w:rFonts w:hint="eastAsia" w:ascii="仿宋_GB2312" w:hAnsi="仿宋_GB2312" w:eastAsia="仿宋_GB2312" w:cs="仿宋_GB2312"/>
          <w:color w:val="000000"/>
          <w:sz w:val="24"/>
          <w:szCs w:val="24"/>
          <w:lang w:val="en-US" w:eastAsia="zh-CN"/>
        </w:rPr>
        <w:t>69.27</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元，商品服务支出为</w:t>
      </w:r>
      <w:r>
        <w:rPr>
          <w:rFonts w:hint="eastAsia" w:ascii="仿宋_GB2312" w:hAnsi="仿宋_GB2312" w:eastAsia="仿宋_GB2312" w:cs="仿宋_GB2312"/>
          <w:color w:val="000000"/>
          <w:sz w:val="24"/>
          <w:szCs w:val="24"/>
          <w:lang w:val="en-US" w:eastAsia="zh-CN"/>
        </w:rPr>
        <w:t>18.64</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w:t>
      </w:r>
      <w:r>
        <w:rPr>
          <w:rFonts w:hint="eastAsia" w:ascii="仿宋_GB2312" w:hAnsi="仿宋_GB2312" w:eastAsia="仿宋_GB2312" w:cs="仿宋_GB2312"/>
          <w:color w:val="000000"/>
          <w:sz w:val="24"/>
          <w:szCs w:val="24"/>
          <w:lang w:eastAsia="zh-CN"/>
        </w:rPr>
        <w:t>，</w:t>
      </w:r>
      <w:r>
        <w:rPr>
          <w:rFonts w:hint="eastAsia" w:ascii="仿宋_GB2312" w:hAnsi="宋体" w:eastAsia="仿宋_GB2312"/>
          <w:color w:val="000000"/>
          <w:sz w:val="24"/>
          <w:szCs w:val="24"/>
        </w:rPr>
        <w:t>项目支出为</w:t>
      </w:r>
      <w:r>
        <w:rPr>
          <w:rFonts w:hint="eastAsia" w:ascii="仿宋_GB2312" w:hAnsi="宋体" w:eastAsia="仿宋_GB2312"/>
          <w:color w:val="000000"/>
          <w:sz w:val="24"/>
          <w:szCs w:val="24"/>
          <w:lang w:val="en-US" w:eastAsia="zh-CN"/>
        </w:rPr>
        <w:t>140.6</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w:t>
      </w:r>
    </w:p>
    <w:p>
      <w:pPr>
        <w:pStyle w:val="6"/>
        <w:widowControl w:val="0"/>
        <w:wordWrap/>
        <w:adjustRightInd/>
        <w:snapToGrid/>
        <w:spacing w:line="440" w:lineRule="exact"/>
        <w:ind w:left="576" w:leftChars="0" w:right="0" w:hanging="576" w:hangingChars="240"/>
        <w:jc w:val="both"/>
        <w:textAlignment w:val="auto"/>
        <w:outlineLvl w:val="9"/>
        <w:rPr>
          <w:rFonts w:ascii="黑体" w:hAnsi="黑体" w:eastAsia="黑体"/>
          <w:bCs/>
          <w:color w:val="000000"/>
          <w:sz w:val="24"/>
          <w:szCs w:val="24"/>
        </w:rPr>
      </w:pPr>
      <w:r>
        <w:rPr>
          <w:rFonts w:hint="eastAsia" w:ascii="黑体" w:hAnsi="黑体" w:eastAsia="黑体"/>
          <w:bCs/>
          <w:color w:val="000000"/>
          <w:sz w:val="24"/>
          <w:szCs w:val="24"/>
        </w:rPr>
        <w:t xml:space="preserve">    三、预算收支增减变化及情况说明</w:t>
      </w:r>
    </w:p>
    <w:p>
      <w:pPr>
        <w:widowControl w:val="0"/>
        <w:wordWrap/>
        <w:adjustRightInd/>
        <w:snapToGrid/>
        <w:spacing w:line="460" w:lineRule="exact"/>
        <w:ind w:left="0" w:leftChars="0" w:right="0" w:firstLine="480" w:firstLineChars="200"/>
        <w:jc w:val="both"/>
        <w:textAlignment w:val="auto"/>
        <w:outlineLvl w:val="9"/>
        <w:rPr>
          <w:rFonts w:ascii="仿宋_GB2312" w:hAnsi="仿宋_GB2312" w:eastAsia="仿宋_GB2312" w:cs="仿宋_GB2312"/>
          <w:color w:val="000000"/>
          <w:sz w:val="24"/>
          <w:szCs w:val="24"/>
        </w:rPr>
      </w:pPr>
      <w:r>
        <w:rPr>
          <w:rFonts w:ascii="仿宋_GB2312" w:hAnsi="宋体" w:eastAsia="仿宋_GB2312"/>
          <w:color w:val="000000"/>
          <w:sz w:val="24"/>
          <w:szCs w:val="24"/>
        </w:rPr>
        <w:t>20</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1</w:t>
      </w:r>
      <w:r>
        <w:rPr>
          <w:rFonts w:hint="eastAsia" w:ascii="仿宋_GB2312" w:hAnsi="宋体" w:eastAsia="仿宋_GB2312"/>
          <w:color w:val="000000"/>
          <w:sz w:val="24"/>
          <w:szCs w:val="24"/>
        </w:rPr>
        <w:t>年收入预算为</w:t>
      </w:r>
      <w:r>
        <w:rPr>
          <w:rFonts w:hint="eastAsia" w:ascii="仿宋_GB2312" w:hAnsi="宋体" w:eastAsia="仿宋_GB2312"/>
          <w:color w:val="000000"/>
          <w:sz w:val="24"/>
          <w:szCs w:val="24"/>
          <w:lang w:val="en-US" w:eastAsia="zh-CN"/>
        </w:rPr>
        <w:t>1530.37</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5.84%</w:t>
      </w:r>
      <w:r>
        <w:rPr>
          <w:rFonts w:hint="eastAsia" w:ascii="仿宋_GB2312" w:hAnsi="宋体" w:eastAsia="仿宋_GB2312"/>
          <w:color w:val="000000"/>
          <w:sz w:val="24"/>
          <w:szCs w:val="24"/>
        </w:rPr>
        <w:t>。支出预算为</w:t>
      </w:r>
      <w:r>
        <w:rPr>
          <w:rFonts w:hint="eastAsia" w:ascii="仿宋_GB2312" w:hAnsi="仿宋_GB2312" w:eastAsia="仿宋_GB2312" w:cs="仿宋_GB2312"/>
          <w:color w:val="000000"/>
          <w:sz w:val="24"/>
          <w:szCs w:val="24"/>
        </w:rPr>
        <w:t>1530.37</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5.84%</w:t>
      </w:r>
      <w:r>
        <w:rPr>
          <w:rFonts w:hint="eastAsia" w:ascii="仿宋_GB2312" w:hAnsi="宋体" w:eastAsia="仿宋_GB2312"/>
          <w:color w:val="000000"/>
          <w:sz w:val="24"/>
          <w:szCs w:val="24"/>
        </w:rPr>
        <w:t>，其中工资福利支出为</w:t>
      </w:r>
      <w:r>
        <w:rPr>
          <w:rFonts w:hint="eastAsia" w:ascii="仿宋_GB2312" w:hAnsi="仿宋_GB2312" w:eastAsia="仿宋_GB2312" w:cs="仿宋_GB2312"/>
          <w:color w:val="000000"/>
          <w:sz w:val="24"/>
          <w:szCs w:val="24"/>
        </w:rPr>
        <w:t>1301.86</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2.61%</w:t>
      </w:r>
      <w:r>
        <w:rPr>
          <w:rFonts w:hint="eastAsia" w:ascii="仿宋_GB2312" w:hAnsi="宋体" w:eastAsia="仿宋_GB2312"/>
          <w:color w:val="000000"/>
          <w:sz w:val="24"/>
          <w:szCs w:val="24"/>
        </w:rPr>
        <w:t>，原因是工资普调</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rPr>
        <w:t>；对个人和家庭的补助为</w:t>
      </w:r>
      <w:r>
        <w:rPr>
          <w:rFonts w:hint="eastAsia" w:ascii="仿宋_GB2312" w:hAnsi="仿宋_GB2312" w:eastAsia="仿宋_GB2312" w:cs="仿宋_GB2312"/>
          <w:color w:val="000000"/>
          <w:sz w:val="24"/>
          <w:szCs w:val="24"/>
        </w:rPr>
        <w:t>69.27</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6.21%</w:t>
      </w:r>
      <w:r>
        <w:rPr>
          <w:rFonts w:hint="eastAsia" w:ascii="仿宋_GB2312" w:hAnsi="宋体" w:eastAsia="仿宋_GB2312"/>
          <w:color w:val="000000"/>
          <w:sz w:val="24"/>
          <w:szCs w:val="24"/>
        </w:rPr>
        <w:t>，原因是</w:t>
      </w:r>
      <w:r>
        <w:rPr>
          <w:rFonts w:hint="eastAsia" w:ascii="仿宋_GB2312" w:hAnsi="仿宋_GB2312" w:eastAsia="仿宋_GB2312" w:cs="仿宋_GB2312"/>
          <w:color w:val="000000"/>
          <w:sz w:val="24"/>
          <w:szCs w:val="24"/>
        </w:rPr>
        <w:t>退休人员</w:t>
      </w:r>
      <w:r>
        <w:rPr>
          <w:rFonts w:hint="eastAsia" w:ascii="仿宋_GB2312" w:hAnsi="仿宋_GB2312" w:eastAsia="仿宋_GB2312" w:cs="仿宋_GB2312"/>
          <w:color w:val="000000"/>
          <w:sz w:val="24"/>
          <w:szCs w:val="24"/>
          <w:lang w:eastAsia="zh-CN"/>
        </w:rPr>
        <w:t>增长</w:t>
      </w:r>
      <w:r>
        <w:rPr>
          <w:rFonts w:hint="eastAsia" w:ascii="仿宋_GB2312" w:hAnsi="仿宋_GB2312" w:eastAsia="仿宋_GB2312" w:cs="仿宋_GB2312"/>
          <w:color w:val="000000"/>
          <w:sz w:val="24"/>
          <w:szCs w:val="24"/>
        </w:rPr>
        <w:t>及遗属补助标准提高</w:t>
      </w:r>
      <w:r>
        <w:rPr>
          <w:rFonts w:hint="eastAsia" w:ascii="仿宋_GB2312" w:hAnsi="宋体" w:eastAsia="仿宋_GB2312"/>
          <w:color w:val="000000"/>
          <w:sz w:val="24"/>
          <w:szCs w:val="24"/>
        </w:rPr>
        <w:t>；商品服务支出为</w:t>
      </w:r>
      <w:r>
        <w:rPr>
          <w:rFonts w:hint="eastAsia" w:ascii="仿宋_GB2312" w:hAnsi="仿宋_GB2312" w:eastAsia="仿宋_GB2312" w:cs="仿宋_GB2312"/>
          <w:color w:val="000000"/>
          <w:sz w:val="24"/>
          <w:szCs w:val="24"/>
        </w:rPr>
        <w:t>18.64万元</w:t>
      </w:r>
      <w:r>
        <w:rPr>
          <w:rFonts w:hint="eastAsia" w:ascii="仿宋_GB2312" w:hAnsi="宋体" w:eastAsia="仿宋_GB2312"/>
          <w:color w:val="000000"/>
          <w:sz w:val="24"/>
          <w:szCs w:val="24"/>
        </w:rPr>
        <w:t>, 比上年</w:t>
      </w:r>
      <w:r>
        <w:rPr>
          <w:rFonts w:hint="eastAsia" w:ascii="仿宋_GB2312" w:hAnsi="宋体" w:eastAsia="仿宋_GB2312"/>
          <w:color w:val="000000"/>
          <w:sz w:val="24"/>
          <w:szCs w:val="24"/>
          <w:lang w:eastAsia="zh-CN"/>
        </w:rPr>
        <w:t>下降</w:t>
      </w:r>
      <w:r>
        <w:rPr>
          <w:rFonts w:hint="eastAsia" w:ascii="仿宋_GB2312" w:hAnsi="宋体" w:eastAsia="仿宋_GB2312"/>
          <w:color w:val="000000"/>
          <w:sz w:val="24"/>
          <w:szCs w:val="24"/>
          <w:lang w:val="en-US" w:eastAsia="zh-CN"/>
        </w:rPr>
        <w:t>83.36%</w:t>
      </w:r>
      <w:r>
        <w:rPr>
          <w:rFonts w:hint="eastAsia" w:ascii="仿宋_GB2312" w:hAnsi="宋体" w:eastAsia="仿宋_GB2312"/>
          <w:color w:val="000000"/>
          <w:sz w:val="24"/>
          <w:szCs w:val="24"/>
        </w:rPr>
        <w:t>,原因是</w:t>
      </w:r>
      <w:r>
        <w:rPr>
          <w:rFonts w:hint="eastAsia" w:ascii="仿宋_GB2312" w:hAnsi="宋体" w:eastAsia="仿宋_GB2312"/>
          <w:color w:val="000000"/>
          <w:sz w:val="24"/>
          <w:szCs w:val="24"/>
          <w:lang w:eastAsia="zh-CN"/>
        </w:rPr>
        <w:t>部门</w:t>
      </w:r>
      <w:r>
        <w:rPr>
          <w:rFonts w:hint="eastAsia" w:ascii="仿宋_GB2312" w:hAnsi="仿宋_GB2312" w:eastAsia="仿宋_GB2312" w:cs="仿宋_GB2312"/>
          <w:color w:val="000000"/>
          <w:sz w:val="24"/>
          <w:szCs w:val="24"/>
          <w:lang w:eastAsia="zh-CN"/>
        </w:rPr>
        <w:t>经济分类科目调整；项目支出为140.6万元，比上年增长</w:t>
      </w:r>
      <w:r>
        <w:rPr>
          <w:rFonts w:hint="eastAsia" w:ascii="仿宋_GB2312" w:hAnsi="仿宋_GB2312" w:eastAsia="仿宋_GB2312" w:cs="仿宋_GB2312"/>
          <w:color w:val="000000"/>
          <w:sz w:val="24"/>
          <w:szCs w:val="24"/>
          <w:lang w:val="en-US" w:eastAsia="zh-CN"/>
        </w:rPr>
        <w:t>100</w:t>
      </w:r>
      <w:r>
        <w:rPr>
          <w:rFonts w:hint="eastAsia" w:ascii="仿宋_GB2312" w:hAnsi="仿宋_GB2312" w:eastAsia="仿宋_GB2312" w:cs="仿宋_GB2312"/>
          <w:color w:val="000000"/>
          <w:sz w:val="24"/>
          <w:szCs w:val="24"/>
          <w:lang w:eastAsia="zh-CN"/>
        </w:rPr>
        <w:t>%,原因是部门经济分类科目调整</w:t>
      </w:r>
      <w:r>
        <w:rPr>
          <w:rFonts w:hint="eastAsia" w:ascii="仿宋_GB2312" w:hAnsi="仿宋_GB2312" w:eastAsia="仿宋_GB2312" w:cs="仿宋_GB2312"/>
          <w:color w:val="000000"/>
          <w:sz w:val="24"/>
          <w:szCs w:val="24"/>
        </w:rPr>
        <w:t xml:space="preserve">。 </w:t>
      </w:r>
    </w:p>
    <w:p>
      <w:pPr>
        <w:widowControl w:val="0"/>
        <w:wordWrap/>
        <w:adjustRightInd/>
        <w:snapToGrid/>
        <w:spacing w:line="440" w:lineRule="exact"/>
        <w:ind w:left="576" w:leftChars="0" w:right="0" w:hanging="576" w:hangingChars="240"/>
        <w:jc w:val="both"/>
        <w:textAlignment w:val="auto"/>
        <w:outlineLvl w:val="9"/>
        <w:rPr>
          <w:rFonts w:ascii="黑体" w:hAnsi="黑体" w:eastAsia="黑体"/>
          <w:bCs/>
          <w:color w:val="000000"/>
          <w:sz w:val="24"/>
          <w:szCs w:val="24"/>
        </w:rPr>
      </w:pPr>
      <w:r>
        <w:rPr>
          <w:rFonts w:hint="eastAsia" w:ascii="黑体" w:hAnsi="黑体" w:eastAsia="黑体"/>
          <w:bCs/>
          <w:color w:val="000000"/>
          <w:sz w:val="24"/>
          <w:szCs w:val="24"/>
        </w:rPr>
        <w:t xml:space="preserve">    四、机关运行经费安排情况说明</w:t>
      </w:r>
    </w:p>
    <w:p>
      <w:pPr>
        <w:widowControl w:val="0"/>
        <w:wordWrap/>
        <w:adjustRightInd/>
        <w:snapToGrid/>
        <w:spacing w:line="440" w:lineRule="exact"/>
        <w:ind w:left="0" w:leftChars="0" w:right="0" w:firstLine="480" w:firstLineChars="200"/>
        <w:jc w:val="both"/>
        <w:textAlignment w:val="auto"/>
        <w:outlineLvl w:val="9"/>
        <w:rPr>
          <w:rFonts w:ascii="仿宋_GB2312" w:eastAsia="仿宋_GB2312"/>
          <w:color w:val="000000"/>
          <w:sz w:val="24"/>
          <w:szCs w:val="24"/>
        </w:rPr>
      </w:pPr>
      <w:r>
        <w:rPr>
          <w:rFonts w:ascii="仿宋_GB2312" w:hAnsi="宋体" w:eastAsia="仿宋_GB2312"/>
          <w:color w:val="000000"/>
          <w:sz w:val="24"/>
          <w:szCs w:val="24"/>
        </w:rPr>
        <w:t>20</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1</w:t>
      </w:r>
      <w:r>
        <w:rPr>
          <w:rFonts w:hint="eastAsia" w:ascii="仿宋_GB2312" w:hAnsi="宋体" w:eastAsia="仿宋_GB2312"/>
          <w:color w:val="000000"/>
          <w:sz w:val="24"/>
          <w:szCs w:val="24"/>
        </w:rPr>
        <w:t>年我单位</w:t>
      </w:r>
      <w:r>
        <w:rPr>
          <w:rFonts w:hint="eastAsia" w:ascii="仿宋_GB2312" w:hAnsi="宋体" w:eastAsia="仿宋_GB2312"/>
          <w:bCs/>
          <w:color w:val="000000"/>
          <w:sz w:val="24"/>
          <w:szCs w:val="24"/>
        </w:rPr>
        <w:t>机关运行经费安排为</w:t>
      </w:r>
      <w:r>
        <w:rPr>
          <w:rFonts w:hint="eastAsia" w:ascii="仿宋_GB2312" w:hAnsi="仿宋_GB2312" w:eastAsia="仿宋_GB2312" w:cs="仿宋_GB2312"/>
          <w:color w:val="000000"/>
          <w:sz w:val="24"/>
          <w:szCs w:val="24"/>
        </w:rPr>
        <w:t>18.64万元, 比上年</w:t>
      </w:r>
      <w:r>
        <w:rPr>
          <w:rFonts w:hint="eastAsia" w:ascii="仿宋_GB2312" w:hAnsi="宋体" w:eastAsia="仿宋_GB2312"/>
          <w:color w:val="000000"/>
          <w:sz w:val="24"/>
          <w:szCs w:val="24"/>
          <w:lang w:eastAsia="zh-CN"/>
        </w:rPr>
        <w:t>下降</w:t>
      </w:r>
      <w:r>
        <w:rPr>
          <w:rFonts w:hint="eastAsia" w:ascii="仿宋_GB2312" w:hAnsi="仿宋_GB2312" w:eastAsia="仿宋_GB2312" w:cs="仿宋_GB2312"/>
          <w:color w:val="000000"/>
          <w:sz w:val="24"/>
          <w:szCs w:val="24"/>
        </w:rPr>
        <w:t>83.36%,原因是</w:t>
      </w:r>
      <w:r>
        <w:rPr>
          <w:rFonts w:hint="eastAsia" w:ascii="仿宋_GB2312" w:hAnsi="仿宋_GB2312" w:eastAsia="仿宋_GB2312" w:cs="仿宋_GB2312"/>
          <w:color w:val="000000"/>
          <w:sz w:val="24"/>
          <w:szCs w:val="24"/>
          <w:lang w:eastAsia="zh-CN"/>
        </w:rPr>
        <w:t>部门</w:t>
      </w:r>
      <w:r>
        <w:rPr>
          <w:rFonts w:hint="eastAsia" w:ascii="仿宋_GB2312" w:hAnsi="仿宋_GB2312" w:eastAsia="仿宋_GB2312" w:cs="仿宋_GB2312"/>
          <w:color w:val="000000"/>
          <w:sz w:val="24"/>
          <w:szCs w:val="24"/>
        </w:rPr>
        <w:t>经济分类科目调整</w:t>
      </w:r>
      <w:r>
        <w:rPr>
          <w:rFonts w:hint="eastAsia" w:ascii="仿宋_GB2312" w:hAnsi="宋体" w:eastAsia="仿宋_GB2312"/>
          <w:color w:val="000000"/>
          <w:sz w:val="24"/>
          <w:szCs w:val="24"/>
        </w:rPr>
        <w:t>。</w:t>
      </w:r>
    </w:p>
    <w:p>
      <w:pPr>
        <w:pStyle w:val="6"/>
        <w:widowControl w:val="0"/>
        <w:wordWrap/>
        <w:adjustRightInd/>
        <w:snapToGrid/>
        <w:spacing w:line="440" w:lineRule="exact"/>
        <w:ind w:left="576" w:leftChars="0" w:right="0" w:hanging="576" w:hangingChars="240"/>
        <w:jc w:val="both"/>
        <w:textAlignment w:val="auto"/>
        <w:outlineLvl w:val="9"/>
        <w:rPr>
          <w:rFonts w:ascii="黑体" w:hAnsi="黑体" w:eastAsia="黑体"/>
          <w:bCs/>
          <w:color w:val="000000"/>
          <w:sz w:val="24"/>
          <w:szCs w:val="24"/>
        </w:rPr>
      </w:pPr>
      <w:r>
        <w:rPr>
          <w:rFonts w:hint="eastAsia" w:ascii="黑体" w:hAnsi="黑体" w:eastAsia="黑体"/>
          <w:bCs/>
          <w:color w:val="000000"/>
          <w:sz w:val="24"/>
          <w:szCs w:val="24"/>
        </w:rPr>
        <w:t xml:space="preserve">    五、政府采购安排情况说明</w:t>
      </w:r>
    </w:p>
    <w:p>
      <w:pPr>
        <w:widowControl w:val="0"/>
        <w:wordWrap/>
        <w:adjustRightInd/>
        <w:snapToGrid/>
        <w:spacing w:line="440" w:lineRule="exact"/>
        <w:ind w:left="0" w:leftChars="0" w:right="0" w:firstLine="480" w:firstLineChars="200"/>
        <w:jc w:val="both"/>
        <w:textAlignment w:val="auto"/>
        <w:outlineLvl w:val="9"/>
        <w:rPr>
          <w:rFonts w:ascii="仿宋_GB2312" w:hAnsi="宋体" w:eastAsia="仿宋_GB2312"/>
          <w:color w:val="000000"/>
          <w:sz w:val="24"/>
          <w:szCs w:val="24"/>
        </w:rPr>
      </w:pPr>
      <w:r>
        <w:rPr>
          <w:rFonts w:ascii="仿宋_GB2312" w:hAnsi="宋体" w:eastAsia="仿宋_GB2312"/>
          <w:color w:val="000000"/>
          <w:sz w:val="24"/>
          <w:szCs w:val="24"/>
        </w:rPr>
        <w:t>20</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1</w:t>
      </w:r>
      <w:r>
        <w:rPr>
          <w:rFonts w:hint="eastAsia" w:ascii="仿宋_GB2312" w:hAnsi="宋体" w:eastAsia="仿宋_GB2312"/>
          <w:color w:val="000000"/>
          <w:sz w:val="24"/>
          <w:szCs w:val="24"/>
        </w:rPr>
        <w:t>年我单位政府采购预算安排为12.19</w:t>
      </w:r>
      <w:r>
        <w:rPr>
          <w:rFonts w:hint="eastAsia" w:ascii="仿宋_GB2312" w:hAnsi="宋体" w:eastAsia="仿宋_GB2312"/>
          <w:color w:val="000000"/>
          <w:sz w:val="24"/>
          <w:szCs w:val="24"/>
          <w:lang w:eastAsia="zh-CN"/>
        </w:rPr>
        <w:t>万</w:t>
      </w:r>
      <w:r>
        <w:rPr>
          <w:rFonts w:hint="eastAsia" w:ascii="仿宋_GB2312" w:hAnsi="宋体" w:eastAsia="仿宋_GB2312"/>
          <w:color w:val="000000"/>
          <w:sz w:val="24"/>
          <w:szCs w:val="24"/>
        </w:rPr>
        <w:t>元，</w:t>
      </w:r>
      <w:r>
        <w:rPr>
          <w:rFonts w:hint="eastAsia" w:ascii="仿宋_GB2312" w:hAnsi="仿宋_GB2312" w:eastAsia="仿宋_GB2312" w:cs="仿宋_GB2312"/>
          <w:color w:val="000000"/>
          <w:sz w:val="24"/>
          <w:szCs w:val="24"/>
        </w:rPr>
        <w:t>其中：</w:t>
      </w:r>
      <w:r>
        <w:rPr>
          <w:rFonts w:hint="eastAsia" w:ascii="仿宋_GB2312" w:hAnsi="仿宋_GB2312" w:eastAsia="仿宋_GB2312" w:cs="仿宋_GB2312"/>
          <w:color w:val="000000"/>
          <w:sz w:val="24"/>
          <w:szCs w:val="24"/>
          <w:lang w:eastAsia="zh-CN"/>
        </w:rPr>
        <w:t>纸、纸制品及印刷品1.3万元，台、桌类</w:t>
      </w:r>
      <w:r>
        <w:rPr>
          <w:rFonts w:hint="eastAsia" w:ascii="仿宋_GB2312" w:hAnsi="仿宋_GB2312" w:eastAsia="仿宋_GB2312" w:cs="仿宋_GB2312"/>
          <w:color w:val="000000"/>
          <w:sz w:val="24"/>
          <w:szCs w:val="24"/>
          <w:lang w:val="en-US" w:eastAsia="zh-CN"/>
        </w:rPr>
        <w:t>3.21万元，印刷服务0.4万元，椅凳类0.74万元，办公设备4.95万元，柜类1.59万元</w:t>
      </w:r>
      <w:r>
        <w:rPr>
          <w:rFonts w:hint="eastAsia" w:ascii="仿宋_GB2312" w:hAnsi="仿宋_GB2312" w:eastAsia="仿宋_GB2312" w:cs="仿宋_GB2312"/>
          <w:color w:val="000000"/>
          <w:sz w:val="24"/>
          <w:szCs w:val="24"/>
        </w:rPr>
        <w:t>。</w:t>
      </w:r>
    </w:p>
    <w:p>
      <w:pPr>
        <w:pStyle w:val="6"/>
        <w:widowControl w:val="0"/>
        <w:wordWrap/>
        <w:adjustRightInd/>
        <w:spacing w:line="420" w:lineRule="exact"/>
        <w:ind w:left="576" w:leftChars="0" w:right="0" w:hanging="576" w:hangingChars="240"/>
        <w:jc w:val="left"/>
        <w:outlineLvl w:val="9"/>
        <w:rPr>
          <w:rFonts w:ascii="黑体" w:hAnsi="黑体" w:eastAsia="黑体"/>
          <w:bCs/>
          <w:color w:val="000000"/>
          <w:sz w:val="24"/>
          <w:szCs w:val="24"/>
        </w:rPr>
      </w:pPr>
      <w:r>
        <w:rPr>
          <w:rFonts w:hint="eastAsia" w:ascii="黑体" w:hAnsi="黑体" w:eastAsia="黑体"/>
          <w:bCs/>
          <w:color w:val="000000"/>
          <w:sz w:val="24"/>
          <w:szCs w:val="24"/>
        </w:rPr>
        <w:t xml:space="preserve">    六、专业性较强的名词解释</w:t>
      </w:r>
    </w:p>
    <w:p>
      <w:pPr>
        <w:widowControl w:val="0"/>
        <w:wordWrap/>
        <w:adjustRightInd/>
        <w:spacing w:line="42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幼儿生活补助是在教育行政部门审批设立的各级各类幼儿园就读的家庭经济困难儿童、孤儿和残疾儿童发放生活补助。</w:t>
      </w:r>
    </w:p>
    <w:p>
      <w:pPr>
        <w:widowControl w:val="0"/>
        <w:wordWrap/>
        <w:adjustRightInd/>
        <w:spacing w:line="420" w:lineRule="exact"/>
        <w:ind w:left="0" w:leftChars="0" w:right="0" w:firstLine="480" w:firstLineChars="200"/>
        <w:outlineLvl w:val="9"/>
        <w:rPr>
          <w:rFonts w:hint="eastAsia" w:ascii="仿宋_GB2312" w:hAnsi="仿宋_GB2312" w:eastAsia="仿宋_GB2312" w:cs="仿宋_GB2312"/>
          <w:color w:val="000000"/>
          <w:spacing w:val="-9"/>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pacing w:val="-9"/>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pacing w:line="42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pacing w:line="42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义务教育“两免一补”：“两免”指免除学杂费、免费提供教科书。 “一补”指我省农村义务教育阶段家庭经济困难学生的生活补助。</w:t>
      </w:r>
    </w:p>
    <w:p>
      <w:pPr>
        <w:widowControl w:val="0"/>
        <w:wordWrap/>
        <w:adjustRightInd/>
        <w:spacing w:line="42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城乡义务教育阶段中小学公用经费是对城乡义务教育学校（含民办学校）按照不低于基准定额的标准补助公用经费。</w:t>
      </w:r>
    </w:p>
    <w:p>
      <w:pPr>
        <w:widowControl w:val="0"/>
        <w:wordWrap/>
        <w:adjustRightInd/>
        <w:spacing w:line="420" w:lineRule="exact"/>
        <w:ind w:left="0" w:leftChars="0" w:right="0" w:firstLine="480" w:firstLineChars="200"/>
        <w:jc w:val="both"/>
        <w:outlineLvl w:val="9"/>
        <w:rPr>
          <w:rFonts w:ascii="黑体" w:hAnsi="黑体" w:eastAsia="黑体"/>
          <w:bCs/>
          <w:color w:val="000000"/>
          <w:sz w:val="24"/>
          <w:szCs w:val="24"/>
        </w:rPr>
      </w:pPr>
      <w:r>
        <w:rPr>
          <w:rFonts w:hint="eastAsia" w:ascii="黑体" w:hAnsi="黑体" w:eastAsia="黑体"/>
          <w:bCs/>
          <w:color w:val="000000"/>
          <w:sz w:val="24"/>
          <w:szCs w:val="24"/>
        </w:rPr>
        <w:t>七、“三公”经费增减变化情况</w:t>
      </w:r>
    </w:p>
    <w:p>
      <w:pPr>
        <w:widowControl w:val="0"/>
        <w:numPr>
          <w:ilvl w:val="0"/>
          <w:numId w:val="0"/>
        </w:numPr>
        <w:wordWrap/>
        <w:adjustRightInd/>
        <w:snapToGrid/>
        <w:spacing w:line="440" w:lineRule="exact"/>
        <w:ind w:left="0" w:leftChars="0" w:right="0" w:firstLine="456" w:firstLineChars="200"/>
        <w:jc w:val="left"/>
        <w:textAlignment w:val="auto"/>
        <w:outlineLvl w:val="9"/>
        <w:rPr>
          <w:rFonts w:hint="eastAsia" w:ascii="仿宋_GB2312" w:hAnsi="仿宋_GB2312" w:eastAsia="仿宋_GB2312" w:cs="仿宋_GB2312"/>
          <w:color w:val="000000"/>
          <w:spacing w:val="-6"/>
          <w:kern w:val="44"/>
          <w:sz w:val="24"/>
          <w:szCs w:val="24"/>
        </w:rPr>
      </w:pPr>
      <w:r>
        <w:rPr>
          <w:rFonts w:hint="eastAsia" w:ascii="仿宋_GB2312" w:hAnsi="仿宋_GB2312" w:eastAsia="仿宋_GB2312" w:cs="仿宋_GB2312"/>
          <w:color w:val="000000"/>
          <w:spacing w:val="-6"/>
          <w:sz w:val="24"/>
          <w:szCs w:val="24"/>
        </w:rPr>
        <w:t>20</w:t>
      </w:r>
      <w:r>
        <w:rPr>
          <w:rFonts w:hint="eastAsia" w:ascii="仿宋_GB2312" w:hAnsi="仿宋_GB2312" w:eastAsia="仿宋_GB2312" w:cs="仿宋_GB2312"/>
          <w:color w:val="000000"/>
          <w:spacing w:val="-6"/>
          <w:sz w:val="24"/>
          <w:szCs w:val="24"/>
          <w:lang w:val="en-US" w:eastAsia="zh-CN"/>
        </w:rPr>
        <w:t>21</w:t>
      </w:r>
      <w:r>
        <w:rPr>
          <w:rFonts w:hint="eastAsia" w:ascii="仿宋_GB2312" w:hAnsi="仿宋_GB2312" w:eastAsia="仿宋_GB2312" w:cs="仿宋_GB2312"/>
          <w:color w:val="000000"/>
          <w:spacing w:val="-6"/>
          <w:sz w:val="24"/>
          <w:szCs w:val="24"/>
        </w:rPr>
        <w:t>年三公经费预算0</w:t>
      </w:r>
      <w:r>
        <w:rPr>
          <w:rFonts w:hint="eastAsia" w:ascii="仿宋_GB2312" w:hAnsi="仿宋_GB2312" w:eastAsia="仿宋_GB2312" w:cs="仿宋_GB2312"/>
          <w:color w:val="000000"/>
          <w:spacing w:val="-6"/>
          <w:sz w:val="24"/>
          <w:szCs w:val="24"/>
          <w:lang w:eastAsia="zh-CN"/>
        </w:rPr>
        <w:t>万</w:t>
      </w:r>
      <w:r>
        <w:rPr>
          <w:rFonts w:hint="eastAsia" w:ascii="仿宋_GB2312" w:hAnsi="仿宋_GB2312" w:eastAsia="仿宋_GB2312" w:cs="仿宋_GB2312"/>
          <w:color w:val="000000"/>
          <w:spacing w:val="-6"/>
          <w:sz w:val="24"/>
          <w:szCs w:val="24"/>
        </w:rPr>
        <w:t>元,与20</w:t>
      </w:r>
      <w:r>
        <w:rPr>
          <w:rFonts w:hint="eastAsia" w:ascii="仿宋_GB2312" w:hAnsi="仿宋_GB2312" w:eastAsia="仿宋_GB2312" w:cs="仿宋_GB2312"/>
          <w:color w:val="000000"/>
          <w:spacing w:val="-6"/>
          <w:sz w:val="24"/>
          <w:szCs w:val="24"/>
          <w:lang w:val="en-US" w:eastAsia="zh-CN"/>
        </w:rPr>
        <w:t>20</w:t>
      </w:r>
      <w:r>
        <w:rPr>
          <w:rFonts w:hint="eastAsia" w:ascii="仿宋_GB2312" w:hAnsi="仿宋_GB2312" w:eastAsia="仿宋_GB2312" w:cs="仿宋_GB2312"/>
          <w:color w:val="000000"/>
          <w:spacing w:val="-6"/>
          <w:sz w:val="24"/>
          <w:szCs w:val="24"/>
        </w:rPr>
        <w:t>年预算相比无变化</w:t>
      </w:r>
      <w:r>
        <w:rPr>
          <w:rFonts w:hint="eastAsia" w:ascii="仿宋_GB2312" w:hAnsi="仿宋_GB2312" w:eastAsia="仿宋_GB2312" w:cs="仿宋_GB2312"/>
          <w:color w:val="000000"/>
          <w:spacing w:val="-6"/>
          <w:kern w:val="44"/>
          <w:sz w:val="24"/>
          <w:szCs w:val="24"/>
        </w:rPr>
        <w:t>。其中20</w:t>
      </w:r>
      <w:r>
        <w:rPr>
          <w:rFonts w:hint="eastAsia" w:ascii="仿宋_GB2312" w:hAnsi="仿宋_GB2312" w:eastAsia="仿宋_GB2312" w:cs="仿宋_GB2312"/>
          <w:color w:val="000000"/>
          <w:spacing w:val="-6"/>
          <w:kern w:val="44"/>
          <w:sz w:val="24"/>
          <w:szCs w:val="24"/>
          <w:lang w:val="en-US" w:eastAsia="zh-CN"/>
        </w:rPr>
        <w:t>21</w:t>
      </w:r>
      <w:r>
        <w:rPr>
          <w:rFonts w:hint="eastAsia" w:ascii="仿宋_GB2312" w:hAnsi="仿宋_GB2312" w:eastAsia="仿宋_GB2312" w:cs="仿宋_GB2312"/>
          <w:color w:val="000000"/>
          <w:spacing w:val="-6"/>
          <w:kern w:val="44"/>
          <w:sz w:val="24"/>
          <w:szCs w:val="24"/>
        </w:rPr>
        <w:t>年因公出国（境）费0</w:t>
      </w:r>
      <w:r>
        <w:rPr>
          <w:rFonts w:hint="eastAsia" w:ascii="仿宋_GB2312" w:hAnsi="仿宋_GB2312" w:eastAsia="仿宋_GB2312" w:cs="仿宋_GB2312"/>
          <w:color w:val="000000"/>
          <w:spacing w:val="-6"/>
          <w:kern w:val="44"/>
          <w:sz w:val="24"/>
          <w:szCs w:val="24"/>
          <w:lang w:eastAsia="zh-CN"/>
        </w:rPr>
        <w:t>万</w:t>
      </w:r>
      <w:r>
        <w:rPr>
          <w:rFonts w:hint="eastAsia" w:ascii="仿宋_GB2312" w:hAnsi="仿宋_GB2312" w:eastAsia="仿宋_GB2312" w:cs="仿宋_GB2312"/>
          <w:color w:val="000000"/>
          <w:spacing w:val="-6"/>
          <w:kern w:val="44"/>
          <w:sz w:val="24"/>
          <w:szCs w:val="24"/>
        </w:rPr>
        <w:t>元，原因是本年度我校无此项业务支出预算；20</w:t>
      </w:r>
      <w:r>
        <w:rPr>
          <w:rFonts w:hint="eastAsia" w:ascii="仿宋_GB2312" w:hAnsi="仿宋_GB2312" w:eastAsia="仿宋_GB2312" w:cs="仿宋_GB2312"/>
          <w:color w:val="000000"/>
          <w:spacing w:val="-6"/>
          <w:kern w:val="44"/>
          <w:sz w:val="24"/>
          <w:szCs w:val="24"/>
          <w:lang w:val="en-US" w:eastAsia="zh-CN"/>
        </w:rPr>
        <w:t>21</w:t>
      </w:r>
      <w:r>
        <w:rPr>
          <w:rFonts w:hint="eastAsia" w:ascii="仿宋_GB2312" w:hAnsi="仿宋_GB2312" w:eastAsia="仿宋_GB2312" w:cs="仿宋_GB2312"/>
          <w:color w:val="000000"/>
          <w:spacing w:val="-6"/>
          <w:kern w:val="44"/>
          <w:sz w:val="24"/>
          <w:szCs w:val="24"/>
        </w:rPr>
        <w:t>年公务接待费0</w:t>
      </w:r>
      <w:r>
        <w:rPr>
          <w:rFonts w:hint="eastAsia" w:ascii="仿宋_GB2312" w:hAnsi="仿宋_GB2312" w:eastAsia="仿宋_GB2312" w:cs="仿宋_GB2312"/>
          <w:color w:val="000000"/>
          <w:spacing w:val="-6"/>
          <w:kern w:val="44"/>
          <w:sz w:val="24"/>
          <w:szCs w:val="24"/>
          <w:lang w:eastAsia="zh-CN"/>
        </w:rPr>
        <w:t>万</w:t>
      </w:r>
      <w:r>
        <w:rPr>
          <w:rFonts w:hint="eastAsia" w:ascii="仿宋_GB2312" w:hAnsi="仿宋_GB2312" w:eastAsia="仿宋_GB2312" w:cs="仿宋_GB2312"/>
          <w:color w:val="000000"/>
          <w:spacing w:val="-6"/>
          <w:kern w:val="44"/>
          <w:sz w:val="24"/>
          <w:szCs w:val="24"/>
        </w:rPr>
        <w:t>元，原因是我校没有接待任务；</w:t>
      </w:r>
      <w:r>
        <w:rPr>
          <w:rFonts w:hint="eastAsia" w:ascii="仿宋_GB2312" w:hAnsi="仿宋_GB2312" w:eastAsia="仿宋_GB2312" w:cs="仿宋_GB2312"/>
          <w:color w:val="000000"/>
          <w:spacing w:val="-6"/>
          <w:kern w:val="44"/>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000000"/>
          <w:spacing w:val="-6"/>
          <w:kern w:val="44"/>
          <w:sz w:val="24"/>
          <w:szCs w:val="24"/>
        </w:rPr>
        <w:t>20</w:t>
      </w:r>
      <w:r>
        <w:rPr>
          <w:rFonts w:hint="eastAsia" w:ascii="仿宋_GB2312" w:hAnsi="仿宋_GB2312" w:eastAsia="仿宋_GB2312" w:cs="仿宋_GB2312"/>
          <w:color w:val="000000"/>
          <w:spacing w:val="-6"/>
          <w:kern w:val="44"/>
          <w:sz w:val="24"/>
          <w:szCs w:val="24"/>
          <w:lang w:val="en-US" w:eastAsia="zh-CN"/>
        </w:rPr>
        <w:t>21</w:t>
      </w:r>
      <w:r>
        <w:rPr>
          <w:rFonts w:hint="eastAsia" w:ascii="仿宋_GB2312" w:hAnsi="仿宋_GB2312" w:eastAsia="仿宋_GB2312" w:cs="仿宋_GB2312"/>
          <w:color w:val="000000"/>
          <w:spacing w:val="-6"/>
          <w:kern w:val="44"/>
          <w:sz w:val="24"/>
          <w:szCs w:val="24"/>
        </w:rPr>
        <w:t>年公务用车运行维护费预算0</w:t>
      </w:r>
      <w:r>
        <w:rPr>
          <w:rFonts w:hint="eastAsia" w:ascii="仿宋_GB2312" w:hAnsi="仿宋_GB2312" w:eastAsia="仿宋_GB2312" w:cs="仿宋_GB2312"/>
          <w:color w:val="000000"/>
          <w:spacing w:val="-6"/>
          <w:kern w:val="44"/>
          <w:sz w:val="24"/>
          <w:szCs w:val="24"/>
          <w:lang w:eastAsia="zh-CN"/>
        </w:rPr>
        <w:t>万</w:t>
      </w:r>
      <w:r>
        <w:rPr>
          <w:rFonts w:hint="eastAsia" w:ascii="仿宋_GB2312" w:hAnsi="仿宋_GB2312" w:eastAsia="仿宋_GB2312" w:cs="仿宋_GB2312"/>
          <w:color w:val="000000"/>
          <w:spacing w:val="-6"/>
          <w:kern w:val="44"/>
          <w:sz w:val="24"/>
          <w:szCs w:val="24"/>
        </w:rPr>
        <w:t>元，原因是我校无公车。</w:t>
      </w:r>
      <w:bookmarkStart w:id="0" w:name="_GoBack"/>
      <w:bookmarkEnd w:id="0"/>
    </w:p>
    <w:p>
      <w:pPr>
        <w:pStyle w:val="3"/>
        <w:widowControl w:val="0"/>
        <w:wordWrap/>
        <w:adjustRightInd/>
        <w:snapToGrid w:val="0"/>
        <w:spacing w:after="0" w:line="420" w:lineRule="exact"/>
        <w:ind w:left="0" w:leftChars="0" w:right="0" w:firstLine="480" w:firstLineChars="200"/>
        <w:jc w:val="both"/>
        <w:textAlignment w:val="baseline"/>
        <w:outlineLvl w:val="9"/>
        <w:rPr>
          <w:rFonts w:ascii="黑体" w:hAnsi="黑体" w:eastAsia="黑体"/>
          <w:color w:val="000000"/>
          <w:sz w:val="24"/>
          <w:szCs w:val="24"/>
        </w:rPr>
      </w:pPr>
      <w:r>
        <w:rPr>
          <w:rFonts w:hint="eastAsia" w:ascii="黑体" w:hAnsi="黑体" w:eastAsia="黑体"/>
          <w:color w:val="000000"/>
          <w:sz w:val="24"/>
          <w:szCs w:val="24"/>
        </w:rPr>
        <w:t>八、国有资产占用情况说明</w:t>
      </w:r>
    </w:p>
    <w:p>
      <w:pPr>
        <w:pStyle w:val="3"/>
        <w:widowControl w:val="0"/>
        <w:wordWrap/>
        <w:adjustRightInd/>
        <w:snapToGrid w:val="0"/>
        <w:spacing w:after="0" w:line="420" w:lineRule="exact"/>
        <w:ind w:left="0" w:leftChars="0" w:right="0" w:firstLine="480" w:firstLineChars="200"/>
        <w:jc w:val="both"/>
        <w:textAlignment w:val="baseline"/>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截止20</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年12月31日，我单位资产总额</w:t>
      </w:r>
      <w:r>
        <w:rPr>
          <w:rFonts w:hint="eastAsia" w:ascii="仿宋_GB2312" w:hAnsi="仿宋_GB2312" w:eastAsia="仿宋_GB2312" w:cs="仿宋_GB2312"/>
          <w:color w:val="000000"/>
          <w:sz w:val="24"/>
          <w:szCs w:val="24"/>
          <w:lang w:val="en-US" w:eastAsia="zh-CN"/>
        </w:rPr>
        <w:t>994.27万</w:t>
      </w:r>
      <w:r>
        <w:rPr>
          <w:rFonts w:hint="eastAsia" w:ascii="仿宋_GB2312" w:hAnsi="仿宋_GB2312" w:eastAsia="仿宋_GB2312" w:cs="仿宋_GB2312"/>
          <w:color w:val="000000"/>
          <w:sz w:val="24"/>
          <w:szCs w:val="24"/>
        </w:rPr>
        <w:t>元，其中流动资产</w:t>
      </w:r>
      <w:r>
        <w:rPr>
          <w:rFonts w:hint="eastAsia" w:ascii="仿宋_GB2312" w:hAnsi="仿宋_GB2312" w:eastAsia="仿宋_GB2312" w:cs="仿宋_GB2312"/>
          <w:color w:val="000000"/>
          <w:sz w:val="24"/>
          <w:szCs w:val="24"/>
          <w:lang w:val="en-US" w:eastAsia="zh-CN"/>
        </w:rPr>
        <w:t>29.75万</w:t>
      </w:r>
      <w:r>
        <w:rPr>
          <w:rFonts w:hint="eastAsia" w:ascii="仿宋_GB2312" w:hAnsi="仿宋_GB2312" w:eastAsia="仿宋_GB2312" w:cs="仿宋_GB2312"/>
          <w:color w:val="000000"/>
          <w:sz w:val="24"/>
          <w:szCs w:val="24"/>
        </w:rPr>
        <w:t>元；固定资产原值</w:t>
      </w:r>
      <w:r>
        <w:rPr>
          <w:rFonts w:hint="eastAsia" w:ascii="仿宋_GB2312" w:hAnsi="仿宋_GB2312" w:eastAsia="仿宋_GB2312" w:cs="仿宋_GB2312"/>
          <w:color w:val="000000"/>
          <w:sz w:val="24"/>
          <w:szCs w:val="24"/>
          <w:lang w:val="en-US" w:eastAsia="zh-CN"/>
        </w:rPr>
        <w:t>1634.72万</w:t>
      </w:r>
      <w:r>
        <w:rPr>
          <w:rFonts w:hint="eastAsia" w:ascii="仿宋_GB2312" w:hAnsi="仿宋_GB2312" w:eastAsia="仿宋_GB2312" w:cs="仿宋_GB2312"/>
          <w:color w:val="000000"/>
          <w:sz w:val="24"/>
          <w:szCs w:val="24"/>
        </w:rPr>
        <w:t>元，累计折旧</w:t>
      </w:r>
      <w:r>
        <w:rPr>
          <w:rFonts w:hint="eastAsia" w:ascii="仿宋_GB2312" w:hAnsi="仿宋_GB2312" w:eastAsia="仿宋_GB2312" w:cs="仿宋_GB2312"/>
          <w:color w:val="000000"/>
          <w:sz w:val="24"/>
          <w:szCs w:val="24"/>
          <w:lang w:val="en-US" w:eastAsia="zh-CN"/>
        </w:rPr>
        <w:t>670.2万</w:t>
      </w:r>
      <w:r>
        <w:rPr>
          <w:rFonts w:hint="eastAsia" w:ascii="仿宋_GB2312" w:hAnsi="仿宋_GB2312" w:eastAsia="仿宋_GB2312" w:cs="仿宋_GB2312"/>
          <w:color w:val="000000"/>
          <w:sz w:val="24"/>
          <w:szCs w:val="24"/>
        </w:rPr>
        <w:t>元，固定资产净值为</w:t>
      </w:r>
      <w:r>
        <w:rPr>
          <w:rFonts w:hint="eastAsia" w:ascii="仿宋_GB2312" w:hAnsi="仿宋_GB2312" w:eastAsia="仿宋_GB2312" w:cs="仿宋_GB2312"/>
          <w:color w:val="000000"/>
          <w:sz w:val="24"/>
          <w:szCs w:val="24"/>
          <w:lang w:val="en-US" w:eastAsia="zh-CN"/>
        </w:rPr>
        <w:t>964.52万</w:t>
      </w:r>
      <w:r>
        <w:rPr>
          <w:rFonts w:hint="eastAsia" w:ascii="仿宋_GB2312" w:hAnsi="仿宋_GB2312" w:eastAsia="仿宋_GB2312" w:cs="仿宋_GB2312"/>
          <w:color w:val="000000"/>
          <w:sz w:val="24"/>
          <w:szCs w:val="24"/>
        </w:rPr>
        <w:t>元。固定资产当中，房屋构筑物</w:t>
      </w:r>
      <w:r>
        <w:rPr>
          <w:rFonts w:hint="eastAsia" w:ascii="仿宋_GB2312" w:hAnsi="仿宋_GB2312" w:eastAsia="仿宋_GB2312" w:cs="仿宋_GB2312"/>
          <w:color w:val="000000"/>
          <w:sz w:val="24"/>
          <w:szCs w:val="24"/>
          <w:lang w:val="en-US" w:eastAsia="zh-CN"/>
        </w:rPr>
        <w:t>1229.55万</w:t>
      </w:r>
      <w:r>
        <w:rPr>
          <w:rFonts w:hint="eastAsia" w:ascii="仿宋_GB2312" w:hAnsi="仿宋_GB2312" w:eastAsia="仿宋_GB2312" w:cs="仿宋_GB2312"/>
          <w:color w:val="000000"/>
          <w:sz w:val="24"/>
          <w:szCs w:val="24"/>
        </w:rPr>
        <w:t>元，其他固定资产</w:t>
      </w:r>
      <w:r>
        <w:rPr>
          <w:rFonts w:hint="eastAsia" w:ascii="仿宋_GB2312" w:hAnsi="仿宋_GB2312" w:eastAsia="仿宋_GB2312" w:cs="仿宋_GB2312"/>
          <w:color w:val="000000"/>
          <w:sz w:val="24"/>
          <w:szCs w:val="24"/>
          <w:lang w:val="en-US" w:eastAsia="zh-CN"/>
        </w:rPr>
        <w:t>405.17万</w:t>
      </w:r>
      <w:r>
        <w:rPr>
          <w:rFonts w:hint="eastAsia" w:ascii="仿宋_GB2312" w:hAnsi="仿宋_GB2312" w:eastAsia="仿宋_GB2312" w:cs="仿宋_GB2312"/>
          <w:color w:val="000000"/>
          <w:sz w:val="24"/>
          <w:szCs w:val="24"/>
        </w:rPr>
        <w:t>元。与上年相比，本年固定资产原值</w:t>
      </w:r>
      <w:r>
        <w:rPr>
          <w:rFonts w:hint="eastAsia" w:ascii="仿宋_GB2312" w:hAnsi="仿宋_GB2312" w:eastAsia="仿宋_GB2312" w:cs="仿宋_GB2312"/>
          <w:color w:val="000000"/>
          <w:sz w:val="24"/>
          <w:szCs w:val="24"/>
          <w:lang w:eastAsia="zh-CN"/>
        </w:rPr>
        <w:t>增长</w:t>
      </w:r>
      <w:r>
        <w:rPr>
          <w:rFonts w:hint="eastAsia" w:ascii="仿宋_GB2312" w:hAnsi="仿宋_GB2312" w:eastAsia="仿宋_GB2312" w:cs="仿宋_GB2312"/>
          <w:color w:val="000000"/>
          <w:sz w:val="24"/>
          <w:szCs w:val="24"/>
          <w:lang w:val="en-US" w:eastAsia="zh-CN"/>
        </w:rPr>
        <w:t>65.38万元</w:t>
      </w:r>
      <w:r>
        <w:rPr>
          <w:rFonts w:hint="eastAsia" w:ascii="仿宋_GB2312" w:hAnsi="仿宋_GB2312" w:eastAsia="仿宋_GB2312" w:cs="仿宋_GB2312"/>
          <w:color w:val="000000"/>
          <w:sz w:val="24"/>
          <w:szCs w:val="24"/>
        </w:rPr>
        <w:t>，原因是房屋构筑物</w:t>
      </w:r>
      <w:r>
        <w:rPr>
          <w:rFonts w:hint="eastAsia" w:ascii="仿宋_GB2312" w:hAnsi="仿宋_GB2312" w:eastAsia="仿宋_GB2312" w:cs="仿宋_GB2312"/>
          <w:color w:val="000000"/>
          <w:sz w:val="24"/>
          <w:szCs w:val="24"/>
          <w:lang w:eastAsia="zh-CN"/>
        </w:rPr>
        <w:t>、通用设备、家具用具增长</w:t>
      </w:r>
      <w:r>
        <w:rPr>
          <w:rFonts w:hint="eastAsia" w:ascii="仿宋_GB2312" w:hAnsi="仿宋_GB2312" w:eastAsia="仿宋_GB2312" w:cs="仿宋_GB2312"/>
          <w:color w:val="000000"/>
          <w:sz w:val="24"/>
          <w:szCs w:val="24"/>
        </w:rPr>
        <w:t>。</w:t>
      </w:r>
    </w:p>
    <w:p>
      <w:pPr>
        <w:widowControl w:val="0"/>
        <w:wordWrap/>
        <w:adjustRightInd/>
        <w:spacing w:line="420" w:lineRule="exact"/>
        <w:ind w:left="0" w:leftChars="0" w:right="0" w:firstLine="480" w:firstLineChars="200"/>
        <w:jc w:val="both"/>
        <w:outlineLvl w:val="9"/>
        <w:rPr>
          <w:rFonts w:ascii="黑体" w:hAnsi="黑体" w:eastAsia="黑体"/>
          <w:color w:val="000000"/>
          <w:sz w:val="24"/>
          <w:szCs w:val="24"/>
        </w:rPr>
      </w:pPr>
      <w:r>
        <w:rPr>
          <w:rFonts w:hint="eastAsia" w:ascii="仿宋_GB2312" w:hAnsi="仿宋_GB2312" w:eastAsia="仿宋_GB2312" w:cs="仿宋_GB2312"/>
          <w:color w:val="000000"/>
          <w:sz w:val="24"/>
          <w:szCs w:val="24"/>
        </w:rPr>
        <w:t>202</w:t>
      </w: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rPr>
        <w:t>年预计新增采购固定资产</w:t>
      </w:r>
      <w:r>
        <w:rPr>
          <w:rFonts w:hint="eastAsia" w:ascii="仿宋_GB2312" w:hAnsi="仿宋_GB2312" w:eastAsia="仿宋_GB2312" w:cs="仿宋_GB2312"/>
          <w:color w:val="000000"/>
          <w:sz w:val="24"/>
          <w:szCs w:val="24"/>
          <w:lang w:val="en-US" w:eastAsia="zh-CN"/>
        </w:rPr>
        <w:t>10.62万</w:t>
      </w:r>
      <w:r>
        <w:rPr>
          <w:rFonts w:hint="eastAsia" w:ascii="仿宋_GB2312" w:hAnsi="仿宋_GB2312" w:eastAsia="仿宋_GB2312" w:cs="仿宋_GB2312"/>
          <w:color w:val="000000"/>
          <w:sz w:val="24"/>
          <w:szCs w:val="24"/>
        </w:rPr>
        <w:t>元，</w:t>
      </w:r>
      <w:r>
        <w:rPr>
          <w:rFonts w:hint="eastAsia" w:ascii="仿宋" w:hAnsi="仿宋" w:eastAsia="仿宋"/>
          <w:color w:val="000000"/>
          <w:sz w:val="24"/>
          <w:szCs w:val="24"/>
        </w:rPr>
        <w:t>其中</w:t>
      </w:r>
      <w:r>
        <w:rPr>
          <w:rFonts w:hint="eastAsia" w:ascii="仿宋_GB2312" w:hAnsi="仿宋_GB2312" w:eastAsia="仿宋_GB2312" w:cs="仿宋_GB2312"/>
          <w:color w:val="000000"/>
          <w:sz w:val="24"/>
          <w:szCs w:val="24"/>
        </w:rPr>
        <w:t>台、桌类3.21万元，椅凳类0.74万元</w:t>
      </w:r>
      <w:r>
        <w:rPr>
          <w:rFonts w:hint="eastAsia" w:ascii="仿宋_GB2312" w:hAnsi="仿宋_GB2312" w:eastAsia="仿宋_GB2312" w:cs="仿宋_GB2312"/>
          <w:color w:val="000000"/>
          <w:sz w:val="24"/>
          <w:szCs w:val="24"/>
          <w:lang w:val="en-US" w:eastAsia="zh-CN"/>
        </w:rPr>
        <w:t>,</w:t>
      </w:r>
      <w:r>
        <w:rPr>
          <w:rFonts w:hint="eastAsia" w:ascii="仿宋_GB2312" w:hAnsi="仿宋_GB2312" w:eastAsia="仿宋_GB2312" w:cs="仿宋_GB2312"/>
          <w:color w:val="000000"/>
          <w:sz w:val="24"/>
          <w:szCs w:val="24"/>
        </w:rPr>
        <w:t>办公设备4.95万元</w:t>
      </w:r>
      <w:r>
        <w:rPr>
          <w:rFonts w:hint="eastAsia" w:ascii="仿宋_GB2312" w:hAnsi="仿宋_GB2312" w:eastAsia="仿宋_GB2312" w:cs="仿宋_GB2312"/>
          <w:color w:val="000000"/>
          <w:sz w:val="24"/>
          <w:szCs w:val="24"/>
          <w:lang w:val="en-US" w:eastAsia="zh-CN"/>
        </w:rPr>
        <w:t>,</w:t>
      </w:r>
      <w:r>
        <w:rPr>
          <w:rFonts w:hint="eastAsia" w:ascii="仿宋_GB2312" w:hAnsi="仿宋_GB2312" w:eastAsia="仿宋_GB2312" w:cs="仿宋_GB2312"/>
          <w:color w:val="000000"/>
          <w:sz w:val="24"/>
          <w:szCs w:val="24"/>
        </w:rPr>
        <w:t>柜类1.59万元</w:t>
      </w:r>
      <w:r>
        <w:rPr>
          <w:rFonts w:hint="eastAsia" w:ascii="仿宋_GB2312" w:hAnsi="仿宋_GB2312" w:eastAsia="仿宋_GB2312" w:cs="仿宋_GB2312"/>
          <w:color w:val="000000"/>
          <w:sz w:val="24"/>
          <w:szCs w:val="24"/>
          <w:lang w:val="en-US" w:eastAsia="zh-CN"/>
        </w:rPr>
        <w:t>，其他生活用电器0.13万元，</w:t>
      </w:r>
      <w:r>
        <w:rPr>
          <w:rFonts w:hint="eastAsia" w:ascii="仿宋_GB2312" w:hAnsi="仿宋_GB2312" w:eastAsia="仿宋_GB2312" w:cs="仿宋_GB2312"/>
          <w:color w:val="000000"/>
          <w:sz w:val="24"/>
          <w:szCs w:val="24"/>
        </w:rPr>
        <w:t>共计</w:t>
      </w:r>
      <w:r>
        <w:rPr>
          <w:rFonts w:hint="eastAsia" w:ascii="仿宋" w:hAnsi="仿宋" w:eastAsia="仿宋"/>
          <w:color w:val="000000"/>
          <w:sz w:val="24"/>
          <w:szCs w:val="24"/>
          <w:lang w:val="en-US" w:eastAsia="zh-CN"/>
        </w:rPr>
        <w:t>10.62万元</w:t>
      </w:r>
      <w:r>
        <w:rPr>
          <w:rFonts w:hint="eastAsia" w:ascii="仿宋_GB2312" w:hAnsi="仿宋_GB2312" w:eastAsia="仿宋_GB2312" w:cs="仿宋_GB2312"/>
          <w:color w:val="000000"/>
          <w:sz w:val="24"/>
          <w:szCs w:val="24"/>
        </w:rPr>
        <w:t>。</w:t>
      </w:r>
    </w:p>
    <w:p>
      <w:pPr>
        <w:widowControl w:val="0"/>
        <w:wordWrap/>
        <w:adjustRightInd/>
        <w:spacing w:line="420" w:lineRule="exact"/>
        <w:ind w:left="0" w:leftChars="0" w:right="0" w:firstLine="480" w:firstLineChars="200"/>
        <w:jc w:val="both"/>
        <w:outlineLvl w:val="9"/>
        <w:rPr>
          <w:rFonts w:ascii="黑体" w:hAnsi="黑体" w:eastAsia="黑体"/>
          <w:color w:val="000000"/>
          <w:sz w:val="24"/>
          <w:szCs w:val="24"/>
        </w:rPr>
      </w:pPr>
      <w:r>
        <w:rPr>
          <w:rFonts w:hint="eastAsia" w:ascii="黑体" w:hAnsi="黑体" w:eastAsia="黑体"/>
          <w:color w:val="000000"/>
          <w:sz w:val="24"/>
          <w:szCs w:val="24"/>
        </w:rPr>
        <w:t>九、重点项目预算的绩效目标情况说明</w:t>
      </w:r>
    </w:p>
    <w:p>
      <w:pPr>
        <w:pStyle w:val="6"/>
        <w:widowControl w:val="0"/>
        <w:wordWrap/>
        <w:adjustRightInd/>
        <w:snapToGrid w:val="0"/>
        <w:spacing w:line="420" w:lineRule="exact"/>
        <w:ind w:left="0" w:leftChars="0" w:right="0" w:firstLine="480" w:firstLineChars="200"/>
        <w:jc w:val="both"/>
        <w:outlineLvl w:val="9"/>
        <w:rPr>
          <w:rFonts w:hint="eastAsia" w:ascii="仿宋_GB2312" w:hAnsi="仿宋_GB2312" w:eastAsia="仿宋_GB2312" w:cs="仿宋_GB2312"/>
          <w:color w:val="000000"/>
          <w:sz w:val="24"/>
          <w:szCs w:val="24"/>
        </w:rPr>
      </w:pPr>
      <w:r>
        <w:rPr>
          <w:rFonts w:hint="eastAsia" w:ascii="仿宋_GB2312" w:eastAsia="仿宋_GB2312"/>
          <w:color w:val="000000"/>
          <w:sz w:val="24"/>
          <w:szCs w:val="24"/>
        </w:rPr>
        <w:t>202</w:t>
      </w:r>
      <w:r>
        <w:rPr>
          <w:rFonts w:hint="eastAsia" w:ascii="仿宋_GB2312" w:eastAsia="仿宋_GB2312"/>
          <w:color w:val="000000"/>
          <w:sz w:val="24"/>
          <w:szCs w:val="24"/>
          <w:lang w:val="en-US" w:eastAsia="zh-CN"/>
        </w:rPr>
        <w:t>1</w:t>
      </w:r>
      <w:r>
        <w:rPr>
          <w:rFonts w:hint="eastAsia" w:ascii="仿宋_GB2312" w:eastAsia="仿宋_GB2312"/>
          <w:color w:val="000000"/>
          <w:sz w:val="24"/>
          <w:szCs w:val="24"/>
        </w:rPr>
        <w:t>年度本部门</w:t>
      </w:r>
      <w:r>
        <w:rPr>
          <w:rFonts w:hint="eastAsia" w:ascii="仿宋_GB2312" w:hAnsi="仿宋_GB2312" w:eastAsia="仿宋_GB2312" w:cs="仿宋_GB2312"/>
          <w:color w:val="000000"/>
          <w:sz w:val="24"/>
          <w:szCs w:val="24"/>
        </w:rPr>
        <w:t>无项目预算的绩效目标。</w:t>
      </w:r>
    </w:p>
    <w:p>
      <w:pPr>
        <w:pStyle w:val="6"/>
        <w:widowControl w:val="0"/>
        <w:wordWrap/>
        <w:adjustRightInd/>
        <w:snapToGrid w:val="0"/>
        <w:spacing w:line="400" w:lineRule="exact"/>
        <w:ind w:left="420" w:leftChars="200" w:right="0" w:firstLine="120" w:firstLineChars="50"/>
        <w:outlineLvl w:val="9"/>
        <w:rPr>
          <w:rFonts w:hint="eastAsia" w:ascii="仿宋_GB2312" w:hAnsi="仿宋_GB2312" w:eastAsia="仿宋_GB2312" w:cs="仿宋_GB2312"/>
          <w:color w:val="000000"/>
          <w:sz w:val="24"/>
          <w:szCs w:val="24"/>
        </w:rPr>
      </w:pPr>
    </w:p>
    <w:p>
      <w:pPr>
        <w:widowControl w:val="0"/>
        <w:wordWrap/>
        <w:adjustRightInd/>
        <w:spacing w:line="400" w:lineRule="exact"/>
        <w:ind w:right="0" w:firstLine="480" w:firstLineChars="200"/>
        <w:jc w:val="left"/>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单位负责人：</w:t>
      </w:r>
      <w:r>
        <w:rPr>
          <w:rFonts w:hint="eastAsia" w:ascii="仿宋_GB2312" w:hAnsi="仿宋_GB2312" w:eastAsia="仿宋_GB2312" w:cs="仿宋_GB2312"/>
          <w:color w:val="000000"/>
          <w:sz w:val="24"/>
          <w:szCs w:val="24"/>
          <w:lang w:eastAsia="zh-CN"/>
        </w:rPr>
        <w:t>凌俊峰</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财务负责人</w:t>
      </w:r>
      <w:r>
        <w:rPr>
          <w:rFonts w:hint="eastAsia" w:ascii="仿宋_GB2312" w:hAnsi="仿宋_GB2312" w:eastAsia="仿宋_GB2312" w:cs="仿宋_GB2312"/>
          <w:color w:val="000000"/>
          <w:sz w:val="24"/>
          <w:szCs w:val="24"/>
          <w:lang w:eastAsia="zh-CN"/>
        </w:rPr>
        <w:t>：薛红生</w:t>
      </w:r>
    </w:p>
    <w:p>
      <w:pPr>
        <w:widowControl w:val="0"/>
        <w:wordWrap/>
        <w:adjustRightInd/>
        <w:spacing w:line="400" w:lineRule="exact"/>
        <w:ind w:right="0" w:firstLine="480"/>
        <w:outlineLvl w:val="9"/>
        <w:rPr>
          <w:lang w:val="en-US" w:eastAsia="zh-CN"/>
        </w:rPr>
      </w:pPr>
      <w:r>
        <w:rPr>
          <w:rFonts w:hint="eastAsia" w:ascii="仿宋_GB2312" w:hAnsi="仿宋_GB2312" w:eastAsia="仿宋_GB2312" w:cs="仿宋_GB2312"/>
          <w:color w:val="000000"/>
          <w:sz w:val="24"/>
          <w:szCs w:val="24"/>
        </w:rPr>
        <w:t>填  报  人：</w:t>
      </w:r>
      <w:r>
        <w:rPr>
          <w:rFonts w:hint="eastAsia" w:ascii="仿宋_GB2312" w:hAnsi="仿宋_GB2312" w:eastAsia="仿宋_GB2312" w:cs="仿宋_GB2312"/>
          <w:color w:val="000000"/>
          <w:sz w:val="24"/>
          <w:szCs w:val="24"/>
          <w:lang w:eastAsia="zh-CN"/>
        </w:rPr>
        <w:t>张仰峰</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联 系电 话：</w:t>
      </w:r>
      <w:r>
        <w:rPr>
          <w:rFonts w:hint="eastAsia" w:ascii="仿宋_GB2312" w:hAnsi="仿宋_GB2312" w:eastAsia="仿宋_GB2312" w:cs="仿宋_GB2312"/>
          <w:color w:val="000000"/>
          <w:sz w:val="24"/>
          <w:szCs w:val="24"/>
          <w:lang w:val="en-US" w:eastAsia="zh-CN"/>
        </w:rPr>
        <w:t>0359-8022390</w:t>
      </w: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0C7C6D"/>
    <w:multiLevelType w:val="singleLevel"/>
    <w:tmpl w:val="FC0C7C6D"/>
    <w:lvl w:ilvl="0" w:tentative="0">
      <w:start w:val="2"/>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abstractNum w:abstractNumId="2">
    <w:nsid w:val="5A93742C"/>
    <w:multiLevelType w:val="singleLevel"/>
    <w:tmpl w:val="5A93742C"/>
    <w:lvl w:ilvl="0" w:tentative="0">
      <w:start w:val="3"/>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2C090686"/>
    <w:rsid w:val="00234169"/>
    <w:rsid w:val="00246DC4"/>
    <w:rsid w:val="02767660"/>
    <w:rsid w:val="05120665"/>
    <w:rsid w:val="07445F90"/>
    <w:rsid w:val="0A3751CF"/>
    <w:rsid w:val="0F3E36B6"/>
    <w:rsid w:val="15DF157C"/>
    <w:rsid w:val="195C6E4A"/>
    <w:rsid w:val="1A694B6A"/>
    <w:rsid w:val="1E2B5508"/>
    <w:rsid w:val="20197B4E"/>
    <w:rsid w:val="21787965"/>
    <w:rsid w:val="24674A7D"/>
    <w:rsid w:val="25633318"/>
    <w:rsid w:val="2A4A105E"/>
    <w:rsid w:val="2C090686"/>
    <w:rsid w:val="2D222731"/>
    <w:rsid w:val="37077D6C"/>
    <w:rsid w:val="3BD317B6"/>
    <w:rsid w:val="453A0C06"/>
    <w:rsid w:val="47F531FD"/>
    <w:rsid w:val="4B751FE8"/>
    <w:rsid w:val="4BE0248E"/>
    <w:rsid w:val="4E195985"/>
    <w:rsid w:val="4EA82F06"/>
    <w:rsid w:val="529B7A3A"/>
    <w:rsid w:val="52AA7179"/>
    <w:rsid w:val="56AD65C8"/>
    <w:rsid w:val="59D369BE"/>
    <w:rsid w:val="5B017F67"/>
    <w:rsid w:val="5D8A3D08"/>
    <w:rsid w:val="64A4332E"/>
    <w:rsid w:val="70237527"/>
    <w:rsid w:val="71E54B77"/>
    <w:rsid w:val="731746C4"/>
    <w:rsid w:val="765E0AAB"/>
    <w:rsid w:val="79CE7728"/>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rPr>
  </w:style>
  <w:style w:type="paragraph" w:styleId="3">
    <w:name w:val="Body Text 2"/>
    <w:basedOn w:val="1"/>
    <w:qFormat/>
    <w:uiPriority w:val="0"/>
    <w:pPr>
      <w:spacing w:after="120" w:line="480" w:lineRule="auto"/>
    </w:pPr>
  </w:style>
  <w:style w:type="paragraph" w:customStyle="1" w:styleId="6">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7">
    <w:name w:val="List Paragraph1"/>
    <w:basedOn w:val="1"/>
    <w:qFormat/>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 w:type="paragraph" w:customStyle="1" w:styleId="8">
    <w:name w:val="List Paragraph"/>
    <w:basedOn w:val="1"/>
    <w:qFormat/>
    <w:uiPriority w:val="34"/>
    <w:pPr>
      <w:ind w:firstLine="420" w:firstLineChars="200"/>
    </w:pPr>
    <w:rPr>
      <w:rFonts w:ascii="Calibri" w:hAnsi="Calibri" w:eastAsia="宋体" w:cs="黑体"/>
    </w:rPr>
  </w:style>
  <w:style w:type="character" w:customStyle="1" w:styleId="9">
    <w:name w:val="Footer Char"/>
    <w:basedOn w:val="4"/>
    <w:link w:val="2"/>
    <w:qFormat/>
    <w:uiPriority w:val="0"/>
    <w:rPr>
      <w:rFonts w:hint="default" w:ascii="Calibri" w:hAnsi="Calibri" w:eastAsia="宋体" w:cs="黑体"/>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2021-04-27T08:32:59Z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A8DF9CFCF66C47C7BE7E64F605FCD038</vt:lpwstr>
  </property>
</Properties>
</file>