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1760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7、“三公”经费增减变化原因说明信息（详见部门预算公开说明）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8、国有资产占用情况说明（详见部门预算公开说明）</w:t>
      </w:r>
      <w:bookmarkStart w:id="0" w:name="_GoBack"/>
      <w:bookmarkEnd w:id="0"/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2EB2BC1"/>
    <w:rsid w:val="1FB70C42"/>
    <w:rsid w:val="416309AA"/>
    <w:rsid w:val="717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2021-04-27T08:18:55Z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0C6C42A2D9364B2D94C2C53E6DE4A253</vt:lpwstr>
  </property>
</Properties>
</file>