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560" w:lineRule="exact"/>
        <w:ind w:left="0" w:leftChars="0" w:right="0" w:firstLine="0" w:firstLineChars="0"/>
        <w:jc w:val="center"/>
        <w:textAlignment w:val="auto"/>
        <w:outlineLvl w:val="9"/>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永济市</w:t>
      </w:r>
      <w:r>
        <w:rPr>
          <w:rFonts w:hint="eastAsia" w:ascii="方正小标宋_GBK" w:hAnsi="方正小标宋_GBK" w:eastAsia="方正小标宋_GBK" w:cs="方正小标宋_GBK"/>
          <w:sz w:val="36"/>
          <w:szCs w:val="36"/>
          <w:lang w:eastAsia="zh-CN"/>
        </w:rPr>
        <w:t>蒲州</w:t>
      </w:r>
      <w:r>
        <w:rPr>
          <w:rFonts w:hint="eastAsia" w:ascii="方正小标宋_GBK" w:hAnsi="方正小标宋_GBK" w:eastAsia="方正小标宋_GBK" w:cs="方正小标宋_GBK"/>
          <w:sz w:val="36"/>
          <w:szCs w:val="36"/>
        </w:rPr>
        <w:t>镇中心学校</w:t>
      </w:r>
    </w:p>
    <w:p>
      <w:pPr>
        <w:widowControl w:val="0"/>
        <w:wordWrap/>
        <w:adjustRightInd/>
        <w:snapToGrid/>
        <w:spacing w:line="560" w:lineRule="exact"/>
        <w:ind w:left="0" w:leftChars="0" w:right="0" w:firstLine="0" w:firstLineChars="0"/>
        <w:jc w:val="center"/>
        <w:textAlignment w:val="auto"/>
        <w:outlineLvl w:val="9"/>
        <w:rPr>
          <w:rFonts w:ascii="方正小标宋简体" w:hAnsi="宋体" w:eastAsia="方正小标宋简体"/>
          <w:sz w:val="36"/>
          <w:szCs w:val="36"/>
        </w:rPr>
      </w:pPr>
      <w:r>
        <w:rPr>
          <w:rFonts w:hint="eastAsia" w:ascii="方正小标宋_GBK" w:hAnsi="方正小标宋_GBK" w:eastAsia="方正小标宋_GBK" w:cs="方正小标宋_GBK"/>
          <w:sz w:val="36"/>
          <w:szCs w:val="36"/>
        </w:rPr>
        <w:t>20</w:t>
      </w:r>
      <w:r>
        <w:rPr>
          <w:rFonts w:hint="eastAsia" w:ascii="方正小标宋_GBK" w:hAnsi="方正小标宋_GBK" w:eastAsia="方正小标宋_GBK" w:cs="方正小标宋_GBK"/>
          <w:sz w:val="36"/>
          <w:szCs w:val="36"/>
          <w:lang w:val="en-US" w:eastAsia="zh-CN"/>
        </w:rPr>
        <w:t>21</w:t>
      </w:r>
      <w:r>
        <w:rPr>
          <w:rFonts w:hint="eastAsia" w:ascii="方正小标宋_GBK" w:hAnsi="方正小标宋_GBK" w:eastAsia="方正小标宋_GBK" w:cs="方正小标宋_GBK"/>
          <w:sz w:val="36"/>
          <w:szCs w:val="36"/>
        </w:rPr>
        <w:t>年部门预算</w:t>
      </w:r>
      <w:r>
        <w:rPr>
          <w:rFonts w:hint="eastAsia" w:ascii="方正小标宋_GBK" w:hAnsi="方正小标宋_GBK" w:eastAsia="方正小标宋_GBK" w:cs="方正小标宋_GBK"/>
          <w:sz w:val="36"/>
          <w:szCs w:val="36"/>
          <w:lang w:val="en-US" w:eastAsia="zh-CN"/>
        </w:rPr>
        <w:t>公开</w:t>
      </w:r>
      <w:r>
        <w:rPr>
          <w:rFonts w:hint="eastAsia" w:ascii="方正小标宋_GBK" w:hAnsi="方正小标宋_GBK" w:eastAsia="方正小标宋_GBK" w:cs="方正小标宋_GBK"/>
          <w:sz w:val="36"/>
          <w:szCs w:val="36"/>
        </w:rPr>
        <w:t>说明</w:t>
      </w:r>
    </w:p>
    <w:p>
      <w:pPr>
        <w:wordWrap/>
        <w:adjustRightInd/>
        <w:spacing w:line="400" w:lineRule="exact"/>
        <w:ind w:left="0" w:leftChars="0" w:right="0" w:firstLine="880" w:firstLineChars="200"/>
        <w:jc w:val="center"/>
        <w:outlineLvl w:val="9"/>
        <w:rPr>
          <w:rFonts w:ascii="方正小标宋简体" w:hAnsi="宋体" w:eastAsia="方正小标宋简体"/>
          <w:sz w:val="44"/>
          <w:szCs w:val="44"/>
        </w:rPr>
      </w:pPr>
    </w:p>
    <w:p>
      <w:pPr>
        <w:pStyle w:val="8"/>
        <w:widowControl w:val="0"/>
        <w:numPr>
          <w:ilvl w:val="0"/>
          <w:numId w:val="0"/>
        </w:numPr>
        <w:wordWrap/>
        <w:adjustRightInd/>
        <w:snapToGrid/>
        <w:spacing w:line="400" w:lineRule="exact"/>
        <w:ind w:left="0" w:leftChars="0" w:right="0" w:firstLine="480" w:firstLineChars="200"/>
        <w:jc w:val="both"/>
        <w:textAlignment w:val="auto"/>
        <w:outlineLvl w:val="9"/>
        <w:rPr>
          <w:rFonts w:ascii="黑体" w:eastAsia="黑体" w:cs="宋体"/>
          <w:color w:val="auto"/>
          <w:sz w:val="24"/>
          <w:szCs w:val="24"/>
        </w:rPr>
      </w:pPr>
      <w:r>
        <w:rPr>
          <w:rFonts w:hint="eastAsia" w:ascii="黑体" w:hAnsi="宋体" w:eastAsia="黑体" w:cs="宋体"/>
          <w:color w:val="auto"/>
          <w:sz w:val="24"/>
          <w:szCs w:val="24"/>
          <w:lang w:eastAsia="zh-CN"/>
        </w:rPr>
        <w:t>一、</w:t>
      </w:r>
      <w:r>
        <w:rPr>
          <w:rFonts w:hint="eastAsia" w:ascii="黑体" w:hAnsi="宋体" w:eastAsia="黑体" w:cs="宋体"/>
          <w:color w:val="auto"/>
          <w:sz w:val="24"/>
          <w:szCs w:val="24"/>
        </w:rPr>
        <w:t>单位主要职责及机构设置情况</w:t>
      </w:r>
    </w:p>
    <w:p>
      <w:pPr>
        <w:wordWrap/>
        <w:adjustRightInd/>
        <w:spacing w:line="400" w:lineRule="exact"/>
        <w:ind w:left="0" w:leftChars="0" w:right="0" w:firstLine="480" w:firstLineChars="200"/>
        <w:jc w:val="left"/>
        <w:textAlignment w:val="auto"/>
        <w:outlineLvl w:val="9"/>
        <w:rPr>
          <w:rFonts w:ascii="楷体_GB2312" w:hAnsi="楷体_GB2312" w:eastAsia="楷体_GB2312" w:cs="楷体_GB2312"/>
          <w:color w:val="auto"/>
          <w:sz w:val="24"/>
          <w:szCs w:val="24"/>
        </w:rPr>
      </w:pPr>
      <w:r>
        <w:rPr>
          <w:rFonts w:hint="eastAsia" w:ascii="楷体_GB2312" w:hAnsi="楷体_GB2312" w:eastAsia="楷体_GB2312" w:cs="楷体_GB2312"/>
          <w:color w:val="auto"/>
          <w:sz w:val="24"/>
          <w:szCs w:val="24"/>
        </w:rPr>
        <w:t>（一）基本情况</w:t>
      </w:r>
    </w:p>
    <w:p>
      <w:pPr>
        <w:wordWrap/>
        <w:adjustRightInd/>
        <w:spacing w:line="400" w:lineRule="exact"/>
        <w:ind w:left="0" w:leftChars="0" w:right="0" w:firstLine="480" w:firstLineChars="200"/>
        <w:textAlignment w:val="auto"/>
        <w:outlineLvl w:val="9"/>
        <w:rPr>
          <w:rFonts w:ascii="仿宋_GB2312" w:hAnsi="宋体" w:eastAsia="仿宋_GB2312" w:cs="宋体"/>
          <w:color w:val="auto"/>
          <w:sz w:val="24"/>
          <w:szCs w:val="24"/>
        </w:rPr>
      </w:pPr>
      <w:r>
        <w:rPr>
          <w:rFonts w:hint="eastAsia" w:ascii="仿宋_GB2312" w:hAnsi="宋体" w:eastAsia="仿宋_GB2312" w:cs="宋体"/>
          <w:color w:val="auto"/>
          <w:sz w:val="24"/>
          <w:szCs w:val="24"/>
        </w:rPr>
        <w:t>永济市蒲州镇中心学校属全额事业单位，位于永济市蒲州镇鲁家村，编制</w:t>
      </w:r>
      <w:r>
        <w:rPr>
          <w:rFonts w:hint="eastAsia" w:ascii="仿宋_GB2312" w:hAnsi="宋体" w:eastAsia="仿宋_GB2312" w:cs="宋体"/>
          <w:color w:val="auto"/>
          <w:sz w:val="24"/>
          <w:szCs w:val="24"/>
          <w:lang w:eastAsia="zh-CN"/>
        </w:rPr>
        <w:t>数</w:t>
      </w:r>
      <w:r>
        <w:rPr>
          <w:rFonts w:hint="eastAsia" w:ascii="仿宋_GB2312" w:hAnsi="宋体" w:eastAsia="仿宋_GB2312" w:cs="宋体"/>
          <w:color w:val="auto"/>
          <w:sz w:val="24"/>
          <w:szCs w:val="24"/>
          <w:lang w:val="en-US" w:eastAsia="zh-CN"/>
        </w:rPr>
        <w:t>155</w:t>
      </w:r>
      <w:r>
        <w:rPr>
          <w:rFonts w:hint="eastAsia" w:ascii="仿宋_GB2312" w:hAnsi="宋体" w:eastAsia="仿宋_GB2312" w:cs="宋体"/>
          <w:color w:val="auto"/>
          <w:sz w:val="24"/>
          <w:szCs w:val="24"/>
        </w:rPr>
        <w:t>人，</w:t>
      </w:r>
      <w:r>
        <w:rPr>
          <w:rFonts w:hint="eastAsia" w:ascii="仿宋_GB2312" w:hAnsi="宋体" w:eastAsia="仿宋_GB2312" w:cs="宋体"/>
          <w:color w:val="auto"/>
          <w:sz w:val="24"/>
          <w:szCs w:val="24"/>
          <w:lang w:eastAsia="zh-CN"/>
        </w:rPr>
        <w:t>在职教职工</w:t>
      </w:r>
      <w:r>
        <w:rPr>
          <w:rFonts w:hint="eastAsia" w:ascii="仿宋_GB2312" w:hAnsi="宋体" w:eastAsia="仿宋_GB2312" w:cs="宋体"/>
          <w:color w:val="auto"/>
          <w:sz w:val="24"/>
          <w:szCs w:val="24"/>
          <w:lang w:val="en-US" w:eastAsia="zh-CN"/>
        </w:rPr>
        <w:t>146人</w:t>
      </w:r>
      <w:r>
        <w:rPr>
          <w:rFonts w:hint="eastAsia" w:ascii="仿宋_GB2312" w:hAnsi="仿宋_GB2312" w:eastAsia="仿宋_GB2312" w:cs="仿宋_GB2312"/>
          <w:sz w:val="24"/>
          <w:szCs w:val="24"/>
        </w:rPr>
        <w:t>（其中：烹饪班</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人）</w:t>
      </w:r>
      <w:r>
        <w:rPr>
          <w:rFonts w:hint="eastAsia" w:ascii="仿宋_GB2312" w:hAnsi="仿宋_GB2312" w:eastAsia="仿宋_GB2312" w:cs="仿宋_GB2312"/>
          <w:sz w:val="24"/>
          <w:szCs w:val="24"/>
          <w:lang w:eastAsia="zh-CN"/>
        </w:rPr>
        <w:t>，</w:t>
      </w:r>
      <w:r>
        <w:rPr>
          <w:rFonts w:hint="eastAsia" w:ascii="仿宋_GB2312" w:hAnsi="宋体" w:eastAsia="仿宋_GB2312" w:cs="宋体"/>
          <w:color w:val="auto"/>
          <w:sz w:val="24"/>
          <w:szCs w:val="24"/>
          <w:lang w:eastAsia="zh-CN"/>
        </w:rPr>
        <w:t>退休人员</w:t>
      </w:r>
      <w:r>
        <w:rPr>
          <w:rFonts w:hint="eastAsia" w:ascii="仿宋_GB2312" w:hAnsi="宋体" w:eastAsia="仿宋_GB2312" w:cs="宋体"/>
          <w:color w:val="auto"/>
          <w:sz w:val="24"/>
          <w:szCs w:val="24"/>
          <w:lang w:val="en-US" w:eastAsia="zh-CN"/>
        </w:rPr>
        <w:t>150人，</w:t>
      </w:r>
      <w:r>
        <w:rPr>
          <w:rFonts w:hint="eastAsia" w:ascii="仿宋_GB2312" w:hAnsi="宋体" w:eastAsia="仿宋_GB2312" w:cs="宋体"/>
          <w:color w:val="auto"/>
          <w:sz w:val="24"/>
          <w:szCs w:val="24"/>
        </w:rPr>
        <w:t>学生</w:t>
      </w:r>
      <w:r>
        <w:rPr>
          <w:rFonts w:hint="eastAsia" w:ascii="仿宋_GB2312" w:hAnsi="宋体" w:eastAsia="仿宋_GB2312" w:cs="宋体"/>
          <w:color w:val="auto"/>
          <w:sz w:val="24"/>
          <w:szCs w:val="24"/>
          <w:lang w:val="en-US" w:eastAsia="zh-CN"/>
        </w:rPr>
        <w:t>1318</w:t>
      </w:r>
      <w:r>
        <w:rPr>
          <w:rFonts w:hint="eastAsia" w:ascii="仿宋_GB2312" w:hAnsi="宋体" w:eastAsia="仿宋_GB2312" w:cs="宋体"/>
          <w:color w:val="auto"/>
          <w:sz w:val="24"/>
          <w:szCs w:val="24"/>
        </w:rPr>
        <w:t>人。</w:t>
      </w:r>
    </w:p>
    <w:p>
      <w:pPr>
        <w:wordWrap/>
        <w:adjustRightInd/>
        <w:spacing w:line="400" w:lineRule="exact"/>
        <w:ind w:left="0" w:leftChars="0" w:right="0" w:firstLine="480" w:firstLineChars="200"/>
        <w:textAlignment w:val="auto"/>
        <w:outlineLvl w:val="9"/>
        <w:rPr>
          <w:rFonts w:ascii="楷体_GB2312" w:hAnsi="楷体_GB2312" w:eastAsia="楷体_GB2312" w:cs="楷体_GB2312"/>
          <w:color w:val="auto"/>
          <w:sz w:val="24"/>
          <w:szCs w:val="24"/>
        </w:rPr>
      </w:pPr>
      <w:r>
        <w:rPr>
          <w:rFonts w:hint="eastAsia" w:ascii="楷体_GB2312" w:hAnsi="楷体_GB2312" w:eastAsia="楷体_GB2312" w:cs="楷体_GB2312"/>
          <w:color w:val="auto"/>
          <w:sz w:val="24"/>
          <w:szCs w:val="24"/>
        </w:rPr>
        <w:t>（二）主要职责</w:t>
      </w:r>
    </w:p>
    <w:p>
      <w:pPr>
        <w:wordWrap/>
        <w:adjustRightInd/>
        <w:spacing w:line="400" w:lineRule="exact"/>
        <w:ind w:left="0" w:leftChars="0" w:right="0" w:firstLine="480" w:firstLineChars="200"/>
        <w:jc w:val="left"/>
        <w:textAlignment w:val="auto"/>
        <w:outlineLvl w:val="9"/>
        <w:rPr>
          <w:rFonts w:ascii="仿宋_GB2312" w:eastAsia="仿宋_GB2312" w:cs="宋体"/>
          <w:color w:val="auto"/>
          <w:sz w:val="24"/>
          <w:szCs w:val="24"/>
        </w:rPr>
      </w:pPr>
      <w:r>
        <w:rPr>
          <w:rFonts w:hint="eastAsia" w:ascii="仿宋_GB2312" w:hAnsi="宋体" w:eastAsia="仿宋_GB2312" w:cs="宋体"/>
          <w:color w:val="auto"/>
          <w:sz w:val="24"/>
          <w:szCs w:val="24"/>
        </w:rPr>
        <w:t>为辖区学前及小学教育阶段学生提供教育教学服务。</w:t>
      </w:r>
    </w:p>
    <w:p>
      <w:pPr>
        <w:wordWrap/>
        <w:adjustRightInd/>
        <w:spacing w:line="400" w:lineRule="exact"/>
        <w:ind w:left="0" w:leftChars="0" w:right="0" w:firstLine="480" w:firstLineChars="200"/>
        <w:jc w:val="left"/>
        <w:textAlignment w:val="auto"/>
        <w:outlineLvl w:val="9"/>
        <w:rPr>
          <w:rFonts w:ascii="仿宋_GB2312" w:eastAsia="仿宋_GB2312" w:cs="宋体"/>
          <w:color w:val="auto"/>
          <w:sz w:val="24"/>
          <w:szCs w:val="24"/>
        </w:rPr>
      </w:pPr>
      <w:r>
        <w:rPr>
          <w:rFonts w:hint="eastAsia" w:ascii="楷体_GB2312" w:hAnsi="楷体_GB2312" w:eastAsia="楷体_GB2312" w:cs="楷体_GB2312"/>
          <w:color w:val="auto"/>
          <w:sz w:val="24"/>
          <w:szCs w:val="24"/>
        </w:rPr>
        <w:t>（三）机构设置情况</w:t>
      </w:r>
    </w:p>
    <w:p>
      <w:pPr>
        <w:widowControl w:val="0"/>
        <w:wordWrap/>
        <w:adjustRightInd/>
        <w:snapToGrid/>
        <w:spacing w:line="420" w:lineRule="exact"/>
        <w:ind w:left="0" w:leftChars="0" w:right="0" w:firstLine="480" w:firstLineChars="200"/>
        <w:jc w:val="both"/>
        <w:textAlignment w:val="auto"/>
        <w:outlineLvl w:val="9"/>
        <w:rPr>
          <w:rFonts w:ascii="仿宋_GB2312" w:eastAsia="仿宋_GB2312" w:cs="宋体"/>
          <w:color w:val="auto"/>
          <w:sz w:val="24"/>
          <w:szCs w:val="24"/>
        </w:rPr>
      </w:pPr>
      <w:r>
        <w:rPr>
          <w:rFonts w:hint="eastAsia" w:ascii="仿宋_GB2312" w:hAnsi="宋体" w:eastAsia="仿宋_GB2312" w:cs="宋体"/>
          <w:color w:val="auto"/>
          <w:sz w:val="24"/>
          <w:szCs w:val="24"/>
        </w:rPr>
        <w:t>我单位机构设为中心校下属</w:t>
      </w:r>
      <w:r>
        <w:rPr>
          <w:rFonts w:hint="eastAsia" w:ascii="仿宋_GB2312" w:hAnsi="宋体" w:eastAsia="仿宋_GB2312" w:cs="宋体"/>
          <w:color w:val="auto"/>
          <w:sz w:val="24"/>
          <w:szCs w:val="24"/>
          <w:lang w:val="en-US" w:eastAsia="zh-CN"/>
        </w:rPr>
        <w:t>6</w:t>
      </w:r>
      <w:r>
        <w:rPr>
          <w:rFonts w:hint="eastAsia" w:ascii="仿宋_GB2312" w:hAnsi="宋体" w:eastAsia="仿宋_GB2312" w:cs="宋体"/>
          <w:color w:val="auto"/>
          <w:sz w:val="24"/>
          <w:szCs w:val="24"/>
        </w:rPr>
        <w:t>所小学和</w:t>
      </w:r>
      <w:r>
        <w:rPr>
          <w:rFonts w:hint="eastAsia" w:ascii="仿宋_GB2312" w:hAnsi="宋体" w:eastAsia="仿宋_GB2312" w:cs="宋体"/>
          <w:color w:val="auto"/>
          <w:sz w:val="24"/>
          <w:szCs w:val="24"/>
          <w:lang w:val="en-US" w:eastAsia="zh-CN"/>
        </w:rPr>
        <w:t>10</w:t>
      </w:r>
      <w:r>
        <w:rPr>
          <w:rFonts w:hint="eastAsia" w:ascii="仿宋_GB2312" w:hAnsi="宋体" w:eastAsia="仿宋_GB2312" w:cs="宋体"/>
          <w:color w:val="auto"/>
          <w:sz w:val="24"/>
          <w:szCs w:val="24"/>
        </w:rPr>
        <w:t>所幼儿园。为辖区教学管理提供服务，教学管理、业务指导，我中心校办校宗旨，实施农村学前教育和小学教育，培养高素质的学生</w:t>
      </w:r>
      <w:r>
        <w:rPr>
          <w:rFonts w:hint="eastAsia" w:ascii="仿宋_GB2312" w:hAnsi="宋体" w:eastAsia="仿宋_GB2312" w:cs="宋体"/>
          <w:color w:val="auto"/>
          <w:sz w:val="24"/>
          <w:szCs w:val="24"/>
          <w:lang w:eastAsia="zh-CN"/>
        </w:rPr>
        <w:t>。</w:t>
      </w:r>
    </w:p>
    <w:p>
      <w:pPr>
        <w:pStyle w:val="8"/>
        <w:widowControl w:val="0"/>
        <w:wordWrap/>
        <w:adjustRightInd/>
        <w:snapToGrid/>
        <w:spacing w:line="420" w:lineRule="exact"/>
        <w:ind w:left="0" w:leftChars="0" w:right="0" w:firstLine="480" w:firstLineChars="200"/>
        <w:jc w:val="both"/>
        <w:textAlignment w:val="auto"/>
        <w:outlineLvl w:val="9"/>
        <w:rPr>
          <w:rFonts w:ascii="黑体" w:eastAsia="黑体" w:cs="宋体"/>
          <w:color w:val="auto"/>
          <w:sz w:val="24"/>
          <w:szCs w:val="24"/>
        </w:rPr>
      </w:pPr>
      <w:r>
        <w:rPr>
          <w:rFonts w:hint="eastAsia" w:ascii="黑体" w:hAnsi="宋体" w:eastAsia="黑体" w:cs="宋体"/>
          <w:color w:val="auto"/>
          <w:sz w:val="24"/>
          <w:szCs w:val="24"/>
        </w:rPr>
        <w:t>二、本级预算情况</w:t>
      </w:r>
    </w:p>
    <w:p>
      <w:pPr>
        <w:widowControl w:val="0"/>
        <w:wordWrap/>
        <w:adjustRightInd/>
        <w:snapToGrid/>
        <w:spacing w:line="420" w:lineRule="exact"/>
        <w:ind w:left="0" w:leftChars="0" w:right="0" w:firstLine="480" w:firstLineChars="200"/>
        <w:jc w:val="both"/>
        <w:textAlignment w:val="auto"/>
        <w:outlineLvl w:val="9"/>
        <w:rPr>
          <w:rFonts w:ascii="仿宋_GB2312" w:eastAsia="仿宋_GB2312" w:cs="宋体"/>
          <w:color w:val="auto"/>
          <w:sz w:val="24"/>
          <w:szCs w:val="24"/>
        </w:rPr>
      </w:pPr>
      <w:r>
        <w:rPr>
          <w:rFonts w:hint="eastAsia" w:ascii="仿宋_GB2312" w:hAnsi="宋体" w:eastAsia="仿宋_GB2312" w:cs="宋体"/>
          <w:color w:val="auto"/>
          <w:sz w:val="24"/>
          <w:szCs w:val="24"/>
        </w:rPr>
        <w:t>我单位为全额事业单位，属于永济市</w:t>
      </w:r>
      <w:r>
        <w:rPr>
          <w:rFonts w:hint="eastAsia" w:ascii="仿宋_GB2312" w:hAnsi="宋体" w:eastAsia="仿宋_GB2312" w:cs="宋体"/>
          <w:color w:val="auto"/>
          <w:sz w:val="24"/>
          <w:szCs w:val="24"/>
          <w:lang w:eastAsia="zh-CN"/>
        </w:rPr>
        <w:t>教育</w:t>
      </w:r>
      <w:r>
        <w:rPr>
          <w:rFonts w:hint="eastAsia" w:ascii="仿宋_GB2312" w:hAnsi="宋体" w:eastAsia="仿宋_GB2312" w:cs="宋体"/>
          <w:color w:val="auto"/>
          <w:sz w:val="24"/>
          <w:szCs w:val="24"/>
        </w:rPr>
        <w:t>局二级独立核算单位。</w:t>
      </w:r>
      <w:r>
        <w:rPr>
          <w:rFonts w:hint="eastAsia" w:ascii="仿宋_GB2312" w:hAnsi="宋体" w:eastAsia="仿宋_GB2312" w:cs="宋体"/>
          <w:color w:val="auto"/>
          <w:sz w:val="24"/>
          <w:szCs w:val="24"/>
          <w:lang w:val="en-US" w:eastAsia="zh-CN"/>
        </w:rPr>
        <w:t>2021</w:t>
      </w:r>
      <w:r>
        <w:rPr>
          <w:rFonts w:hint="eastAsia" w:ascii="仿宋_GB2312" w:hAnsi="宋体" w:eastAsia="仿宋_GB2312" w:cs="宋体"/>
          <w:color w:val="auto"/>
          <w:sz w:val="24"/>
          <w:szCs w:val="24"/>
        </w:rPr>
        <w:t>年我单位预算收入安排为</w:t>
      </w:r>
      <w:r>
        <w:rPr>
          <w:rFonts w:hint="eastAsia" w:ascii="仿宋_GB2312" w:hAnsi="宋体" w:eastAsia="仿宋_GB2312" w:cs="宋体"/>
          <w:color w:val="auto"/>
          <w:sz w:val="24"/>
          <w:szCs w:val="24"/>
          <w:lang w:val="en-US" w:eastAsia="zh-CN"/>
        </w:rPr>
        <w:t>1778.45万</w:t>
      </w:r>
      <w:r>
        <w:rPr>
          <w:rFonts w:hint="eastAsia" w:ascii="仿宋_GB2312" w:hAnsi="宋体" w:eastAsia="仿宋_GB2312" w:cs="宋体"/>
          <w:color w:val="auto"/>
          <w:sz w:val="24"/>
          <w:szCs w:val="24"/>
        </w:rPr>
        <w:t>元，全部为财政拨款。根据收支平衡的原则，预算支出安排为</w:t>
      </w:r>
      <w:r>
        <w:rPr>
          <w:rFonts w:hint="eastAsia" w:ascii="仿宋_GB2312" w:hAnsi="宋体" w:eastAsia="仿宋_GB2312" w:cs="宋体"/>
          <w:color w:val="auto"/>
          <w:sz w:val="24"/>
          <w:szCs w:val="24"/>
          <w:lang w:val="en-US" w:eastAsia="zh-CN"/>
        </w:rPr>
        <w:t>1778.45万</w:t>
      </w:r>
      <w:r>
        <w:rPr>
          <w:rFonts w:hint="eastAsia" w:ascii="仿宋_GB2312" w:hAnsi="宋体" w:eastAsia="仿宋_GB2312" w:cs="宋体"/>
          <w:color w:val="auto"/>
          <w:sz w:val="24"/>
          <w:szCs w:val="24"/>
        </w:rPr>
        <w:t>元（其中工资福利支出为</w:t>
      </w:r>
      <w:r>
        <w:rPr>
          <w:rFonts w:hint="eastAsia" w:ascii="仿宋_GB2312" w:hAnsi="宋体" w:eastAsia="仿宋_GB2312" w:cs="宋体"/>
          <w:color w:val="auto"/>
          <w:sz w:val="24"/>
          <w:szCs w:val="24"/>
          <w:lang w:val="en-US" w:eastAsia="zh-CN"/>
        </w:rPr>
        <w:t>1458.20万</w:t>
      </w:r>
      <w:r>
        <w:rPr>
          <w:rFonts w:hint="eastAsia" w:ascii="仿宋_GB2312" w:hAnsi="宋体" w:eastAsia="仿宋_GB2312" w:cs="宋体"/>
          <w:color w:val="auto"/>
          <w:sz w:val="24"/>
          <w:szCs w:val="24"/>
        </w:rPr>
        <w:t>元，对个人和家庭的补助为</w:t>
      </w:r>
      <w:r>
        <w:rPr>
          <w:rFonts w:hint="eastAsia" w:ascii="仿宋_GB2312" w:hAnsi="宋体" w:eastAsia="仿宋_GB2312" w:cs="宋体"/>
          <w:color w:val="auto"/>
          <w:sz w:val="24"/>
          <w:szCs w:val="24"/>
          <w:lang w:val="en-US" w:eastAsia="zh-CN"/>
        </w:rPr>
        <w:t>89.13万</w:t>
      </w:r>
      <w:r>
        <w:rPr>
          <w:rFonts w:hint="eastAsia" w:ascii="仿宋_GB2312" w:hAnsi="宋体" w:eastAsia="仿宋_GB2312" w:cs="宋体"/>
          <w:color w:val="auto"/>
          <w:sz w:val="24"/>
          <w:szCs w:val="24"/>
        </w:rPr>
        <w:t>元，商品服务支出为</w:t>
      </w:r>
      <w:r>
        <w:rPr>
          <w:rFonts w:hint="eastAsia" w:ascii="仿宋_GB2312" w:hAnsi="宋体" w:eastAsia="仿宋_GB2312" w:cs="宋体"/>
          <w:color w:val="auto"/>
          <w:sz w:val="24"/>
          <w:szCs w:val="24"/>
          <w:lang w:val="en-US" w:eastAsia="zh-CN"/>
        </w:rPr>
        <w:t>22.82万</w:t>
      </w:r>
      <w:r>
        <w:rPr>
          <w:rFonts w:hint="eastAsia" w:ascii="仿宋_GB2312" w:hAnsi="宋体" w:eastAsia="仿宋_GB2312" w:cs="宋体"/>
          <w:color w:val="auto"/>
          <w:sz w:val="24"/>
          <w:szCs w:val="24"/>
        </w:rPr>
        <w:t>元</w:t>
      </w:r>
      <w:r>
        <w:rPr>
          <w:rFonts w:hint="eastAsia" w:ascii="仿宋_GB2312" w:hAnsi="宋体" w:eastAsia="仿宋_GB2312" w:cs="宋体"/>
          <w:color w:val="auto"/>
          <w:sz w:val="24"/>
          <w:szCs w:val="24"/>
          <w:lang w:eastAsia="zh-CN"/>
        </w:rPr>
        <w:t>，项目支出为</w:t>
      </w:r>
      <w:r>
        <w:rPr>
          <w:rFonts w:hint="eastAsia" w:ascii="仿宋_GB2312" w:hAnsi="宋体" w:eastAsia="仿宋_GB2312" w:cs="宋体"/>
          <w:color w:val="auto"/>
          <w:sz w:val="24"/>
          <w:szCs w:val="24"/>
          <w:lang w:val="en-US" w:eastAsia="zh-CN"/>
        </w:rPr>
        <w:t>208.30万元</w:t>
      </w:r>
      <w:r>
        <w:rPr>
          <w:rFonts w:hint="eastAsia" w:ascii="仿宋_GB2312" w:hAnsi="宋体" w:eastAsia="仿宋_GB2312" w:cs="宋体"/>
          <w:color w:val="auto"/>
          <w:sz w:val="24"/>
          <w:szCs w:val="24"/>
        </w:rPr>
        <w:t>）。</w:t>
      </w:r>
    </w:p>
    <w:p>
      <w:pPr>
        <w:pStyle w:val="8"/>
        <w:wordWrap/>
        <w:adjustRightInd/>
        <w:spacing w:line="400" w:lineRule="exact"/>
        <w:ind w:left="0" w:leftChars="0" w:right="0" w:firstLine="480" w:firstLineChars="200"/>
        <w:textAlignment w:val="auto"/>
        <w:outlineLvl w:val="9"/>
        <w:rPr>
          <w:rFonts w:ascii="黑体" w:eastAsia="黑体" w:cs="宋体"/>
          <w:color w:val="auto"/>
          <w:sz w:val="24"/>
          <w:szCs w:val="24"/>
        </w:rPr>
      </w:pPr>
      <w:r>
        <w:rPr>
          <w:rFonts w:hint="eastAsia" w:ascii="黑体" w:hAnsi="宋体" w:eastAsia="黑体" w:cs="宋体"/>
          <w:color w:val="auto"/>
          <w:sz w:val="24"/>
          <w:szCs w:val="24"/>
        </w:rPr>
        <w:t>三、预算收支增减变化及情况说明</w:t>
      </w:r>
    </w:p>
    <w:p>
      <w:pPr>
        <w:widowControl w:val="0"/>
        <w:wordWrap/>
        <w:adjustRightInd/>
        <w:snapToGrid/>
        <w:spacing w:line="420" w:lineRule="exact"/>
        <w:ind w:left="0" w:leftChars="0" w:right="0" w:firstLine="480" w:firstLineChars="200"/>
        <w:jc w:val="both"/>
        <w:textAlignment w:val="auto"/>
        <w:outlineLvl w:val="9"/>
        <w:rPr>
          <w:rFonts w:ascii="仿宋_GB2312" w:eastAsia="仿宋_GB2312" w:cs="宋体"/>
          <w:color w:val="auto"/>
          <w:spacing w:val="-4"/>
          <w:sz w:val="24"/>
          <w:szCs w:val="24"/>
        </w:rPr>
      </w:pPr>
      <w:r>
        <w:rPr>
          <w:rFonts w:ascii="仿宋_GB2312" w:hAnsi="宋体" w:eastAsia="仿宋_GB2312" w:cs="宋体"/>
          <w:color w:val="auto"/>
          <w:sz w:val="24"/>
          <w:szCs w:val="24"/>
        </w:rPr>
        <w:t>20</w:t>
      </w:r>
      <w:r>
        <w:rPr>
          <w:rFonts w:hint="eastAsia" w:ascii="仿宋_GB2312" w:hAnsi="宋体" w:eastAsia="仿宋_GB2312" w:cs="宋体"/>
          <w:color w:val="auto"/>
          <w:sz w:val="24"/>
          <w:szCs w:val="24"/>
          <w:lang w:val="en-US" w:eastAsia="zh-CN"/>
        </w:rPr>
        <w:t>21</w:t>
      </w:r>
      <w:r>
        <w:rPr>
          <w:rFonts w:hint="eastAsia" w:ascii="仿宋_GB2312" w:hAnsi="宋体" w:eastAsia="仿宋_GB2312" w:cs="宋体"/>
          <w:color w:val="auto"/>
          <w:sz w:val="24"/>
          <w:szCs w:val="24"/>
        </w:rPr>
        <w:t>年收入预算为</w:t>
      </w:r>
      <w:r>
        <w:rPr>
          <w:rFonts w:hint="eastAsia" w:ascii="仿宋_GB2312" w:hAnsi="宋体" w:eastAsia="仿宋_GB2312" w:cs="宋体"/>
          <w:color w:val="auto"/>
          <w:sz w:val="24"/>
          <w:szCs w:val="24"/>
          <w:lang w:val="en-US" w:eastAsia="zh-CN"/>
        </w:rPr>
        <w:t>1778.45万</w:t>
      </w:r>
      <w:r>
        <w:rPr>
          <w:rFonts w:hint="eastAsia" w:ascii="仿宋_GB2312" w:hAnsi="宋体" w:eastAsia="仿宋_GB2312" w:cs="宋体"/>
          <w:color w:val="auto"/>
          <w:sz w:val="24"/>
          <w:szCs w:val="24"/>
        </w:rPr>
        <w:t>元，比上年</w:t>
      </w:r>
      <w:r>
        <w:rPr>
          <w:rFonts w:hint="eastAsia" w:ascii="仿宋_GB2312" w:hAnsi="宋体" w:eastAsia="仿宋_GB2312"/>
          <w:color w:val="000000"/>
          <w:sz w:val="24"/>
          <w:szCs w:val="24"/>
          <w:lang w:eastAsia="zh-CN"/>
        </w:rPr>
        <w:t>下降</w:t>
      </w:r>
      <w:r>
        <w:rPr>
          <w:rFonts w:hint="eastAsia" w:ascii="仿宋_GB2312" w:hAnsi="宋体" w:eastAsia="仿宋_GB2312" w:cs="宋体"/>
          <w:color w:val="auto"/>
          <w:sz w:val="24"/>
          <w:szCs w:val="24"/>
          <w:lang w:val="en-US" w:eastAsia="zh-CN"/>
        </w:rPr>
        <w:t>2.64</w:t>
      </w:r>
      <w:r>
        <w:rPr>
          <w:rFonts w:ascii="仿宋_GB2312" w:hAnsi="宋体" w:eastAsia="仿宋_GB2312" w:cs="宋体"/>
          <w:color w:val="auto"/>
          <w:sz w:val="24"/>
          <w:szCs w:val="24"/>
        </w:rPr>
        <w:t>%</w:t>
      </w:r>
      <w:r>
        <w:rPr>
          <w:rFonts w:hint="eastAsia" w:ascii="仿宋_GB2312" w:hAnsi="宋体" w:eastAsia="仿宋_GB2312" w:cs="宋体"/>
          <w:color w:val="auto"/>
          <w:sz w:val="24"/>
          <w:szCs w:val="24"/>
        </w:rPr>
        <w:t>。支出预算为</w:t>
      </w:r>
      <w:r>
        <w:rPr>
          <w:rFonts w:hint="eastAsia" w:ascii="仿宋_GB2312" w:hAnsi="宋体" w:eastAsia="仿宋_GB2312" w:cs="宋体"/>
          <w:color w:val="auto"/>
          <w:sz w:val="24"/>
          <w:szCs w:val="24"/>
          <w:lang w:val="en-US" w:eastAsia="zh-CN"/>
        </w:rPr>
        <w:t>1778.45万</w:t>
      </w:r>
      <w:r>
        <w:rPr>
          <w:rFonts w:hint="eastAsia" w:ascii="仿宋_GB2312" w:hAnsi="宋体" w:eastAsia="仿宋_GB2312" w:cs="宋体"/>
          <w:color w:val="auto"/>
          <w:sz w:val="24"/>
          <w:szCs w:val="24"/>
        </w:rPr>
        <w:t>元，比上年</w:t>
      </w:r>
      <w:r>
        <w:rPr>
          <w:rFonts w:hint="eastAsia" w:ascii="仿宋_GB2312" w:hAnsi="宋体" w:eastAsia="仿宋_GB2312"/>
          <w:color w:val="000000"/>
          <w:sz w:val="24"/>
          <w:szCs w:val="24"/>
          <w:lang w:eastAsia="zh-CN"/>
        </w:rPr>
        <w:t>下降</w:t>
      </w:r>
      <w:r>
        <w:rPr>
          <w:rFonts w:hint="eastAsia" w:ascii="仿宋_GB2312" w:hAnsi="宋体" w:eastAsia="仿宋_GB2312" w:cs="宋体"/>
          <w:color w:val="auto"/>
          <w:sz w:val="24"/>
          <w:szCs w:val="24"/>
          <w:lang w:val="en-US" w:eastAsia="zh-CN"/>
        </w:rPr>
        <w:t>2.64</w:t>
      </w:r>
      <w:r>
        <w:rPr>
          <w:rFonts w:ascii="仿宋_GB2312" w:hAnsi="宋体" w:eastAsia="仿宋_GB2312" w:cs="宋体"/>
          <w:color w:val="auto"/>
          <w:sz w:val="24"/>
          <w:szCs w:val="24"/>
        </w:rPr>
        <w:t>%</w:t>
      </w:r>
      <w:r>
        <w:rPr>
          <w:rFonts w:hint="eastAsia" w:ascii="仿宋_GB2312" w:hAnsi="宋体" w:eastAsia="仿宋_GB2312" w:cs="宋体"/>
          <w:color w:val="auto"/>
          <w:sz w:val="24"/>
          <w:szCs w:val="24"/>
        </w:rPr>
        <w:t>，其中工资福利支出为</w:t>
      </w:r>
      <w:r>
        <w:rPr>
          <w:rFonts w:hint="eastAsia" w:ascii="仿宋_GB2312" w:hAnsi="宋体" w:eastAsia="仿宋_GB2312" w:cs="宋体"/>
          <w:color w:val="auto"/>
          <w:sz w:val="24"/>
          <w:szCs w:val="24"/>
          <w:lang w:val="en-US" w:eastAsia="zh-CN"/>
        </w:rPr>
        <w:t>1458.20万</w:t>
      </w:r>
      <w:r>
        <w:rPr>
          <w:rFonts w:hint="eastAsia" w:ascii="仿宋_GB2312" w:hAnsi="宋体" w:eastAsia="仿宋_GB2312" w:cs="宋体"/>
          <w:color w:val="auto"/>
          <w:sz w:val="24"/>
          <w:szCs w:val="24"/>
        </w:rPr>
        <w:t>元，比上年</w:t>
      </w:r>
      <w:r>
        <w:rPr>
          <w:rFonts w:hint="eastAsia" w:ascii="仿宋_GB2312" w:hAnsi="宋体" w:eastAsia="仿宋_GB2312"/>
          <w:color w:val="000000"/>
          <w:sz w:val="24"/>
          <w:szCs w:val="24"/>
          <w:lang w:eastAsia="zh-CN"/>
        </w:rPr>
        <w:t>下降</w:t>
      </w:r>
      <w:r>
        <w:rPr>
          <w:rFonts w:hint="eastAsia" w:ascii="仿宋_GB2312" w:hAnsi="宋体" w:eastAsia="仿宋_GB2312" w:cs="宋体"/>
          <w:color w:val="auto"/>
          <w:sz w:val="24"/>
          <w:szCs w:val="24"/>
          <w:lang w:val="en-US" w:eastAsia="zh-CN"/>
        </w:rPr>
        <w:t>8.47</w:t>
      </w:r>
      <w:r>
        <w:rPr>
          <w:rFonts w:ascii="仿宋_GB2312" w:hAnsi="宋体" w:eastAsia="仿宋_GB2312" w:cs="宋体"/>
          <w:color w:val="auto"/>
          <w:sz w:val="24"/>
          <w:szCs w:val="24"/>
        </w:rPr>
        <w:t>%</w:t>
      </w:r>
      <w:r>
        <w:rPr>
          <w:rFonts w:hint="eastAsia" w:ascii="仿宋_GB2312" w:hAnsi="宋体" w:eastAsia="仿宋_GB2312" w:cs="宋体"/>
          <w:color w:val="auto"/>
          <w:sz w:val="24"/>
          <w:szCs w:val="24"/>
        </w:rPr>
        <w:t>，</w:t>
      </w:r>
      <w:r>
        <w:rPr>
          <w:rFonts w:hint="eastAsia" w:ascii="仿宋_GB2312" w:hAnsi="宋体" w:eastAsia="仿宋_GB2312" w:cs="宋体"/>
          <w:color w:val="auto"/>
          <w:spacing w:val="-4"/>
          <w:sz w:val="24"/>
          <w:szCs w:val="24"/>
        </w:rPr>
        <w:t>原因是</w:t>
      </w:r>
      <w:r>
        <w:rPr>
          <w:rFonts w:hint="eastAsia" w:ascii="仿宋_GB2312" w:hAnsi="仿宋_GB2312" w:eastAsia="仿宋_GB2312" w:cs="仿宋_GB2312"/>
          <w:color w:val="auto"/>
          <w:sz w:val="24"/>
          <w:szCs w:val="24"/>
          <w:lang w:eastAsia="zh-CN"/>
        </w:rPr>
        <w:t>人员减少</w:t>
      </w:r>
      <w:r>
        <w:rPr>
          <w:rFonts w:hint="eastAsia" w:ascii="仿宋_GB2312" w:hAnsi="宋体" w:eastAsia="仿宋_GB2312" w:cs="宋体"/>
          <w:color w:val="auto"/>
          <w:spacing w:val="-4"/>
          <w:sz w:val="24"/>
          <w:szCs w:val="24"/>
        </w:rPr>
        <w:t>；对个人和家庭的补助为</w:t>
      </w:r>
      <w:r>
        <w:rPr>
          <w:rFonts w:hint="eastAsia" w:ascii="仿宋_GB2312" w:hAnsi="宋体" w:eastAsia="仿宋_GB2312" w:cs="宋体"/>
          <w:color w:val="auto"/>
          <w:sz w:val="24"/>
          <w:szCs w:val="24"/>
          <w:lang w:val="en-US" w:eastAsia="zh-CN"/>
        </w:rPr>
        <w:t>89.13万</w:t>
      </w:r>
      <w:r>
        <w:rPr>
          <w:rFonts w:hint="eastAsia" w:ascii="仿宋_GB2312" w:hAnsi="宋体" w:eastAsia="仿宋_GB2312" w:cs="宋体"/>
          <w:color w:val="auto"/>
          <w:sz w:val="24"/>
          <w:szCs w:val="24"/>
        </w:rPr>
        <w:t>元</w:t>
      </w:r>
      <w:r>
        <w:rPr>
          <w:rFonts w:hint="eastAsia" w:ascii="仿宋_GB2312" w:hAnsi="宋体" w:eastAsia="仿宋_GB2312" w:cs="宋体"/>
          <w:color w:val="auto"/>
          <w:spacing w:val="-4"/>
          <w:sz w:val="24"/>
          <w:szCs w:val="24"/>
        </w:rPr>
        <w:t>，比上年增</w:t>
      </w:r>
      <w:r>
        <w:rPr>
          <w:rFonts w:hint="eastAsia" w:ascii="仿宋_GB2312" w:hAnsi="宋体" w:eastAsia="仿宋_GB2312" w:cs="宋体"/>
          <w:color w:val="auto"/>
          <w:spacing w:val="-4"/>
          <w:sz w:val="24"/>
          <w:szCs w:val="24"/>
          <w:lang w:eastAsia="zh-CN"/>
        </w:rPr>
        <w:t>长</w:t>
      </w:r>
      <w:r>
        <w:rPr>
          <w:rFonts w:hint="eastAsia" w:ascii="仿宋_GB2312" w:hAnsi="宋体" w:eastAsia="仿宋_GB2312" w:cs="宋体"/>
          <w:color w:val="auto"/>
          <w:spacing w:val="-4"/>
          <w:sz w:val="24"/>
          <w:szCs w:val="24"/>
          <w:lang w:val="en-US" w:eastAsia="zh-CN"/>
        </w:rPr>
        <w:t>7.55</w:t>
      </w:r>
      <w:r>
        <w:rPr>
          <w:rFonts w:ascii="仿宋_GB2312" w:hAnsi="宋体" w:eastAsia="仿宋_GB2312" w:cs="宋体"/>
          <w:color w:val="auto"/>
          <w:spacing w:val="-4"/>
          <w:sz w:val="24"/>
          <w:szCs w:val="24"/>
        </w:rPr>
        <w:t>%</w:t>
      </w:r>
      <w:r>
        <w:rPr>
          <w:rFonts w:hint="eastAsia" w:ascii="仿宋_GB2312" w:hAnsi="宋体" w:eastAsia="仿宋_GB2312" w:cs="宋体"/>
          <w:color w:val="auto"/>
          <w:spacing w:val="-4"/>
          <w:sz w:val="24"/>
          <w:szCs w:val="24"/>
        </w:rPr>
        <w:t>，原因是</w:t>
      </w:r>
      <w:r>
        <w:rPr>
          <w:rFonts w:hint="eastAsia" w:ascii="仿宋_GB2312" w:hAnsi="仿宋_GB2312" w:eastAsia="仿宋_GB2312" w:cs="仿宋_GB2312"/>
          <w:color w:val="auto"/>
          <w:sz w:val="24"/>
          <w:szCs w:val="24"/>
        </w:rPr>
        <w:t>退休人员增加和遗属生活补助标准提高</w:t>
      </w:r>
      <w:r>
        <w:rPr>
          <w:rFonts w:hint="eastAsia" w:ascii="仿宋_GB2312" w:hAnsi="仿宋_GB2312" w:eastAsia="仿宋_GB2312" w:cs="仿宋_GB2312"/>
          <w:color w:val="auto"/>
          <w:sz w:val="24"/>
          <w:szCs w:val="24"/>
          <w:lang w:val="en-US" w:eastAsia="zh-CN"/>
        </w:rPr>
        <w:t>;</w:t>
      </w:r>
      <w:r>
        <w:rPr>
          <w:rFonts w:hint="eastAsia" w:ascii="仿宋_GB2312" w:hAnsi="宋体" w:eastAsia="仿宋_GB2312" w:cs="宋体"/>
          <w:color w:val="auto"/>
          <w:spacing w:val="-4"/>
          <w:sz w:val="24"/>
          <w:szCs w:val="24"/>
        </w:rPr>
        <w:t>商品服务支出为</w:t>
      </w:r>
      <w:r>
        <w:rPr>
          <w:rFonts w:hint="eastAsia" w:ascii="仿宋_GB2312" w:hAnsi="宋体" w:eastAsia="仿宋_GB2312" w:cs="宋体"/>
          <w:color w:val="auto"/>
          <w:sz w:val="24"/>
          <w:szCs w:val="24"/>
          <w:lang w:val="en-US" w:eastAsia="zh-CN"/>
        </w:rPr>
        <w:t>22.82万</w:t>
      </w:r>
      <w:r>
        <w:rPr>
          <w:rFonts w:hint="eastAsia" w:ascii="仿宋_GB2312" w:hAnsi="宋体" w:eastAsia="仿宋_GB2312" w:cs="宋体"/>
          <w:color w:val="auto"/>
          <w:sz w:val="24"/>
          <w:szCs w:val="24"/>
        </w:rPr>
        <w:t>元</w:t>
      </w:r>
      <w:r>
        <w:rPr>
          <w:rFonts w:hint="eastAsia" w:ascii="仿宋_GB2312" w:hAnsi="宋体" w:eastAsia="仿宋_GB2312" w:cs="宋体"/>
          <w:color w:val="auto"/>
          <w:spacing w:val="-4"/>
          <w:sz w:val="24"/>
          <w:szCs w:val="24"/>
        </w:rPr>
        <w:t>，比上年</w:t>
      </w:r>
      <w:r>
        <w:rPr>
          <w:rFonts w:hint="eastAsia" w:ascii="仿宋_GB2312" w:hAnsi="宋体" w:eastAsia="仿宋_GB2312"/>
          <w:color w:val="000000"/>
          <w:sz w:val="24"/>
          <w:szCs w:val="24"/>
          <w:lang w:eastAsia="zh-CN"/>
        </w:rPr>
        <w:t>下降</w:t>
      </w:r>
      <w:r>
        <w:rPr>
          <w:rFonts w:hint="eastAsia" w:ascii="仿宋_GB2312" w:hAnsi="宋体" w:eastAsia="仿宋_GB2312" w:cs="宋体"/>
          <w:color w:val="auto"/>
          <w:spacing w:val="-4"/>
          <w:sz w:val="24"/>
          <w:szCs w:val="24"/>
          <w:lang w:val="en-US" w:eastAsia="zh-CN"/>
        </w:rPr>
        <w:t>84.86%，</w:t>
      </w:r>
      <w:r>
        <w:rPr>
          <w:rFonts w:hint="eastAsia" w:ascii="仿宋_GB2312" w:hAnsi="宋体" w:eastAsia="仿宋_GB2312" w:cs="宋体"/>
          <w:color w:val="auto"/>
          <w:spacing w:val="-4"/>
          <w:sz w:val="24"/>
          <w:szCs w:val="24"/>
        </w:rPr>
        <w:t>原因是</w:t>
      </w:r>
      <w:r>
        <w:rPr>
          <w:rFonts w:hint="eastAsia" w:ascii="仿宋_GB2312" w:hAnsi="宋体" w:eastAsia="仿宋_GB2312" w:cs="宋体"/>
          <w:color w:val="auto"/>
          <w:spacing w:val="-4"/>
          <w:sz w:val="24"/>
          <w:szCs w:val="24"/>
          <w:lang w:eastAsia="zh-CN"/>
        </w:rPr>
        <w:t>部门经济分类科目调整</w:t>
      </w:r>
      <w:r>
        <w:rPr>
          <w:rFonts w:hint="eastAsia" w:ascii="仿宋_GB2312" w:hAnsi="宋体" w:eastAsia="仿宋_GB2312" w:cs="宋体"/>
          <w:color w:val="auto"/>
          <w:spacing w:val="-4"/>
          <w:sz w:val="24"/>
          <w:szCs w:val="24"/>
          <w:lang w:val="en-US" w:eastAsia="zh-CN"/>
        </w:rPr>
        <w:t>;</w:t>
      </w:r>
      <w:r>
        <w:rPr>
          <w:rFonts w:hint="eastAsia" w:ascii="仿宋_GB2312" w:hAnsi="宋体" w:eastAsia="仿宋_GB2312" w:cs="宋体"/>
          <w:color w:val="auto"/>
          <w:spacing w:val="-4"/>
          <w:sz w:val="24"/>
          <w:szCs w:val="24"/>
          <w:lang w:eastAsia="zh-CN"/>
        </w:rPr>
        <w:t>项目支出为</w:t>
      </w:r>
      <w:r>
        <w:rPr>
          <w:rFonts w:hint="eastAsia" w:ascii="仿宋_GB2312" w:hAnsi="宋体" w:eastAsia="仿宋_GB2312" w:cs="宋体"/>
          <w:color w:val="auto"/>
          <w:sz w:val="24"/>
          <w:szCs w:val="24"/>
          <w:lang w:val="en-US" w:eastAsia="zh-CN"/>
        </w:rPr>
        <w:t>208.30万元，比上年增长100%，原因是</w:t>
      </w:r>
      <w:r>
        <w:rPr>
          <w:rFonts w:hint="eastAsia" w:ascii="仿宋_GB2312" w:hAnsi="宋体" w:eastAsia="仿宋_GB2312" w:cs="宋体"/>
          <w:color w:val="auto"/>
          <w:spacing w:val="-4"/>
          <w:sz w:val="24"/>
          <w:szCs w:val="24"/>
          <w:lang w:eastAsia="zh-CN"/>
        </w:rPr>
        <w:t>部门经济分类科目调整</w:t>
      </w:r>
      <w:r>
        <w:rPr>
          <w:rFonts w:hint="eastAsia" w:ascii="仿宋_GB2312" w:hAnsi="宋体" w:eastAsia="仿宋_GB2312" w:cs="宋体"/>
          <w:color w:val="auto"/>
          <w:spacing w:val="-4"/>
          <w:sz w:val="24"/>
          <w:szCs w:val="24"/>
        </w:rPr>
        <w:t>。</w:t>
      </w:r>
    </w:p>
    <w:p>
      <w:pPr>
        <w:widowControl w:val="0"/>
        <w:wordWrap/>
        <w:adjustRightInd/>
        <w:snapToGrid/>
        <w:spacing w:line="420" w:lineRule="exact"/>
        <w:ind w:left="0" w:leftChars="0" w:right="0" w:firstLine="480" w:firstLineChars="200"/>
        <w:jc w:val="both"/>
        <w:textAlignment w:val="auto"/>
        <w:outlineLvl w:val="9"/>
        <w:rPr>
          <w:rFonts w:ascii="黑体" w:eastAsia="黑体" w:cs="宋体"/>
          <w:color w:val="auto"/>
          <w:sz w:val="24"/>
          <w:szCs w:val="24"/>
        </w:rPr>
      </w:pPr>
      <w:r>
        <w:rPr>
          <w:rFonts w:hint="eastAsia" w:ascii="黑体" w:hAnsi="宋体" w:eastAsia="黑体" w:cs="宋体"/>
          <w:color w:val="auto"/>
          <w:sz w:val="24"/>
          <w:szCs w:val="24"/>
        </w:rPr>
        <w:t>四、机关运行经费安排情况说明</w:t>
      </w:r>
    </w:p>
    <w:p>
      <w:pPr>
        <w:pStyle w:val="8"/>
        <w:widowControl w:val="0"/>
        <w:wordWrap/>
        <w:adjustRightInd/>
        <w:snapToGrid/>
        <w:spacing w:line="420" w:lineRule="exact"/>
        <w:ind w:left="0" w:leftChars="0" w:right="0" w:firstLine="480" w:firstLineChars="200"/>
        <w:jc w:val="both"/>
        <w:textAlignment w:val="auto"/>
        <w:outlineLvl w:val="9"/>
        <w:rPr>
          <w:rFonts w:ascii="仿宋_GB2312" w:eastAsia="仿宋_GB2312" w:cs="宋体"/>
          <w:color w:val="auto"/>
          <w:sz w:val="24"/>
          <w:szCs w:val="24"/>
        </w:rPr>
      </w:pPr>
      <w:r>
        <w:rPr>
          <w:rFonts w:ascii="仿宋_GB2312" w:hAnsi="宋体" w:eastAsia="仿宋_GB2312" w:cs="宋体"/>
          <w:color w:val="auto"/>
          <w:sz w:val="24"/>
          <w:szCs w:val="24"/>
        </w:rPr>
        <w:t>20</w:t>
      </w:r>
      <w:r>
        <w:rPr>
          <w:rFonts w:hint="eastAsia" w:ascii="仿宋_GB2312" w:hAnsi="宋体" w:eastAsia="仿宋_GB2312" w:cs="宋体"/>
          <w:color w:val="auto"/>
          <w:sz w:val="24"/>
          <w:szCs w:val="24"/>
          <w:lang w:val="en-US" w:eastAsia="zh-CN"/>
        </w:rPr>
        <w:t>21</w:t>
      </w:r>
      <w:r>
        <w:rPr>
          <w:rFonts w:hint="eastAsia" w:ascii="仿宋_GB2312" w:hAnsi="宋体" w:eastAsia="仿宋_GB2312" w:cs="宋体"/>
          <w:color w:val="auto"/>
          <w:sz w:val="24"/>
          <w:szCs w:val="24"/>
        </w:rPr>
        <w:t>年我单位机关运行经费为</w:t>
      </w:r>
      <w:r>
        <w:rPr>
          <w:rFonts w:hint="eastAsia" w:ascii="仿宋_GB2312" w:hAnsi="宋体" w:eastAsia="仿宋_GB2312" w:cs="宋体"/>
          <w:color w:val="auto"/>
          <w:sz w:val="24"/>
          <w:szCs w:val="24"/>
          <w:lang w:val="en-US" w:eastAsia="zh-CN"/>
        </w:rPr>
        <w:t>22.82万</w:t>
      </w:r>
      <w:r>
        <w:rPr>
          <w:rFonts w:hint="eastAsia" w:ascii="仿宋_GB2312" w:hAnsi="宋体" w:eastAsia="仿宋_GB2312" w:cs="宋体"/>
          <w:color w:val="auto"/>
          <w:sz w:val="24"/>
          <w:szCs w:val="24"/>
        </w:rPr>
        <w:t>元，比上年</w:t>
      </w:r>
      <w:r>
        <w:rPr>
          <w:rFonts w:hint="eastAsia" w:ascii="仿宋_GB2312" w:hAnsi="宋体" w:eastAsia="仿宋_GB2312"/>
          <w:color w:val="000000"/>
          <w:sz w:val="24"/>
          <w:szCs w:val="24"/>
          <w:lang w:eastAsia="zh-CN"/>
        </w:rPr>
        <w:t>下降</w:t>
      </w:r>
      <w:r>
        <w:rPr>
          <w:rFonts w:hint="eastAsia" w:ascii="仿宋_GB2312" w:hAnsi="宋体" w:eastAsia="仿宋_GB2312" w:cs="宋体"/>
          <w:color w:val="auto"/>
          <w:spacing w:val="-4"/>
          <w:sz w:val="24"/>
          <w:szCs w:val="24"/>
          <w:lang w:val="en-US" w:eastAsia="zh-CN"/>
        </w:rPr>
        <w:t>84.86%</w:t>
      </w:r>
      <w:r>
        <w:rPr>
          <w:rFonts w:hint="eastAsia" w:ascii="仿宋_GB2312" w:hAnsi="宋体" w:eastAsia="仿宋_GB2312" w:cs="宋体"/>
          <w:color w:val="auto"/>
          <w:sz w:val="24"/>
          <w:szCs w:val="24"/>
        </w:rPr>
        <w:t>，</w:t>
      </w:r>
      <w:r>
        <w:rPr>
          <w:rFonts w:hint="eastAsia" w:ascii="仿宋_GB2312" w:hAnsi="宋体" w:eastAsia="仿宋_GB2312" w:cs="宋体"/>
          <w:color w:val="auto"/>
          <w:spacing w:val="-4"/>
          <w:sz w:val="24"/>
          <w:szCs w:val="24"/>
        </w:rPr>
        <w:t>原因是</w:t>
      </w:r>
      <w:r>
        <w:rPr>
          <w:rFonts w:hint="eastAsia" w:ascii="仿宋_GB2312" w:hAnsi="宋体" w:eastAsia="仿宋_GB2312" w:cs="宋体"/>
          <w:color w:val="auto"/>
          <w:spacing w:val="-4"/>
          <w:sz w:val="24"/>
          <w:szCs w:val="24"/>
          <w:lang w:eastAsia="zh-CN"/>
        </w:rPr>
        <w:t>部门经济分类科目调整</w:t>
      </w:r>
      <w:r>
        <w:rPr>
          <w:rFonts w:hint="eastAsia" w:ascii="仿宋_GB2312" w:hAnsi="宋体" w:eastAsia="仿宋_GB2312" w:cs="宋体"/>
          <w:color w:val="auto"/>
          <w:sz w:val="24"/>
          <w:szCs w:val="24"/>
        </w:rPr>
        <w:t>。</w:t>
      </w:r>
    </w:p>
    <w:p>
      <w:pPr>
        <w:pStyle w:val="8"/>
        <w:widowControl w:val="0"/>
        <w:wordWrap/>
        <w:adjustRightInd/>
        <w:snapToGrid/>
        <w:spacing w:line="420" w:lineRule="exact"/>
        <w:ind w:left="0" w:leftChars="0" w:right="0" w:firstLine="480" w:firstLineChars="200"/>
        <w:jc w:val="both"/>
        <w:textAlignment w:val="auto"/>
        <w:outlineLvl w:val="9"/>
        <w:rPr>
          <w:rFonts w:ascii="黑体" w:eastAsia="黑体" w:cs="宋体"/>
          <w:color w:val="auto"/>
          <w:sz w:val="24"/>
          <w:szCs w:val="24"/>
        </w:rPr>
      </w:pPr>
      <w:r>
        <w:rPr>
          <w:rFonts w:hint="eastAsia" w:ascii="黑体" w:hAnsi="宋体" w:eastAsia="黑体" w:cs="宋体"/>
          <w:color w:val="auto"/>
          <w:sz w:val="24"/>
          <w:szCs w:val="24"/>
        </w:rPr>
        <w:t>五、政府采购安排情况说明</w:t>
      </w:r>
    </w:p>
    <w:p>
      <w:pPr>
        <w:widowControl w:val="0"/>
        <w:wordWrap/>
        <w:adjustRightInd/>
        <w:snapToGrid/>
        <w:spacing w:line="420" w:lineRule="exact"/>
        <w:ind w:left="0" w:leftChars="0" w:right="0" w:firstLine="480" w:firstLineChars="200"/>
        <w:jc w:val="both"/>
        <w:textAlignment w:val="auto"/>
        <w:outlineLvl w:val="9"/>
        <w:rPr>
          <w:rFonts w:ascii="仿宋_GB2312" w:hAnsi="宋体" w:eastAsia="仿宋_GB2312" w:cs="宋体"/>
          <w:color w:val="auto"/>
          <w:sz w:val="24"/>
          <w:szCs w:val="24"/>
        </w:rPr>
      </w:pPr>
      <w:r>
        <w:rPr>
          <w:rFonts w:ascii="仿宋_GB2312" w:hAnsi="宋体" w:eastAsia="仿宋_GB2312" w:cs="宋体"/>
          <w:color w:val="auto"/>
          <w:sz w:val="24"/>
          <w:szCs w:val="24"/>
        </w:rPr>
        <w:t>20</w:t>
      </w:r>
      <w:r>
        <w:rPr>
          <w:rFonts w:hint="eastAsia" w:ascii="仿宋_GB2312" w:hAnsi="宋体" w:eastAsia="仿宋_GB2312" w:cs="宋体"/>
          <w:color w:val="auto"/>
          <w:sz w:val="24"/>
          <w:szCs w:val="24"/>
          <w:lang w:val="en-US" w:eastAsia="zh-CN"/>
        </w:rPr>
        <w:t>21</w:t>
      </w:r>
      <w:r>
        <w:rPr>
          <w:rFonts w:hint="eastAsia" w:ascii="仿宋_GB2312" w:hAnsi="宋体" w:eastAsia="仿宋_GB2312" w:cs="宋体"/>
          <w:color w:val="auto"/>
          <w:sz w:val="24"/>
          <w:szCs w:val="24"/>
        </w:rPr>
        <w:t>年我单位政府采购预算安排为</w:t>
      </w:r>
      <w:r>
        <w:rPr>
          <w:rFonts w:hint="eastAsia" w:ascii="仿宋_GB2312" w:hAnsi="仿宋_GB2312" w:eastAsia="仿宋_GB2312" w:cs="仿宋_GB2312"/>
          <w:color w:val="auto"/>
          <w:sz w:val="24"/>
          <w:szCs w:val="24"/>
          <w:lang w:val="en-US" w:eastAsia="zh-CN"/>
        </w:rPr>
        <w:t>20.25万</w:t>
      </w:r>
      <w:r>
        <w:rPr>
          <w:rFonts w:hint="eastAsia" w:ascii="仿宋_GB2312" w:hAnsi="仿宋_GB2312" w:eastAsia="仿宋_GB2312" w:cs="仿宋_GB2312"/>
          <w:color w:val="auto"/>
          <w:sz w:val="24"/>
          <w:szCs w:val="24"/>
        </w:rPr>
        <w:t>元，其中</w:t>
      </w:r>
      <w:r>
        <w:rPr>
          <w:rFonts w:hint="eastAsia" w:ascii="仿宋_GB2312" w:hAnsi="仿宋_GB2312" w:eastAsia="仿宋_GB2312" w:cs="仿宋_GB2312"/>
          <w:color w:val="auto"/>
          <w:sz w:val="24"/>
          <w:szCs w:val="24"/>
          <w:lang w:eastAsia="zh-CN"/>
        </w:rPr>
        <w:t>：床类0.04万元，计算机设备</w:t>
      </w:r>
      <w:r>
        <w:rPr>
          <w:rFonts w:hint="eastAsia" w:ascii="仿宋_GB2312" w:hAnsi="仿宋_GB2312" w:eastAsia="仿宋_GB2312" w:cs="仿宋_GB2312"/>
          <w:color w:val="auto"/>
          <w:sz w:val="24"/>
          <w:szCs w:val="24"/>
          <w:lang w:val="en-US" w:eastAsia="zh-CN"/>
        </w:rPr>
        <w:t>0.55万元</w:t>
      </w:r>
      <w:r>
        <w:rPr>
          <w:rFonts w:hint="eastAsia" w:ascii="仿宋_GB2312" w:hAnsi="仿宋_GB2312" w:eastAsia="仿宋_GB2312" w:cs="仿宋_GB2312"/>
          <w:color w:val="auto"/>
          <w:sz w:val="24"/>
          <w:szCs w:val="24"/>
          <w:lang w:eastAsia="zh-CN"/>
        </w:rPr>
        <w:t>，纸、纸制品及印刷品</w:t>
      </w:r>
      <w:r>
        <w:rPr>
          <w:rFonts w:hint="eastAsia" w:ascii="仿宋_GB2312" w:hAnsi="仿宋_GB2312" w:eastAsia="仿宋_GB2312" w:cs="仿宋_GB2312"/>
          <w:color w:val="auto"/>
          <w:sz w:val="24"/>
          <w:szCs w:val="24"/>
          <w:lang w:val="en-US" w:eastAsia="zh-CN"/>
        </w:rPr>
        <w:t>4.1万元，台、桌类办公桌1.1万元</w:t>
      </w:r>
      <w:r>
        <w:rPr>
          <w:rFonts w:hint="eastAsia" w:ascii="仿宋_GB2312" w:hAnsi="仿宋_GB2312" w:eastAsia="仿宋_GB2312" w:cs="仿宋_GB2312"/>
          <w:color w:val="auto"/>
          <w:sz w:val="24"/>
          <w:szCs w:val="24"/>
          <w:lang w:eastAsia="zh-CN"/>
        </w:rPr>
        <w:t>，视频设备电子屏</w:t>
      </w:r>
      <w:r>
        <w:rPr>
          <w:rFonts w:hint="eastAsia" w:ascii="仿宋_GB2312" w:hAnsi="仿宋_GB2312" w:eastAsia="仿宋_GB2312" w:cs="仿宋_GB2312"/>
          <w:color w:val="auto"/>
          <w:sz w:val="24"/>
          <w:szCs w:val="24"/>
          <w:lang w:val="en-US" w:eastAsia="zh-CN"/>
        </w:rPr>
        <w:t>0.50万元，生活用电器空调6.85万元，办公设备打印机0.58万元，台、桌类学生桌椅4.03万元，台、桌类会议桌2万元，</w:t>
      </w:r>
      <w:r>
        <w:rPr>
          <w:rFonts w:hint="eastAsia" w:ascii="仿宋_GB2312" w:hAnsi="宋体" w:eastAsia="仿宋_GB2312" w:cs="宋体"/>
          <w:color w:val="auto"/>
          <w:sz w:val="24"/>
          <w:szCs w:val="24"/>
        </w:rPr>
        <w:t>共计</w:t>
      </w:r>
      <w:r>
        <w:rPr>
          <w:rFonts w:hint="eastAsia" w:ascii="仿宋_GB2312" w:hAnsi="宋体" w:eastAsia="仿宋_GB2312" w:cs="宋体"/>
          <w:color w:val="auto"/>
          <w:sz w:val="24"/>
          <w:szCs w:val="24"/>
          <w:lang w:val="en-US" w:eastAsia="zh-CN"/>
        </w:rPr>
        <w:t>20.25万</w:t>
      </w:r>
      <w:r>
        <w:rPr>
          <w:rFonts w:hint="eastAsia" w:ascii="仿宋_GB2312" w:hAnsi="宋体" w:eastAsia="仿宋_GB2312" w:cs="宋体"/>
          <w:color w:val="auto"/>
          <w:sz w:val="24"/>
          <w:szCs w:val="24"/>
        </w:rPr>
        <w:t>元。</w:t>
      </w:r>
    </w:p>
    <w:p>
      <w:pPr>
        <w:wordWrap/>
        <w:adjustRightInd/>
        <w:spacing w:line="400" w:lineRule="exact"/>
        <w:ind w:left="0" w:leftChars="0" w:right="0" w:firstLine="480" w:firstLineChars="200"/>
        <w:textAlignment w:val="auto"/>
        <w:outlineLvl w:val="9"/>
        <w:rPr>
          <w:rFonts w:ascii="黑体" w:hAnsi="宋体" w:eastAsia="黑体" w:cs="宋体"/>
          <w:color w:val="auto"/>
          <w:sz w:val="24"/>
          <w:szCs w:val="24"/>
        </w:rPr>
      </w:pPr>
      <w:r>
        <w:rPr>
          <w:rFonts w:hint="eastAsia" w:ascii="黑体" w:hAnsi="宋体" w:eastAsia="黑体" w:cs="宋体"/>
          <w:color w:val="auto"/>
          <w:sz w:val="24"/>
          <w:szCs w:val="24"/>
          <w:lang w:eastAsia="zh-CN"/>
        </w:rPr>
        <w:t>六</w:t>
      </w:r>
      <w:r>
        <w:rPr>
          <w:rFonts w:hint="eastAsia" w:ascii="黑体" w:hAnsi="宋体" w:eastAsia="黑体" w:cs="宋体"/>
          <w:color w:val="auto"/>
          <w:sz w:val="24"/>
          <w:szCs w:val="24"/>
        </w:rPr>
        <w:t>、专业性较强的名词解释</w:t>
      </w:r>
    </w:p>
    <w:p>
      <w:pPr>
        <w:wordWrap/>
        <w:adjustRightInd/>
        <w:spacing w:line="400" w:lineRule="exact"/>
        <w:ind w:left="0" w:leftChars="0" w:right="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幼儿生活补助是在教育行政部门审批设立的各级各类幼儿园就读的家庭经济困难儿童、孤儿和残疾儿童发放生活补助。</w:t>
      </w:r>
    </w:p>
    <w:p>
      <w:pPr>
        <w:wordWrap/>
        <w:adjustRightInd/>
        <w:spacing w:line="400" w:lineRule="exact"/>
        <w:ind w:left="0" w:leftChars="0" w:right="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wordWrap/>
        <w:adjustRightInd/>
        <w:spacing w:line="400" w:lineRule="exact"/>
        <w:ind w:left="0" w:leftChars="0" w:right="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wordWrap/>
        <w:adjustRightInd/>
        <w:spacing w:line="400" w:lineRule="exact"/>
        <w:ind w:left="0" w:leftChars="0" w:right="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义务教育“两免一补”：“两免”指免除学杂费、免费提供</w:t>
      </w:r>
      <w:r>
        <w:rPr>
          <w:rFonts w:hint="eastAsia" w:ascii="仿宋_GB2312" w:hAnsi="仿宋_GB2312" w:eastAsia="仿宋_GB2312" w:cs="仿宋_GB2312"/>
          <w:sz w:val="24"/>
          <w:szCs w:val="24"/>
          <w:lang w:eastAsia="zh-CN"/>
        </w:rPr>
        <w:t>教育</w:t>
      </w:r>
      <w:r>
        <w:rPr>
          <w:rFonts w:hint="eastAsia" w:ascii="仿宋_GB2312" w:hAnsi="仿宋_GB2312" w:eastAsia="仿宋_GB2312" w:cs="仿宋_GB2312"/>
          <w:sz w:val="24"/>
          <w:szCs w:val="24"/>
        </w:rPr>
        <w:t>书。“一补”指我省农村义务教育阶段家庭经济困难学生的生活补助。</w:t>
      </w:r>
    </w:p>
    <w:p>
      <w:pPr>
        <w:wordWrap/>
        <w:adjustRightInd/>
        <w:spacing w:line="400" w:lineRule="exact"/>
        <w:ind w:left="0" w:leftChars="0" w:right="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城乡义务教育阶段中小学公用经费是对城乡义务教育学校（含民办学校）按照不低于基准定额的标准补助公用经费。</w:t>
      </w:r>
    </w:p>
    <w:p>
      <w:pPr>
        <w:pStyle w:val="8"/>
        <w:wordWrap/>
        <w:adjustRightInd/>
        <w:snapToGrid w:val="0"/>
        <w:spacing w:line="400" w:lineRule="exact"/>
        <w:ind w:left="0" w:leftChars="0" w:right="0" w:firstLine="480" w:firstLineChars="200"/>
        <w:textAlignment w:val="auto"/>
        <w:outlineLvl w:val="9"/>
        <w:rPr>
          <w:rFonts w:ascii="黑体" w:eastAsia="黑体" w:cs="宋体"/>
          <w:color w:val="auto"/>
          <w:sz w:val="24"/>
          <w:szCs w:val="24"/>
        </w:rPr>
      </w:pPr>
      <w:r>
        <w:rPr>
          <w:rFonts w:hint="eastAsia" w:ascii="黑体" w:hAnsi="宋体" w:eastAsia="黑体" w:cs="宋体"/>
          <w:color w:val="auto"/>
          <w:sz w:val="24"/>
          <w:szCs w:val="24"/>
          <w:lang w:eastAsia="zh-CN"/>
        </w:rPr>
        <w:t>七</w:t>
      </w:r>
      <w:r>
        <w:rPr>
          <w:rFonts w:hint="eastAsia" w:ascii="黑体" w:hAnsi="宋体" w:eastAsia="黑体" w:cs="宋体"/>
          <w:color w:val="auto"/>
          <w:sz w:val="24"/>
          <w:szCs w:val="24"/>
        </w:rPr>
        <w:t>、“三公”经费增减变化情况</w:t>
      </w:r>
    </w:p>
    <w:p>
      <w:pPr>
        <w:widowControl w:val="0"/>
        <w:numPr>
          <w:ilvl w:val="0"/>
          <w:numId w:val="0"/>
        </w:numPr>
        <w:wordWrap/>
        <w:adjustRightInd/>
        <w:snapToGrid/>
        <w:spacing w:line="440" w:lineRule="exact"/>
        <w:ind w:left="0" w:leftChars="0" w:right="0" w:firstLine="480" w:firstLineChars="200"/>
        <w:jc w:val="left"/>
        <w:textAlignment w:val="auto"/>
        <w:outlineLvl w:val="9"/>
        <w:rPr>
          <w:rFonts w:ascii="仿宋_GB2312" w:hAnsi="仿宋_GB2312" w:eastAsia="仿宋_GB2312" w:cs="仿宋_GB2312"/>
          <w:kern w:val="44"/>
          <w:sz w:val="24"/>
          <w:szCs w:val="24"/>
        </w:rPr>
      </w:pPr>
      <w:r>
        <w:rPr>
          <w:rFonts w:hint="eastAsia" w:ascii="仿宋_GB2312" w:hAnsi="仿宋_GB2312" w:eastAsia="仿宋_GB2312" w:cs="仿宋_GB2312"/>
          <w:sz w:val="24"/>
          <w:szCs w:val="24"/>
        </w:rPr>
        <w:t>20</w:t>
      </w:r>
      <w:r>
        <w:rPr>
          <w:rFonts w:hint="eastAsia" w:ascii="仿宋_GB2312" w:hAnsi="仿宋_GB2312" w:eastAsia="仿宋_GB2312" w:cs="仿宋_GB2312"/>
          <w:sz w:val="24"/>
          <w:szCs w:val="24"/>
          <w:lang w:val="en-US" w:eastAsia="zh-CN"/>
        </w:rPr>
        <w:t>21</w:t>
      </w:r>
      <w:r>
        <w:rPr>
          <w:rFonts w:hint="eastAsia" w:ascii="仿宋_GB2312" w:hAnsi="仿宋_GB2312" w:eastAsia="仿宋_GB2312" w:cs="仿宋_GB2312"/>
          <w:sz w:val="24"/>
          <w:szCs w:val="24"/>
        </w:rPr>
        <w:t>年三公经费预算0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元,与20</w:t>
      </w:r>
      <w:r>
        <w:rPr>
          <w:rFonts w:hint="eastAsia" w:ascii="仿宋_GB2312" w:hAnsi="仿宋_GB2312" w:eastAsia="仿宋_GB2312" w:cs="仿宋_GB2312"/>
          <w:sz w:val="24"/>
          <w:szCs w:val="24"/>
          <w:lang w:val="en-US" w:eastAsia="zh-CN"/>
        </w:rPr>
        <w:t>20</w:t>
      </w:r>
      <w:r>
        <w:rPr>
          <w:rFonts w:hint="eastAsia" w:ascii="仿宋_GB2312" w:hAnsi="仿宋_GB2312" w:eastAsia="仿宋_GB2312" w:cs="仿宋_GB2312"/>
          <w:sz w:val="24"/>
          <w:szCs w:val="24"/>
        </w:rPr>
        <w:t>年预算相比无变化</w:t>
      </w:r>
      <w:r>
        <w:rPr>
          <w:rFonts w:hint="eastAsia" w:ascii="仿宋_GB2312" w:hAnsi="仿宋_GB2312" w:eastAsia="仿宋_GB2312" w:cs="仿宋_GB2312"/>
          <w:kern w:val="44"/>
          <w:sz w:val="24"/>
          <w:szCs w:val="24"/>
        </w:rPr>
        <w:t>。其中20</w:t>
      </w:r>
      <w:r>
        <w:rPr>
          <w:rFonts w:hint="eastAsia" w:ascii="仿宋_GB2312" w:hAnsi="仿宋_GB2312" w:eastAsia="仿宋_GB2312" w:cs="仿宋_GB2312"/>
          <w:kern w:val="44"/>
          <w:sz w:val="24"/>
          <w:szCs w:val="24"/>
          <w:lang w:val="en-US" w:eastAsia="zh-CN"/>
        </w:rPr>
        <w:t>21</w:t>
      </w:r>
      <w:r>
        <w:rPr>
          <w:rFonts w:hint="eastAsia" w:ascii="仿宋_GB2312" w:hAnsi="仿宋_GB2312" w:eastAsia="仿宋_GB2312" w:cs="仿宋_GB2312"/>
          <w:kern w:val="44"/>
          <w:sz w:val="24"/>
          <w:szCs w:val="24"/>
        </w:rPr>
        <w:t>年因公出国（境）费0</w:t>
      </w:r>
      <w:r>
        <w:rPr>
          <w:rFonts w:hint="eastAsia" w:ascii="仿宋_GB2312" w:hAnsi="仿宋_GB2312" w:eastAsia="仿宋_GB2312" w:cs="仿宋_GB2312"/>
          <w:kern w:val="44"/>
          <w:sz w:val="24"/>
          <w:szCs w:val="24"/>
          <w:lang w:eastAsia="zh-CN"/>
        </w:rPr>
        <w:t>万</w:t>
      </w:r>
      <w:r>
        <w:rPr>
          <w:rFonts w:hint="eastAsia" w:ascii="仿宋_GB2312" w:hAnsi="仿宋_GB2312" w:eastAsia="仿宋_GB2312" w:cs="仿宋_GB2312"/>
          <w:kern w:val="44"/>
          <w:sz w:val="24"/>
          <w:szCs w:val="24"/>
        </w:rPr>
        <w:t>元，原因是本年度我校无此项业务支出预算；20</w:t>
      </w:r>
      <w:r>
        <w:rPr>
          <w:rFonts w:hint="eastAsia" w:ascii="仿宋_GB2312" w:hAnsi="仿宋_GB2312" w:eastAsia="仿宋_GB2312" w:cs="仿宋_GB2312"/>
          <w:kern w:val="44"/>
          <w:sz w:val="24"/>
          <w:szCs w:val="24"/>
          <w:lang w:val="en-US" w:eastAsia="zh-CN"/>
        </w:rPr>
        <w:t>21</w:t>
      </w:r>
      <w:r>
        <w:rPr>
          <w:rFonts w:hint="eastAsia" w:ascii="仿宋_GB2312" w:hAnsi="仿宋_GB2312" w:eastAsia="仿宋_GB2312" w:cs="仿宋_GB2312"/>
          <w:kern w:val="44"/>
          <w:sz w:val="24"/>
          <w:szCs w:val="24"/>
        </w:rPr>
        <w:t>年公务接待费0</w:t>
      </w:r>
      <w:r>
        <w:rPr>
          <w:rFonts w:hint="eastAsia" w:ascii="仿宋_GB2312" w:hAnsi="仿宋_GB2312" w:eastAsia="仿宋_GB2312" w:cs="仿宋_GB2312"/>
          <w:kern w:val="44"/>
          <w:sz w:val="24"/>
          <w:szCs w:val="24"/>
          <w:lang w:eastAsia="zh-CN"/>
        </w:rPr>
        <w:t>万</w:t>
      </w:r>
      <w:r>
        <w:rPr>
          <w:rFonts w:hint="eastAsia" w:ascii="仿宋_GB2312" w:hAnsi="仿宋_GB2312" w:eastAsia="仿宋_GB2312" w:cs="仿宋_GB2312"/>
          <w:kern w:val="44"/>
          <w:sz w:val="24"/>
          <w:szCs w:val="24"/>
        </w:rPr>
        <w:t>元，原因是我校没有接待任务；</w:t>
      </w:r>
      <w:r>
        <w:rPr>
          <w:rFonts w:hint="eastAsia" w:ascii="仿宋_GB2312" w:hAnsi="仿宋_GB2312" w:eastAsia="仿宋_GB2312" w:cs="仿宋_GB2312"/>
          <w:sz w:val="24"/>
          <w:szCs w:val="24"/>
          <w:lang w:val="en-US" w:eastAsia="zh-CN"/>
        </w:rPr>
        <w:t>2021年</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bookmarkStart w:id="0" w:name="_GoBack"/>
      <w:bookmarkEnd w:id="0"/>
      <w:r>
        <w:rPr>
          <w:rFonts w:hint="eastAsia" w:ascii="仿宋_GB2312" w:hAnsi="仿宋_GB2312" w:eastAsia="仿宋_GB2312" w:cs="仿宋_GB2312"/>
          <w:kern w:val="44"/>
          <w:sz w:val="24"/>
          <w:szCs w:val="24"/>
        </w:rPr>
        <w:t>20</w:t>
      </w:r>
      <w:r>
        <w:rPr>
          <w:rFonts w:hint="eastAsia" w:ascii="仿宋_GB2312" w:hAnsi="仿宋_GB2312" w:eastAsia="仿宋_GB2312" w:cs="仿宋_GB2312"/>
          <w:kern w:val="44"/>
          <w:sz w:val="24"/>
          <w:szCs w:val="24"/>
          <w:lang w:val="en-US" w:eastAsia="zh-CN"/>
        </w:rPr>
        <w:t>21</w:t>
      </w:r>
      <w:r>
        <w:rPr>
          <w:rFonts w:hint="eastAsia" w:ascii="仿宋_GB2312" w:hAnsi="仿宋_GB2312" w:eastAsia="仿宋_GB2312" w:cs="仿宋_GB2312"/>
          <w:kern w:val="44"/>
          <w:sz w:val="24"/>
          <w:szCs w:val="24"/>
        </w:rPr>
        <w:t>年公务用车运行维护费预算0</w:t>
      </w:r>
      <w:r>
        <w:rPr>
          <w:rFonts w:hint="eastAsia" w:ascii="仿宋_GB2312" w:hAnsi="仿宋_GB2312" w:eastAsia="仿宋_GB2312" w:cs="仿宋_GB2312"/>
          <w:kern w:val="44"/>
          <w:sz w:val="24"/>
          <w:szCs w:val="24"/>
          <w:lang w:eastAsia="zh-CN"/>
        </w:rPr>
        <w:t>万</w:t>
      </w:r>
      <w:r>
        <w:rPr>
          <w:rFonts w:hint="eastAsia" w:ascii="仿宋_GB2312" w:hAnsi="仿宋_GB2312" w:eastAsia="仿宋_GB2312" w:cs="仿宋_GB2312"/>
          <w:kern w:val="44"/>
          <w:sz w:val="24"/>
          <w:szCs w:val="24"/>
        </w:rPr>
        <w:t>元，原因是我校无公车。</w:t>
      </w:r>
    </w:p>
    <w:p>
      <w:pPr>
        <w:wordWrap/>
        <w:adjustRightInd/>
        <w:spacing w:line="400" w:lineRule="exact"/>
        <w:ind w:left="0" w:leftChars="0" w:right="0" w:firstLine="480" w:firstLineChars="200"/>
        <w:textAlignment w:val="auto"/>
        <w:outlineLvl w:val="9"/>
        <w:rPr>
          <w:rFonts w:ascii="仿宋_GB2312" w:hAnsi="仿宋_GB2312" w:eastAsia="仿宋_GB2312" w:cs="仿宋_GB2312"/>
          <w:color w:val="auto"/>
          <w:sz w:val="24"/>
          <w:szCs w:val="24"/>
        </w:rPr>
      </w:pPr>
      <w:r>
        <w:rPr>
          <w:rFonts w:hint="eastAsia" w:ascii="黑体" w:hAnsi="黑体" w:eastAsia="黑体"/>
          <w:color w:val="auto"/>
          <w:sz w:val="24"/>
          <w:szCs w:val="24"/>
          <w:lang w:eastAsia="zh-CN"/>
        </w:rPr>
        <w:t>八</w:t>
      </w:r>
      <w:r>
        <w:rPr>
          <w:rFonts w:hint="eastAsia" w:ascii="黑体" w:hAnsi="黑体" w:eastAsia="黑体"/>
          <w:color w:val="auto"/>
          <w:sz w:val="24"/>
          <w:szCs w:val="24"/>
        </w:rPr>
        <w:t>、国有资产占有情况说明</w:t>
      </w:r>
    </w:p>
    <w:p>
      <w:pPr>
        <w:pStyle w:val="3"/>
        <w:wordWrap/>
        <w:adjustRightInd/>
        <w:snapToGrid w:val="0"/>
        <w:spacing w:line="400" w:lineRule="exact"/>
        <w:ind w:left="0" w:leftChars="0" w:right="0" w:firstLine="480" w:firstLineChars="200"/>
        <w:textAlignment w:val="baseline"/>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截止20</w:t>
      </w:r>
      <w:r>
        <w:rPr>
          <w:rFonts w:hint="eastAsia" w:ascii="仿宋_GB2312" w:hAnsi="仿宋_GB2312" w:eastAsia="仿宋_GB2312" w:cs="仿宋_GB2312"/>
          <w:sz w:val="24"/>
          <w:szCs w:val="24"/>
          <w:lang w:val="en-US" w:eastAsia="zh-CN"/>
        </w:rPr>
        <w:t>20</w:t>
      </w:r>
      <w:r>
        <w:rPr>
          <w:rFonts w:hint="eastAsia" w:ascii="仿宋_GB2312" w:hAnsi="仿宋_GB2312" w:eastAsia="仿宋_GB2312" w:cs="仿宋_GB2312"/>
          <w:sz w:val="24"/>
          <w:szCs w:val="24"/>
        </w:rPr>
        <w:t>年12月31日，我单位资产总额</w:t>
      </w:r>
      <w:r>
        <w:rPr>
          <w:rFonts w:hint="eastAsia" w:ascii="仿宋_GB2312" w:hAnsi="仿宋_GB2312" w:eastAsia="仿宋_GB2312" w:cs="仿宋_GB2312"/>
          <w:sz w:val="24"/>
          <w:szCs w:val="24"/>
          <w:lang w:val="en-US" w:eastAsia="zh-CN"/>
        </w:rPr>
        <w:t>818.95万</w:t>
      </w:r>
      <w:r>
        <w:rPr>
          <w:rFonts w:hint="eastAsia" w:ascii="仿宋_GB2312" w:hAnsi="仿宋_GB2312" w:eastAsia="仿宋_GB2312" w:cs="仿宋_GB2312"/>
          <w:sz w:val="24"/>
          <w:szCs w:val="24"/>
        </w:rPr>
        <w:t>元，其中流动资产</w:t>
      </w:r>
      <w:r>
        <w:rPr>
          <w:rFonts w:hint="eastAsia" w:ascii="仿宋_GB2312" w:hAnsi="仿宋_GB2312" w:eastAsia="仿宋_GB2312" w:cs="仿宋_GB2312"/>
          <w:sz w:val="24"/>
          <w:szCs w:val="24"/>
          <w:lang w:val="en-US" w:eastAsia="zh-CN"/>
        </w:rPr>
        <w:t>109.31万</w:t>
      </w:r>
      <w:r>
        <w:rPr>
          <w:rFonts w:hint="eastAsia" w:ascii="仿宋_GB2312" w:hAnsi="仿宋_GB2312" w:eastAsia="仿宋_GB2312" w:cs="仿宋_GB2312"/>
          <w:sz w:val="24"/>
          <w:szCs w:val="24"/>
        </w:rPr>
        <w:t>元；固定资产原值</w:t>
      </w:r>
      <w:r>
        <w:rPr>
          <w:rFonts w:hint="eastAsia" w:ascii="仿宋_GB2312" w:hAnsi="仿宋_GB2312" w:eastAsia="仿宋_GB2312" w:cs="仿宋_GB2312"/>
          <w:sz w:val="24"/>
          <w:szCs w:val="24"/>
          <w:lang w:val="en-US" w:eastAsia="zh-CN"/>
        </w:rPr>
        <w:t>1583.67万</w:t>
      </w:r>
      <w:r>
        <w:rPr>
          <w:rFonts w:hint="eastAsia" w:ascii="仿宋_GB2312" w:hAnsi="仿宋_GB2312" w:eastAsia="仿宋_GB2312" w:cs="仿宋_GB2312"/>
          <w:sz w:val="24"/>
          <w:szCs w:val="24"/>
        </w:rPr>
        <w:t>元，累计折旧</w:t>
      </w:r>
      <w:r>
        <w:rPr>
          <w:rFonts w:hint="eastAsia" w:ascii="仿宋_GB2312" w:hAnsi="仿宋_GB2312" w:eastAsia="仿宋_GB2312" w:cs="仿宋_GB2312"/>
          <w:sz w:val="24"/>
          <w:szCs w:val="24"/>
          <w:lang w:val="en-US" w:eastAsia="zh-CN"/>
        </w:rPr>
        <w:t>874.03万</w:t>
      </w:r>
      <w:r>
        <w:rPr>
          <w:rFonts w:hint="eastAsia" w:ascii="仿宋_GB2312" w:hAnsi="仿宋_GB2312" w:eastAsia="仿宋_GB2312" w:cs="仿宋_GB2312"/>
          <w:sz w:val="24"/>
          <w:szCs w:val="24"/>
        </w:rPr>
        <w:t>元，固定资产净值为</w:t>
      </w:r>
      <w:r>
        <w:rPr>
          <w:rFonts w:hint="eastAsia" w:ascii="仿宋_GB2312" w:hAnsi="仿宋_GB2312" w:eastAsia="仿宋_GB2312" w:cs="仿宋_GB2312"/>
          <w:sz w:val="24"/>
          <w:szCs w:val="24"/>
          <w:lang w:val="en-US" w:eastAsia="zh-CN"/>
        </w:rPr>
        <w:t>709.64万</w:t>
      </w:r>
      <w:r>
        <w:rPr>
          <w:rFonts w:hint="eastAsia" w:ascii="仿宋_GB2312" w:hAnsi="仿宋_GB2312" w:eastAsia="仿宋_GB2312" w:cs="仿宋_GB2312"/>
          <w:sz w:val="24"/>
          <w:szCs w:val="24"/>
        </w:rPr>
        <w:t>元。固定资产当中，房屋构筑物</w:t>
      </w:r>
      <w:r>
        <w:rPr>
          <w:rFonts w:hint="eastAsia" w:ascii="仿宋_GB2312" w:hAnsi="仿宋_GB2312" w:eastAsia="仿宋_GB2312" w:cs="仿宋_GB2312"/>
          <w:sz w:val="24"/>
          <w:szCs w:val="24"/>
          <w:lang w:val="en-US" w:eastAsia="zh-CN"/>
        </w:rPr>
        <w:t>398.41万</w:t>
      </w:r>
      <w:r>
        <w:rPr>
          <w:rFonts w:hint="eastAsia" w:ascii="仿宋_GB2312" w:hAnsi="仿宋_GB2312" w:eastAsia="仿宋_GB2312" w:cs="仿宋_GB2312"/>
          <w:sz w:val="24"/>
          <w:szCs w:val="24"/>
        </w:rPr>
        <w:t>元，其他固定资产</w:t>
      </w:r>
      <w:r>
        <w:rPr>
          <w:rFonts w:hint="eastAsia" w:ascii="仿宋_GB2312" w:hAnsi="仿宋_GB2312" w:eastAsia="仿宋_GB2312" w:cs="仿宋_GB2312"/>
          <w:sz w:val="24"/>
          <w:szCs w:val="24"/>
          <w:lang w:val="en-US" w:eastAsia="zh-CN"/>
        </w:rPr>
        <w:t>1185.26万</w:t>
      </w:r>
      <w:r>
        <w:rPr>
          <w:rFonts w:hint="eastAsia" w:ascii="仿宋_GB2312" w:hAnsi="仿宋_GB2312" w:eastAsia="仿宋_GB2312" w:cs="仿宋_GB2312"/>
          <w:sz w:val="24"/>
          <w:szCs w:val="24"/>
        </w:rPr>
        <w:t>元。与上年相比，本年固定资产原值</w:t>
      </w:r>
      <w:r>
        <w:rPr>
          <w:rFonts w:hint="eastAsia" w:ascii="仿宋_GB2312" w:hAnsi="仿宋_GB2312" w:eastAsia="仿宋_GB2312" w:cs="仿宋_GB2312"/>
          <w:sz w:val="24"/>
          <w:szCs w:val="24"/>
          <w:lang w:eastAsia="zh-CN"/>
        </w:rPr>
        <w:t>增长</w:t>
      </w:r>
      <w:r>
        <w:rPr>
          <w:rFonts w:hint="eastAsia" w:ascii="仿宋_GB2312" w:hAnsi="仿宋_GB2312" w:eastAsia="仿宋_GB2312" w:cs="仿宋_GB2312"/>
          <w:sz w:val="24"/>
          <w:szCs w:val="24"/>
          <w:lang w:val="en-US" w:eastAsia="zh-CN"/>
        </w:rPr>
        <w:t>105.14万元</w:t>
      </w:r>
      <w:r>
        <w:rPr>
          <w:rFonts w:hint="eastAsia" w:ascii="仿宋_GB2312" w:hAnsi="仿宋_GB2312" w:eastAsia="仿宋_GB2312" w:cs="仿宋_GB2312"/>
          <w:sz w:val="24"/>
          <w:szCs w:val="24"/>
        </w:rPr>
        <w:t>，原因是房屋构筑物</w:t>
      </w:r>
      <w:r>
        <w:rPr>
          <w:rFonts w:hint="eastAsia" w:ascii="仿宋_GB2312" w:hAnsi="仿宋_GB2312" w:eastAsia="仿宋_GB2312" w:cs="仿宋_GB2312"/>
          <w:sz w:val="24"/>
          <w:szCs w:val="24"/>
          <w:lang w:eastAsia="zh-CN"/>
        </w:rPr>
        <w:t>、通用设备、家具用具增长</w:t>
      </w:r>
      <w:r>
        <w:rPr>
          <w:rFonts w:hint="eastAsia" w:ascii="仿宋_GB2312" w:hAnsi="仿宋_GB2312" w:eastAsia="仿宋_GB2312" w:cs="仿宋_GB2312"/>
          <w:sz w:val="24"/>
          <w:szCs w:val="24"/>
        </w:rPr>
        <w:t>。</w:t>
      </w:r>
    </w:p>
    <w:p>
      <w:pPr>
        <w:wordWrap/>
        <w:adjustRightInd/>
        <w:spacing w:line="400" w:lineRule="exact"/>
        <w:ind w:left="0" w:leftChars="0" w:right="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年预计新增采购固定资产</w:t>
      </w:r>
      <w:r>
        <w:rPr>
          <w:rFonts w:hint="eastAsia" w:ascii="仿宋_GB2312" w:hAnsi="仿宋_GB2312" w:eastAsia="仿宋_GB2312" w:cs="仿宋_GB2312"/>
          <w:sz w:val="24"/>
          <w:szCs w:val="24"/>
          <w:lang w:val="en-US" w:eastAsia="zh-CN"/>
        </w:rPr>
        <w:t>21.91万</w:t>
      </w:r>
      <w:r>
        <w:rPr>
          <w:rFonts w:hint="eastAsia" w:ascii="仿宋_GB2312" w:hAnsi="仿宋_GB2312" w:eastAsia="仿宋_GB2312" w:cs="仿宋_GB2312"/>
          <w:sz w:val="24"/>
          <w:szCs w:val="24"/>
        </w:rPr>
        <w:t>元，其中台、桌类</w:t>
      </w:r>
      <w:r>
        <w:rPr>
          <w:rFonts w:hint="eastAsia" w:ascii="仿宋_GB2312" w:hAnsi="仿宋_GB2312" w:eastAsia="仿宋_GB2312" w:cs="仿宋_GB2312"/>
          <w:sz w:val="24"/>
          <w:szCs w:val="24"/>
          <w:lang w:val="en-US" w:eastAsia="zh-CN"/>
        </w:rPr>
        <w:t>7.13</w:t>
      </w:r>
      <w:r>
        <w:rPr>
          <w:rFonts w:hint="eastAsia" w:ascii="仿宋_GB2312" w:hAnsi="仿宋_GB2312" w:eastAsia="仿宋_GB2312" w:cs="仿宋_GB2312"/>
          <w:sz w:val="24"/>
          <w:szCs w:val="24"/>
        </w:rPr>
        <w:t>万元，办公设备</w:t>
      </w:r>
      <w:r>
        <w:rPr>
          <w:rFonts w:hint="eastAsia" w:ascii="仿宋_GB2312" w:hAnsi="仿宋_GB2312" w:eastAsia="仿宋_GB2312" w:cs="仿宋_GB2312"/>
          <w:sz w:val="24"/>
          <w:szCs w:val="24"/>
          <w:lang w:val="en-US" w:eastAsia="zh-CN"/>
        </w:rPr>
        <w:t>4.58</w:t>
      </w:r>
      <w:r>
        <w:rPr>
          <w:rFonts w:hint="eastAsia" w:ascii="仿宋_GB2312" w:hAnsi="仿宋_GB2312" w:eastAsia="仿宋_GB2312" w:cs="仿宋_GB2312"/>
          <w:sz w:val="24"/>
          <w:szCs w:val="24"/>
        </w:rPr>
        <w:t>万元</w:t>
      </w:r>
      <w:r>
        <w:rPr>
          <w:rFonts w:hint="eastAsia" w:ascii="仿宋_GB2312" w:hAnsi="仿宋_GB2312" w:eastAsia="仿宋_GB2312" w:cs="仿宋_GB2312"/>
          <w:sz w:val="24"/>
          <w:szCs w:val="24"/>
          <w:lang w:val="en-US" w:eastAsia="zh-CN"/>
        </w:rPr>
        <w:t>，其他生活用电器7.25万元，乒乓球桌0.6万元，LED屏、图书等2.35万元，</w:t>
      </w:r>
      <w:r>
        <w:rPr>
          <w:rFonts w:hint="eastAsia" w:ascii="仿宋_GB2312" w:hAnsi="仿宋_GB2312" w:eastAsia="仿宋_GB2312" w:cs="仿宋_GB2312"/>
          <w:sz w:val="24"/>
          <w:szCs w:val="24"/>
        </w:rPr>
        <w:t>共计</w:t>
      </w:r>
      <w:r>
        <w:rPr>
          <w:rFonts w:hint="eastAsia" w:ascii="仿宋_GB2312" w:hAnsi="仿宋_GB2312" w:eastAsia="仿宋_GB2312" w:cs="仿宋_GB2312"/>
          <w:sz w:val="24"/>
          <w:szCs w:val="24"/>
          <w:lang w:val="en-US" w:eastAsia="zh-CN"/>
        </w:rPr>
        <w:t>21.91万元</w:t>
      </w:r>
      <w:r>
        <w:rPr>
          <w:rFonts w:hint="eastAsia" w:ascii="仿宋_GB2312" w:hAnsi="仿宋_GB2312" w:eastAsia="仿宋_GB2312" w:cs="仿宋_GB2312"/>
          <w:sz w:val="24"/>
          <w:szCs w:val="24"/>
        </w:rPr>
        <w:t>。</w:t>
      </w:r>
    </w:p>
    <w:p>
      <w:pPr>
        <w:numPr>
          <w:ilvl w:val="0"/>
          <w:numId w:val="0"/>
        </w:numPr>
        <w:wordWrap/>
        <w:adjustRightInd/>
        <w:spacing w:line="400" w:lineRule="exact"/>
        <w:ind w:left="0" w:leftChars="0" w:right="0" w:firstLine="480" w:firstLineChars="200"/>
        <w:textAlignment w:val="auto"/>
        <w:outlineLvl w:val="9"/>
        <w:rPr>
          <w:rFonts w:ascii="黑体" w:hAnsi="黑体" w:eastAsia="黑体"/>
          <w:color w:val="auto"/>
          <w:sz w:val="24"/>
          <w:szCs w:val="24"/>
        </w:rPr>
      </w:pPr>
      <w:r>
        <w:rPr>
          <w:rFonts w:hint="eastAsia" w:ascii="黑体" w:hAnsi="黑体" w:eastAsia="黑体"/>
          <w:color w:val="auto"/>
          <w:sz w:val="24"/>
          <w:szCs w:val="24"/>
          <w:lang w:eastAsia="zh-CN"/>
        </w:rPr>
        <w:t>九、</w:t>
      </w:r>
      <w:r>
        <w:rPr>
          <w:rFonts w:hint="eastAsia" w:ascii="黑体" w:hAnsi="黑体" w:eastAsia="黑体"/>
          <w:color w:val="auto"/>
          <w:sz w:val="24"/>
          <w:szCs w:val="24"/>
        </w:rPr>
        <w:t>项目预算的绩效目标情况说明</w:t>
      </w:r>
    </w:p>
    <w:p>
      <w:pPr>
        <w:pStyle w:val="4"/>
        <w:widowControl/>
        <w:wordWrap/>
        <w:adjustRightInd/>
        <w:spacing w:line="400" w:lineRule="exact"/>
        <w:ind w:left="0" w:leftChars="0" w:right="0" w:firstLine="480" w:firstLineChars="200"/>
        <w:jc w:val="both"/>
        <w:textAlignment w:val="auto"/>
        <w:outlineLvl w:val="9"/>
        <w:rPr>
          <w:rFonts w:ascii="仿宋_GB2312" w:hAnsi="宋体" w:eastAsia="仿宋_GB2312" w:cs="宋体"/>
          <w:color w:val="auto"/>
          <w:kern w:val="44"/>
          <w:sz w:val="24"/>
          <w:szCs w:val="24"/>
        </w:rPr>
      </w:pPr>
      <w:r>
        <w:rPr>
          <w:rFonts w:hint="eastAsia" w:ascii="仿宋_GB2312" w:hAnsi="仿宋_GB2312" w:eastAsia="仿宋_GB2312" w:cs="仿宋_GB2312"/>
          <w:color w:val="auto"/>
          <w:kern w:val="44"/>
          <w:sz w:val="24"/>
          <w:szCs w:val="24"/>
        </w:rPr>
        <w:t>本年度无项目预算的绩效目标。</w:t>
      </w:r>
    </w:p>
    <w:p>
      <w:pPr>
        <w:wordWrap/>
        <w:adjustRightInd/>
        <w:spacing w:line="400" w:lineRule="exact"/>
        <w:ind w:left="0" w:leftChars="0" w:right="0" w:firstLine="480" w:firstLineChars="200"/>
        <w:outlineLvl w:val="9"/>
        <w:rPr>
          <w:rFonts w:hint="eastAsia" w:ascii="仿宋_GB2312" w:hAnsi="宋体" w:eastAsia="仿宋_GB2312" w:cs="宋体"/>
          <w:color w:val="auto"/>
          <w:sz w:val="24"/>
          <w:szCs w:val="24"/>
        </w:rPr>
      </w:pPr>
    </w:p>
    <w:p>
      <w:pPr>
        <w:wordWrap/>
        <w:adjustRightInd/>
        <w:spacing w:line="400" w:lineRule="exact"/>
        <w:ind w:left="0" w:leftChars="0" w:right="0" w:firstLine="480" w:firstLineChars="200"/>
        <w:outlineLvl w:val="9"/>
        <w:rPr>
          <w:rFonts w:hint="eastAsia" w:ascii="仿宋_GB2312" w:eastAsia="仿宋_GB2312" w:cs="宋体"/>
          <w:color w:val="auto"/>
          <w:sz w:val="24"/>
          <w:szCs w:val="24"/>
          <w:lang w:eastAsia="zh-CN"/>
        </w:rPr>
      </w:pPr>
      <w:r>
        <w:rPr>
          <w:rFonts w:hint="eastAsia" w:ascii="仿宋_GB2312" w:hAnsi="宋体" w:eastAsia="仿宋_GB2312" w:cs="宋体"/>
          <w:color w:val="auto"/>
          <w:sz w:val="24"/>
          <w:szCs w:val="24"/>
        </w:rPr>
        <w:t>单位负责人：</w:t>
      </w:r>
      <w:r>
        <w:rPr>
          <w:rFonts w:hint="eastAsia" w:ascii="仿宋_GB2312" w:hAnsi="宋体" w:eastAsia="仿宋_GB2312" w:cs="宋体"/>
          <w:color w:val="auto"/>
          <w:sz w:val="24"/>
          <w:szCs w:val="24"/>
          <w:lang w:eastAsia="zh-CN"/>
        </w:rPr>
        <w:t>薛</w:t>
      </w:r>
      <w:r>
        <w:rPr>
          <w:rFonts w:hint="eastAsia" w:ascii="仿宋_GB2312" w:hAnsi="宋体" w:eastAsia="仿宋_GB2312" w:cs="宋体"/>
          <w:color w:val="auto"/>
          <w:sz w:val="24"/>
          <w:szCs w:val="24"/>
          <w:lang w:val="en-US" w:eastAsia="zh-CN"/>
        </w:rPr>
        <w:t xml:space="preserve">  </w:t>
      </w:r>
      <w:r>
        <w:rPr>
          <w:rFonts w:hint="eastAsia" w:ascii="仿宋_GB2312" w:hAnsi="宋体" w:eastAsia="仿宋_GB2312" w:cs="宋体"/>
          <w:color w:val="auto"/>
          <w:sz w:val="24"/>
          <w:szCs w:val="24"/>
          <w:lang w:eastAsia="zh-CN"/>
        </w:rPr>
        <w:t>筠</w:t>
      </w:r>
      <w:r>
        <w:rPr>
          <w:rFonts w:hint="eastAsia" w:ascii="仿宋_GB2312" w:hAnsi="宋体" w:eastAsia="仿宋_GB2312" w:cs="宋体"/>
          <w:color w:val="auto"/>
          <w:sz w:val="24"/>
          <w:szCs w:val="24"/>
          <w:lang w:val="en-US" w:eastAsia="zh-CN"/>
        </w:rPr>
        <w:t xml:space="preserve">         </w:t>
      </w:r>
      <w:r>
        <w:rPr>
          <w:rFonts w:hint="eastAsia" w:ascii="仿宋_GB2312" w:hAnsi="宋体" w:eastAsia="仿宋_GB2312" w:cs="宋体"/>
          <w:color w:val="auto"/>
          <w:sz w:val="24"/>
          <w:szCs w:val="24"/>
        </w:rPr>
        <w:t>财务负责人：</w:t>
      </w:r>
      <w:r>
        <w:rPr>
          <w:rFonts w:hint="eastAsia" w:ascii="仿宋_GB2312" w:hAnsi="宋体" w:eastAsia="仿宋_GB2312" w:cs="宋体"/>
          <w:color w:val="auto"/>
          <w:sz w:val="24"/>
          <w:szCs w:val="24"/>
          <w:lang w:eastAsia="zh-CN"/>
        </w:rPr>
        <w:t>顾俊霞</w:t>
      </w:r>
    </w:p>
    <w:p>
      <w:pPr>
        <w:wordWrap/>
        <w:adjustRightInd/>
        <w:spacing w:line="400" w:lineRule="exact"/>
        <w:ind w:left="0" w:leftChars="0" w:right="0" w:firstLine="480" w:firstLineChars="200"/>
        <w:outlineLvl w:val="9"/>
        <w:rPr>
          <w:rFonts w:hint="default"/>
          <w:b/>
          <w:bCs/>
          <w:lang w:val="en-US"/>
        </w:rPr>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pPr>
      <w:r>
        <w:rPr>
          <w:rFonts w:hint="eastAsia" w:ascii="仿宋_GB2312" w:hAnsi="宋体" w:eastAsia="仿宋_GB2312" w:cs="宋体"/>
          <w:color w:val="auto"/>
          <w:sz w:val="24"/>
          <w:szCs w:val="24"/>
        </w:rPr>
        <w:t>填</w:t>
      </w:r>
      <w:r>
        <w:rPr>
          <w:rFonts w:hint="eastAsia" w:ascii="仿宋_GB2312" w:hAnsi="宋体" w:eastAsia="仿宋_GB2312" w:cs="宋体"/>
          <w:color w:val="auto"/>
          <w:sz w:val="24"/>
          <w:szCs w:val="24"/>
          <w:lang w:val="en-US" w:eastAsia="zh-CN"/>
        </w:rPr>
        <w:t xml:space="preserve">  </w:t>
      </w:r>
      <w:r>
        <w:rPr>
          <w:rFonts w:hint="eastAsia" w:ascii="仿宋_GB2312" w:hAnsi="宋体" w:eastAsia="仿宋_GB2312" w:cs="宋体"/>
          <w:color w:val="auto"/>
          <w:sz w:val="24"/>
          <w:szCs w:val="24"/>
        </w:rPr>
        <w:t>报</w:t>
      </w:r>
      <w:r>
        <w:rPr>
          <w:rFonts w:hint="eastAsia" w:ascii="仿宋_GB2312" w:hAnsi="宋体" w:eastAsia="仿宋_GB2312" w:cs="宋体"/>
          <w:color w:val="auto"/>
          <w:sz w:val="24"/>
          <w:szCs w:val="24"/>
          <w:lang w:val="en-US" w:eastAsia="zh-CN"/>
        </w:rPr>
        <w:t xml:space="preserve">  </w:t>
      </w:r>
      <w:r>
        <w:rPr>
          <w:rFonts w:hint="eastAsia" w:ascii="仿宋_GB2312" w:hAnsi="宋体" w:eastAsia="仿宋_GB2312" w:cs="宋体"/>
          <w:color w:val="auto"/>
          <w:sz w:val="24"/>
          <w:szCs w:val="24"/>
        </w:rPr>
        <w:t>人：</w:t>
      </w:r>
      <w:r>
        <w:rPr>
          <w:rFonts w:hint="eastAsia" w:ascii="仿宋_GB2312" w:hAnsi="宋体" w:eastAsia="仿宋_GB2312" w:cs="宋体"/>
          <w:color w:val="auto"/>
          <w:sz w:val="24"/>
          <w:szCs w:val="24"/>
          <w:lang w:eastAsia="zh-CN"/>
        </w:rPr>
        <w:t>韩东波</w:t>
      </w:r>
      <w:r>
        <w:rPr>
          <w:rFonts w:hint="eastAsia" w:ascii="仿宋_GB2312" w:hAnsi="宋体" w:eastAsia="仿宋_GB2312" w:cs="宋体"/>
          <w:color w:val="auto"/>
          <w:sz w:val="24"/>
          <w:szCs w:val="24"/>
          <w:lang w:val="en-US" w:eastAsia="zh-CN"/>
        </w:rPr>
        <w:t xml:space="preserve">         </w:t>
      </w:r>
      <w:r>
        <w:rPr>
          <w:rFonts w:hint="eastAsia" w:ascii="仿宋_GB2312" w:hAnsi="宋体" w:eastAsia="仿宋_GB2312" w:cs="宋体"/>
          <w:color w:val="auto"/>
          <w:sz w:val="24"/>
          <w:szCs w:val="24"/>
        </w:rPr>
        <w:t>联</w:t>
      </w:r>
      <w:r>
        <w:rPr>
          <w:rFonts w:hint="eastAsia" w:ascii="仿宋_GB2312" w:hAnsi="宋体" w:eastAsia="仿宋_GB2312" w:cs="宋体"/>
          <w:color w:val="auto"/>
          <w:sz w:val="24"/>
          <w:szCs w:val="24"/>
          <w:lang w:val="en-US" w:eastAsia="zh-CN"/>
        </w:rPr>
        <w:t xml:space="preserve"> </w:t>
      </w:r>
      <w:r>
        <w:rPr>
          <w:rFonts w:hint="eastAsia" w:ascii="仿宋_GB2312" w:hAnsi="宋体" w:eastAsia="仿宋_GB2312" w:cs="宋体"/>
          <w:color w:val="auto"/>
          <w:sz w:val="24"/>
          <w:szCs w:val="24"/>
        </w:rPr>
        <w:t>系</w:t>
      </w:r>
      <w:r>
        <w:rPr>
          <w:rFonts w:hint="eastAsia" w:ascii="仿宋_GB2312" w:hAnsi="宋体" w:eastAsia="仿宋_GB2312" w:cs="宋体"/>
          <w:color w:val="auto"/>
          <w:sz w:val="24"/>
          <w:szCs w:val="24"/>
          <w:lang w:val="en-US" w:eastAsia="zh-CN"/>
        </w:rPr>
        <w:t xml:space="preserve"> </w:t>
      </w:r>
      <w:r>
        <w:rPr>
          <w:rFonts w:hint="eastAsia" w:ascii="仿宋_GB2312" w:hAnsi="宋体" w:eastAsia="仿宋_GB2312" w:cs="宋体"/>
          <w:color w:val="auto"/>
          <w:sz w:val="24"/>
          <w:szCs w:val="24"/>
        </w:rPr>
        <w:t>电话：</w:t>
      </w:r>
      <w:r>
        <w:rPr>
          <w:rFonts w:ascii="仿宋_GB2312" w:hAnsi="宋体" w:eastAsia="仿宋_GB2312" w:cs="宋体"/>
          <w:color w:val="auto"/>
          <w:sz w:val="24"/>
          <w:szCs w:val="24"/>
        </w:rPr>
        <w:t>0359-</w:t>
      </w:r>
      <w:r>
        <w:rPr>
          <w:rFonts w:hint="eastAsia" w:ascii="仿宋_GB2312" w:hAnsi="宋体" w:eastAsia="仿宋_GB2312" w:cs="宋体"/>
          <w:color w:val="auto"/>
          <w:sz w:val="24"/>
          <w:szCs w:val="24"/>
          <w:lang w:val="en-US" w:eastAsia="zh-CN"/>
        </w:rPr>
        <w:t>8591363</w:t>
      </w:r>
    </w:p>
    <w:p>
      <w:pPr>
        <w:widowControl w:val="0"/>
        <w:wordWrap/>
        <w:adjustRightInd/>
        <w:snapToGrid/>
        <w:spacing w:line="40" w:lineRule="exact"/>
        <w:ind w:left="0" w:leftChars="0" w:right="0" w:firstLine="0" w:firstLineChars="0"/>
        <w:jc w:val="both"/>
        <w:textAlignment w:val="auto"/>
        <w:outlineLvl w:val="9"/>
      </w:pPr>
    </w:p>
    <w:sectPr>
      <w:pgSz w:w="16840" w:h="11915" w:orient="landscape"/>
      <w:pgMar w:top="1361" w:right="1587" w:bottom="1361" w:left="1587"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Arial Unicode MS">
    <w:altName w:val="宋体"/>
    <w:panose1 w:val="020B0604020202020204"/>
    <w:charset w:val="86"/>
    <w:family w:val="auto"/>
    <w:pitch w:val="default"/>
    <w:sig w:usb0="00000000" w:usb1="00000000"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2C090686"/>
    <w:rsid w:val="00234169"/>
    <w:rsid w:val="00246DC4"/>
    <w:rsid w:val="0A053EA6"/>
    <w:rsid w:val="0ED3560D"/>
    <w:rsid w:val="0F3E36B6"/>
    <w:rsid w:val="170B0897"/>
    <w:rsid w:val="195C6E4A"/>
    <w:rsid w:val="1A694B6A"/>
    <w:rsid w:val="1E2B5508"/>
    <w:rsid w:val="21787965"/>
    <w:rsid w:val="24674A7D"/>
    <w:rsid w:val="276B0E1F"/>
    <w:rsid w:val="2A4A105E"/>
    <w:rsid w:val="2C090686"/>
    <w:rsid w:val="30FD7764"/>
    <w:rsid w:val="37077D6C"/>
    <w:rsid w:val="3BD317B6"/>
    <w:rsid w:val="433C2D71"/>
    <w:rsid w:val="48D5242A"/>
    <w:rsid w:val="4B424792"/>
    <w:rsid w:val="4BD547A9"/>
    <w:rsid w:val="4E195985"/>
    <w:rsid w:val="529B7A3A"/>
    <w:rsid w:val="56AD65C8"/>
    <w:rsid w:val="5A3E56E0"/>
    <w:rsid w:val="5B017F67"/>
    <w:rsid w:val="5D8A3D08"/>
    <w:rsid w:val="70237527"/>
    <w:rsid w:val="71E54B77"/>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iPriority w:val="0"/>
  </w:style>
  <w:style w:type="table" w:default="1" w:styleId="7">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Body Text 2"/>
    <w:basedOn w:val="1"/>
    <w:qFormat/>
    <w:uiPriority w:val="0"/>
    <w:pPr>
      <w:spacing w:after="120" w:line="480" w:lineRule="auto"/>
    </w:pPr>
  </w:style>
  <w:style w:type="paragraph" w:styleId="4">
    <w:name w:val="Normal (Web)"/>
    <w:basedOn w:val="1"/>
    <w:qFormat/>
    <w:uiPriority w:val="0"/>
    <w:pPr>
      <w:ind w:firstLine="21" w:firstLineChars="200"/>
      <w:jc w:val="left"/>
    </w:pPr>
    <w:rPr>
      <w:rFonts w:ascii="Times New Roman" w:hAnsi="Times New Roman" w:cs="Times New Roman"/>
      <w:kern w:val="0"/>
      <w:sz w:val="24"/>
      <w:szCs w:val="24"/>
    </w:rPr>
  </w:style>
  <w:style w:type="character" w:styleId="6">
    <w:name w:val="page number"/>
    <w:basedOn w:val="5"/>
    <w:qFormat/>
    <w:uiPriority w:val="0"/>
    <w:rPr>
      <w:rFonts w:cs="Times New Roman"/>
    </w:rPr>
  </w:style>
  <w:style w:type="paragraph" w:customStyle="1" w:styleId="8">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2021-03-24T02:07:00Z</cp:lastPrinted>
  <dcterms:modified xsi:type="dcterms:W3CDTF">2021-04-27T08:52:51Z</dcterms:modified>
  <dc:title>基 本 情 况 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3BDE2F1C9F4B4305ADB587890A1A56C2</vt:lpwstr>
  </property>
</Properties>
</file>