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  <w:lang w:eastAsia="zh-CN"/>
        </w:rPr>
        <w:t>永济市栲栳镇初级中学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校</w:t>
      </w:r>
    </w:p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ascii="宋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20</w:t>
      </w:r>
      <w:r>
        <w:rPr>
          <w:rFonts w:ascii="方正小标宋简体" w:hAnsi="宋体" w:eastAsia="方正小标宋简体"/>
          <w:color w:val="000000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年部门预算</w:t>
      </w:r>
      <w:r>
        <w:rPr>
          <w:rFonts w:hint="eastAsia" w:eastAsia="方正小标宋简体"/>
          <w:color w:val="000000"/>
          <w:sz w:val="36"/>
          <w:szCs w:val="36"/>
          <w:lang w:eastAsia="zh-CN"/>
        </w:rPr>
        <w:t>公开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说明</w:t>
      </w:r>
    </w:p>
    <w:p>
      <w:pPr>
        <w:pStyle w:val="7"/>
        <w:widowControl w:val="0"/>
        <w:wordWrap/>
        <w:adjustRightInd/>
        <w:snapToGrid/>
        <w:spacing w:line="5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/>
          <w:bCs/>
          <w:color w:val="000000"/>
          <w:sz w:val="24"/>
          <w:szCs w:val="24"/>
        </w:rPr>
      </w:pPr>
    </w:p>
    <w:p>
      <w:pPr>
        <w:pStyle w:val="7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基本情况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hint="default" w:ascii="宋体" w:hAnsi="宋体" w:eastAsia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</w:rPr>
        <w:t>永济市栲栳镇初级中学校位于永济市栲栳镇栲栳村，属于全额事业单位。我校编制数</w:t>
      </w:r>
      <w:r>
        <w:rPr>
          <w:rFonts w:hint="eastAsia" w:ascii="仿宋_GB2312" w:hAnsi="宋体" w:eastAsia="仿宋_GB2312" w:cs="宋体"/>
          <w:color w:val="000000"/>
          <w:sz w:val="24"/>
          <w:szCs w:val="24"/>
          <w:lang w:val="en-US" w:eastAsia="zh-CN"/>
        </w:rPr>
        <w:t>54</w:t>
      </w:r>
      <w:r>
        <w:rPr>
          <w:rFonts w:hint="eastAsia" w:ascii="仿宋_GB2312" w:hAnsi="宋体" w:eastAsia="仿宋_GB2312" w:cs="宋体"/>
          <w:color w:val="000000"/>
          <w:sz w:val="24"/>
          <w:szCs w:val="24"/>
        </w:rPr>
        <w:t>人，</w:t>
      </w:r>
      <w:r>
        <w:rPr>
          <w:rFonts w:hint="eastAsia" w:ascii="仿宋_GB2312" w:hAnsi="宋体" w:eastAsia="仿宋_GB2312" w:cs="宋体"/>
          <w:color w:val="000000"/>
          <w:sz w:val="24"/>
          <w:szCs w:val="24"/>
          <w:lang w:eastAsia="zh-CN"/>
        </w:rPr>
        <w:t>实有人数</w:t>
      </w:r>
      <w:r>
        <w:rPr>
          <w:rFonts w:hint="eastAsia" w:ascii="仿宋_GB2312" w:hAnsi="宋体" w:eastAsia="仿宋_GB2312" w:cs="宋体"/>
          <w:color w:val="000000"/>
          <w:sz w:val="24"/>
          <w:szCs w:val="24"/>
          <w:lang w:val="en-US" w:eastAsia="zh-CN"/>
        </w:rPr>
        <w:t>53人，退休人员40人，在校学生数26人。</w:t>
      </w:r>
    </w:p>
    <w:p>
      <w:pPr>
        <w:pStyle w:val="7"/>
        <w:widowControl w:val="0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主要职责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hint="eastAsia"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永济市栲栳镇初级中学校</w:t>
      </w:r>
      <w:r>
        <w:rPr>
          <w:rFonts w:hint="eastAsia" w:ascii="仿宋_GB2312" w:eastAsia="仿宋_GB2312"/>
          <w:color w:val="000000"/>
          <w:sz w:val="24"/>
          <w:szCs w:val="24"/>
        </w:rPr>
        <w:t>是一所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服务于农村初中</w:t>
      </w:r>
      <w:r>
        <w:rPr>
          <w:rFonts w:hint="eastAsia" w:ascii="仿宋_GB2312" w:eastAsia="仿宋_GB2312"/>
          <w:color w:val="000000"/>
          <w:sz w:val="24"/>
          <w:szCs w:val="24"/>
        </w:rPr>
        <w:t>的学校，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为辖区教学管理提供服务，进行业务指导，我校办学宗旨是坚持党的教育方针，遵照《教育法》、《义务教育法》、《教师法》等法律法规，以“推进诗联教学，打造诗画校园”为特色，实施农村初中教育，培养高素质的学生。</w:t>
      </w:r>
    </w:p>
    <w:p>
      <w:pPr>
        <w:widowControl w:val="0"/>
        <w:numPr>
          <w:ilvl w:val="0"/>
          <w:numId w:val="2"/>
        </w:numPr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机构设置情况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我单位机构</w:t>
      </w:r>
      <w:r>
        <w:rPr>
          <w:rFonts w:hint="eastAsia" w:ascii="仿宋_GB2312" w:eastAsia="仿宋_GB2312"/>
          <w:color w:val="000000"/>
          <w:sz w:val="24"/>
          <w:szCs w:val="24"/>
        </w:rPr>
        <w:t>设为：办公室、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政教处</w:t>
      </w:r>
      <w:r>
        <w:rPr>
          <w:rFonts w:hint="eastAsia" w:ascii="仿宋_GB2312" w:eastAsia="仿宋_GB2312"/>
          <w:color w:val="000000"/>
          <w:sz w:val="24"/>
          <w:szCs w:val="24"/>
        </w:rPr>
        <w:t>、后勤科。</w:t>
      </w:r>
    </w:p>
    <w:p>
      <w:pPr>
        <w:pStyle w:val="6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b w:val="0"/>
          <w:bCs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/>
          <w:color w:val="000000"/>
          <w:sz w:val="24"/>
          <w:szCs w:val="24"/>
        </w:rPr>
        <w:t>二、本级预算情况</w:t>
      </w:r>
      <w:r>
        <w:rPr>
          <w:rFonts w:hint="eastAsia" w:ascii="黑体" w:hAnsi="黑体" w:eastAsia="黑体" w:cs="黑体"/>
          <w:b w:val="0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pStyle w:val="7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我单位为全额事业单位，属于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永济市教育局的二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级独立核算单位。</w:t>
      </w: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年我单位预算收入安排为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603.63万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603.63万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元（其中工资福利支出为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587.75万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元，对个人和家庭的补助为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22.78万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元，商品服务支出为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7.88万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元，项目支出为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8万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元）。</w:t>
      </w:r>
    </w:p>
    <w:p>
      <w:pPr>
        <w:pStyle w:val="7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宋体" w:hAnsi="宋体" w:eastAsia="仿宋_GB2312"/>
          <w:b/>
          <w:color w:val="000000"/>
          <w:sz w:val="24"/>
          <w:szCs w:val="24"/>
          <w:lang w:eastAsia="zh-CN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年收入预算为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603.63万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增长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0.69%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。支出预算为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603.63万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增长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0.69%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，其中工资福利支出为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587.75万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0.24%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在职人员减少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；对个人和家庭的补助为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22.78万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增长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1.23%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，原因是遗属生活补助标准提高；商品服务支出为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7.88万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元,比上年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34.14%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,原因是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部门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经济分类科目调整；项目支出为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8万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增长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58.62%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部门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经济分类科目调整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年我单位</w:t>
      </w:r>
      <w:r>
        <w:rPr>
          <w:rFonts w:hint="eastAsia" w:ascii="仿宋_GB2312" w:hAnsi="宋体" w:eastAsia="仿宋_GB2312"/>
          <w:bCs/>
          <w:color w:val="000000"/>
          <w:sz w:val="24"/>
          <w:szCs w:val="24"/>
        </w:rPr>
        <w:t>机关运行经费安排为</w:t>
      </w:r>
      <w:r>
        <w:rPr>
          <w:rFonts w:hint="eastAsia" w:ascii="仿宋_GB2312" w:hAnsi="宋体" w:eastAsia="仿宋_GB2312"/>
          <w:bCs/>
          <w:color w:val="000000"/>
          <w:sz w:val="24"/>
          <w:szCs w:val="24"/>
          <w:lang w:val="en-US" w:eastAsia="zh-CN"/>
        </w:rPr>
        <w:t>7.88万</w:t>
      </w:r>
      <w:r>
        <w:rPr>
          <w:rFonts w:hint="eastAsia" w:ascii="仿宋_GB2312" w:hAnsi="宋体" w:eastAsia="仿宋_GB2312"/>
          <w:bCs/>
          <w:color w:val="000000"/>
          <w:sz w:val="24"/>
          <w:szCs w:val="24"/>
        </w:rPr>
        <w:t>元，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34.14%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部门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经济分类科目调整。</w:t>
      </w:r>
    </w:p>
    <w:p>
      <w:pPr>
        <w:pStyle w:val="7"/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年我单位政府采购预算安排为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。</w:t>
      </w:r>
    </w:p>
    <w:p>
      <w:pPr>
        <w:pStyle w:val="7"/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六、专业性较强的名词解释</w:t>
      </w:r>
    </w:p>
    <w:p>
      <w:pPr>
        <w:widowControl w:val="0"/>
        <w:wordWrap/>
        <w:adjustRightInd/>
        <w:snapToGrid w:val="0"/>
        <w:spacing w:line="48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义务教育“两免一补”：“两免”指免除学杂费、免费提供教科书。“一补”指我省农村义务教育阶段家庭经济困难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学生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的生活补助。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七、“三公”经费增减变化情况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/>
          <w:color w:val="000000"/>
          <w:sz w:val="24"/>
          <w:szCs w:val="24"/>
        </w:rPr>
        <w:t>20</w:t>
      </w:r>
      <w:r>
        <w:rPr>
          <w:rFonts w:hint="eastAsia" w:ascii="仿宋_GB2312" w:eastAsia="仿宋_GB2312"/>
          <w:color w:val="000000"/>
          <w:sz w:val="24"/>
          <w:szCs w:val="24"/>
        </w:rPr>
        <w:t>2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24"/>
          <w:szCs w:val="24"/>
        </w:rPr>
        <w:t>年“三公经费”预算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eastAsia="仿宋_GB2312"/>
          <w:color w:val="000000"/>
          <w:sz w:val="24"/>
          <w:szCs w:val="24"/>
        </w:rPr>
        <w:t>元，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与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>上年预算持平。</w:t>
      </w:r>
      <w:r>
        <w:rPr>
          <w:rFonts w:hint="eastAsia" w:ascii="仿宋_GB2312" w:eastAsia="仿宋_GB2312"/>
          <w:color w:val="000000"/>
          <w:sz w:val="24"/>
          <w:szCs w:val="24"/>
        </w:rPr>
        <w:t>其中因公出国（境）费</w:t>
      </w:r>
      <w:r>
        <w:rPr>
          <w:rFonts w:ascii="仿宋_GB2312" w:eastAsia="仿宋_GB2312"/>
          <w:color w:val="000000"/>
          <w:sz w:val="24"/>
          <w:szCs w:val="24"/>
        </w:rPr>
        <w:t>0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>万</w:t>
      </w:r>
      <w:r>
        <w:rPr>
          <w:rFonts w:hint="eastAsia" w:ascii="仿宋_GB2312" w:eastAsia="仿宋_GB2312"/>
          <w:color w:val="000000"/>
          <w:sz w:val="24"/>
          <w:szCs w:val="24"/>
        </w:rPr>
        <w:t>元，原因是本年度没有出国（境）安排；公务接待费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eastAsia="仿宋_GB2312"/>
          <w:color w:val="000000"/>
          <w:sz w:val="24"/>
          <w:szCs w:val="24"/>
        </w:rPr>
        <w:t>元，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原因是我校没有接待任务；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eastAsia="仿宋_GB2312"/>
          <w:color w:val="000000"/>
          <w:sz w:val="24"/>
          <w:szCs w:val="24"/>
        </w:rPr>
        <w:t>公务用车运行维护费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eastAsia="仿宋_GB2312"/>
          <w:color w:val="000000"/>
          <w:sz w:val="24"/>
          <w:szCs w:val="24"/>
        </w:rPr>
        <w:t>元，原因是本年度没有公务用车。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color w:val="000000"/>
          <w:sz w:val="24"/>
          <w:szCs w:val="24"/>
        </w:rPr>
      </w:pPr>
      <w:r>
        <w:rPr>
          <w:rFonts w:hint="eastAsia" w:ascii="黑体" w:hAnsi="黑体" w:eastAsia="黑体"/>
          <w:color w:val="000000"/>
          <w:sz w:val="24"/>
          <w:szCs w:val="24"/>
        </w:rPr>
        <w:t>八、国有资产占用情况说明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444.87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元，其中流动资产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23.62万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元；固定资产原值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452.76万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元，累计折旧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313.30万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元，固定资产净值为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139.46万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元，在建工程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元，无形资产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281.79万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元。固定资产当中，房屋构筑物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331.72万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元，汽车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元，单价200万元以上大型设备价值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元，其他固定资产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121.04万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元。与上年相比，本年固定资产原值减少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62.24%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土地调整为无形资产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年预计新增采购固定资产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rFonts w:ascii="黑体" w:hAnsi="黑体" w:eastAsia="黑体"/>
          <w:color w:val="000000"/>
          <w:sz w:val="24"/>
          <w:szCs w:val="24"/>
        </w:rPr>
      </w:pPr>
      <w:r>
        <w:rPr>
          <w:rFonts w:hint="eastAsia" w:ascii="黑体" w:hAnsi="黑体" w:eastAsia="黑体"/>
          <w:color w:val="000000"/>
          <w:sz w:val="24"/>
          <w:szCs w:val="24"/>
        </w:rPr>
        <w:t>九、重点项目预算的绩效目标情况说明</w:t>
      </w:r>
    </w:p>
    <w:p>
      <w:pPr>
        <w:pStyle w:val="3"/>
        <w:widowControl w:val="0"/>
        <w:wordWrap/>
        <w:adjustRightInd/>
        <w:snapToGrid w:val="0"/>
        <w:spacing w:line="480" w:lineRule="exact"/>
        <w:ind w:left="0" w:leftChars="0" w:right="0" w:firstLine="480" w:firstLineChars="200"/>
        <w:textAlignment w:val="baseline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eastAsia="仿宋_GB2312"/>
          <w:color w:val="000000"/>
          <w:sz w:val="24"/>
          <w:szCs w:val="24"/>
        </w:rPr>
        <w:t>202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24"/>
          <w:szCs w:val="24"/>
        </w:rPr>
        <w:t>年度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本部门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无重点项目预算的绩效目标。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薛凯峰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张仰军</w:t>
      </w:r>
    </w:p>
    <w:p>
      <w:pPr>
        <w:widowControl w:val="0"/>
        <w:wordWrap/>
        <w:adjustRightInd/>
        <w:spacing w:line="480" w:lineRule="exact"/>
        <w:ind w:left="0" w:leftChars="0" w:right="0" w:firstLine="480" w:firstLineChars="200"/>
        <w:outlineLvl w:val="9"/>
        <w:rPr>
          <w:b/>
          <w:bCs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报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吕建鹏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系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电话：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13834945011</w:t>
      </w:r>
    </w:p>
    <w:sectPr>
      <w:pgSz w:w="11915" w:h="16840"/>
      <w:pgMar w:top="1587" w:right="1361" w:bottom="1587" w:left="136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90686"/>
    <w:rsid w:val="00234169"/>
    <w:rsid w:val="00246DC4"/>
    <w:rsid w:val="06B97F1D"/>
    <w:rsid w:val="0ED3560D"/>
    <w:rsid w:val="0F3E36B6"/>
    <w:rsid w:val="13F2626E"/>
    <w:rsid w:val="195C6E4A"/>
    <w:rsid w:val="1A301247"/>
    <w:rsid w:val="1A694B6A"/>
    <w:rsid w:val="1E2B5508"/>
    <w:rsid w:val="21787965"/>
    <w:rsid w:val="24674A7D"/>
    <w:rsid w:val="24927FCF"/>
    <w:rsid w:val="276B0E1F"/>
    <w:rsid w:val="29D306BE"/>
    <w:rsid w:val="2A4A105E"/>
    <w:rsid w:val="2C090686"/>
    <w:rsid w:val="2DF7214A"/>
    <w:rsid w:val="336F5F5C"/>
    <w:rsid w:val="37077D6C"/>
    <w:rsid w:val="3BD317B6"/>
    <w:rsid w:val="4DEA791E"/>
    <w:rsid w:val="4E195985"/>
    <w:rsid w:val="529B7A3A"/>
    <w:rsid w:val="56AD65C8"/>
    <w:rsid w:val="5B017F67"/>
    <w:rsid w:val="5D8A3D08"/>
    <w:rsid w:val="70237527"/>
    <w:rsid w:val="706B1329"/>
    <w:rsid w:val="71E54B7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2"/>
    <w:basedOn w:val="1"/>
    <w:qFormat/>
    <w:uiPriority w:val="0"/>
    <w:pPr>
      <w:spacing w:after="120" w:line="480" w:lineRule="auto"/>
    </w:pPr>
  </w:style>
  <w:style w:type="paragraph" w:customStyle="1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2021-04-27T07:54:00Z</cp:lastPrinted>
  <dcterms:modified xsi:type="dcterms:W3CDTF">2021-04-27T08:46:01Z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