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20" w:lineRule="exact"/>
        <w:ind w:left="0" w:leftChars="0" w:right="0"/>
        <w:jc w:val="center"/>
        <w:textAlignment w:val="auto"/>
        <w:outlineLvl w:val="9"/>
        <w:rPr>
          <w:rFonts w:hint="eastAsia" w:ascii="方正小标宋简体" w:hAnsi="宋体" w:eastAsia="方正小标宋简体"/>
          <w:color w:val="000000"/>
          <w:sz w:val="36"/>
          <w:szCs w:val="36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  <w:lang w:eastAsia="zh-CN"/>
        </w:rPr>
        <w:t>永济市蒲州镇初级中学校</w:t>
      </w:r>
    </w:p>
    <w:p>
      <w:pPr>
        <w:widowControl w:val="0"/>
        <w:wordWrap/>
        <w:adjustRightInd/>
        <w:snapToGrid/>
        <w:spacing w:line="520" w:lineRule="exact"/>
        <w:ind w:left="0" w:leftChars="0" w:right="0"/>
        <w:jc w:val="center"/>
        <w:textAlignment w:val="auto"/>
        <w:outlineLvl w:val="9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20</w:t>
      </w:r>
      <w:r>
        <w:rPr>
          <w:rFonts w:ascii="方正小标宋简体" w:hAnsi="宋体" w:eastAsia="方正小标宋简体"/>
          <w:color w:val="000000"/>
          <w:sz w:val="36"/>
          <w:szCs w:val="36"/>
        </w:rPr>
        <w:t>2</w:t>
      </w:r>
      <w:r>
        <w:rPr>
          <w:rFonts w:hint="eastAsia" w:ascii="方正小标宋简体" w:hAnsi="宋体" w:eastAsia="方正小标宋简体"/>
          <w:color w:val="000000"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年部门预算</w:t>
      </w:r>
      <w:r>
        <w:rPr>
          <w:rFonts w:hint="eastAsia" w:eastAsia="方正小标宋简体"/>
          <w:color w:val="000000"/>
          <w:sz w:val="36"/>
          <w:szCs w:val="36"/>
          <w:lang w:val="en-US" w:eastAsia="zh-CN"/>
        </w:rPr>
        <w:t>公开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说明</w:t>
      </w:r>
    </w:p>
    <w:p>
      <w:pPr>
        <w:pStyle w:val="7"/>
        <w:widowControl w:val="0"/>
        <w:wordWrap/>
        <w:adjustRightInd/>
        <w:snapToGrid/>
        <w:spacing w:line="52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/>
          <w:bCs/>
          <w:color w:val="000000"/>
          <w:sz w:val="24"/>
          <w:szCs w:val="24"/>
        </w:rPr>
      </w:pPr>
    </w:p>
    <w:p>
      <w:pPr>
        <w:pStyle w:val="7"/>
        <w:widowControl w:val="0"/>
        <w:wordWrap/>
        <w:adjustRightInd/>
        <w:spacing w:line="360" w:lineRule="auto"/>
        <w:ind w:left="0" w:leftChars="0" w:right="0" w:firstLine="480" w:firstLineChars="200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一、单位主要职责及机构设置情况</w:t>
      </w:r>
    </w:p>
    <w:p>
      <w:pPr>
        <w:widowControl w:val="0"/>
        <w:numPr>
          <w:ilvl w:val="0"/>
          <w:numId w:val="1"/>
        </w:numPr>
        <w:wordWrap/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基本情况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ascii="宋体" w:hAnsi="宋体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永济市蒲州镇初级中学校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属全额事业单位，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位于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永济市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蒲州镇西厢村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，编制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48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人，实有人数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47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人，退休人员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42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人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学生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人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。</w:t>
      </w:r>
    </w:p>
    <w:p>
      <w:pPr>
        <w:pStyle w:val="7"/>
        <w:widowControl w:val="0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wordWrap/>
        <w:adjustRightInd/>
        <w:spacing w:line="360" w:lineRule="auto"/>
        <w:ind w:left="0" w:leftChars="0" w:right="0" w:firstLine="480" w:firstLineChars="200"/>
        <w:outlineLvl w:val="9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主要职责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outlineLvl w:val="9"/>
        <w:rPr>
          <w:rFonts w:ascii="仿宋_GB2312" w:eastAsia="仿宋_GB2312" w:cs="宋体"/>
          <w:color w:val="00000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lang w:eastAsia="zh-CN"/>
        </w:rPr>
        <w:t>我校主要职责是：</w:t>
      </w:r>
      <w:r>
        <w:rPr>
          <w:rFonts w:hint="eastAsia" w:ascii="仿宋_GB2312" w:hAnsi="宋体" w:eastAsia="仿宋_GB2312" w:cs="宋体"/>
          <w:color w:val="000000"/>
          <w:sz w:val="24"/>
          <w:szCs w:val="24"/>
        </w:rPr>
        <w:t>为辖区教学管理提供服务，进行业务指导，我校办学宗旨是实施农村初中教育，培养高素质的学生。</w:t>
      </w:r>
    </w:p>
    <w:p>
      <w:pPr>
        <w:widowControl w:val="0"/>
        <w:numPr>
          <w:ilvl w:val="0"/>
          <w:numId w:val="2"/>
        </w:numPr>
        <w:wordWrap/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机构设置情况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我单位机构</w:t>
      </w:r>
      <w:r>
        <w:rPr>
          <w:rFonts w:hint="eastAsia" w:ascii="仿宋_GB2312" w:eastAsia="仿宋_GB2312"/>
          <w:color w:val="000000"/>
          <w:sz w:val="24"/>
          <w:szCs w:val="24"/>
        </w:rPr>
        <w:t>设为：办公室、</w:t>
      </w:r>
      <w:r>
        <w:rPr>
          <w:rFonts w:hint="eastAsia" w:ascii="仿宋_GB2312" w:eastAsia="仿宋_GB2312"/>
          <w:color w:val="000000"/>
          <w:sz w:val="24"/>
          <w:szCs w:val="24"/>
          <w:lang w:eastAsia="zh-CN"/>
        </w:rPr>
        <w:t>财务室，政教处，教务处</w:t>
      </w:r>
      <w:r>
        <w:rPr>
          <w:rFonts w:hint="eastAsia" w:ascii="仿宋_GB2312" w:eastAsia="仿宋_GB2312"/>
          <w:color w:val="000000"/>
          <w:sz w:val="24"/>
          <w:szCs w:val="24"/>
        </w:rPr>
        <w:t>、</w:t>
      </w:r>
      <w:r>
        <w:rPr>
          <w:rFonts w:hint="eastAsia" w:ascii="仿宋_GB2312" w:eastAsia="仿宋_GB2312"/>
          <w:color w:val="000000"/>
          <w:sz w:val="24"/>
          <w:szCs w:val="24"/>
          <w:lang w:eastAsia="zh-CN"/>
        </w:rPr>
        <w:t>工会，</w:t>
      </w:r>
      <w:r>
        <w:rPr>
          <w:rFonts w:hint="eastAsia" w:ascii="仿宋_GB2312" w:eastAsia="仿宋_GB2312"/>
          <w:color w:val="000000"/>
          <w:sz w:val="24"/>
          <w:szCs w:val="24"/>
        </w:rPr>
        <w:t>后勤</w:t>
      </w:r>
      <w:r>
        <w:rPr>
          <w:rFonts w:hint="eastAsia" w:ascii="仿宋_GB2312" w:eastAsia="仿宋_GB2312"/>
          <w:color w:val="000000"/>
          <w:sz w:val="24"/>
          <w:szCs w:val="24"/>
          <w:lang w:eastAsia="zh-CN"/>
        </w:rPr>
        <w:t>处</w:t>
      </w:r>
      <w:r>
        <w:rPr>
          <w:rFonts w:hint="eastAsia" w:ascii="仿宋_GB2312" w:eastAsia="仿宋_GB2312"/>
          <w:color w:val="000000"/>
          <w:sz w:val="24"/>
          <w:szCs w:val="24"/>
        </w:rPr>
        <w:t>。</w:t>
      </w:r>
    </w:p>
    <w:p>
      <w:pPr>
        <w:pStyle w:val="8"/>
        <w:widowControl w:val="0"/>
        <w:numPr>
          <w:ilvl w:val="0"/>
          <w:numId w:val="3"/>
        </w:numPr>
        <w:wordWrap/>
        <w:adjustRightInd/>
        <w:spacing w:line="360" w:lineRule="auto"/>
        <w:ind w:left="0" w:leftChars="0" w:right="0" w:firstLine="480" w:firstLineChars="200"/>
        <w:outlineLvl w:val="9"/>
        <w:rPr>
          <w:rFonts w:hint="eastAsia" w:ascii="黑体" w:hAnsi="黑体" w:eastAsia="黑体" w:cs="黑体"/>
          <w:b w:val="0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000000"/>
          <w:sz w:val="24"/>
          <w:szCs w:val="24"/>
        </w:rPr>
        <w:t>本级预算情况</w:t>
      </w:r>
    </w:p>
    <w:p>
      <w:pPr>
        <w:pStyle w:val="8"/>
        <w:widowControl w:val="0"/>
        <w:numPr>
          <w:ilvl w:val="0"/>
          <w:numId w:val="0"/>
        </w:numPr>
        <w:wordWrap/>
        <w:adjustRightInd/>
        <w:spacing w:line="360" w:lineRule="auto"/>
        <w:ind w:left="0" w:leftChars="0" w:right="0" w:firstLine="480" w:firstLineChars="200"/>
        <w:outlineLvl w:val="9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我单位为全额事业单位，属于永济市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局二级独立核算单位。20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年我单位预算收入安排为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552.99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元，全部为财政拨款。根据收支平衡的原则，预算支出安排为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552.99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元（其中工资福利支出为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509.14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元，对个人和家庭的补助为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29.02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元，商品服务支出为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，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项目支出为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7.83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元）。</w:t>
      </w:r>
    </w:p>
    <w:p>
      <w:pPr>
        <w:pStyle w:val="7"/>
        <w:widowControl w:val="0"/>
        <w:wordWrap/>
        <w:adjustRightInd/>
        <w:spacing w:line="360" w:lineRule="auto"/>
        <w:ind w:left="0" w:leftChars="0" w:right="0" w:firstLine="480" w:firstLineChars="200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三、预算收支增减变化及情况说明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outlineLvl w:val="9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ascii="仿宋_GB2312" w:hAnsi="宋体" w:eastAsia="仿宋_GB2312"/>
          <w:color w:val="000000"/>
          <w:sz w:val="24"/>
          <w:szCs w:val="24"/>
        </w:rPr>
        <w:t>20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2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年收入预算为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552.99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1.97%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。支出预算为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552.99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1.97%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，其中工资福利支出为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509.14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3.14%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，原因是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人员减少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；对个人和家庭的补助为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29.02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增长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5.18%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退休人员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增长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及遗属补助标准提高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；商品服务支出为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万元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,比上年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35.78%，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原因是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部门经济分类科目调整；项目支出为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7.83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万元，比上年增长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%,原因是部门经济分类科目调整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四、机关运行经费安排情况说明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outlineLvl w:val="9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hAnsi="宋体" w:eastAsia="仿宋_GB2312"/>
          <w:color w:val="000000"/>
          <w:sz w:val="24"/>
          <w:szCs w:val="24"/>
        </w:rPr>
        <w:t>20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2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年我单位</w:t>
      </w:r>
      <w:r>
        <w:rPr>
          <w:rFonts w:hint="eastAsia" w:ascii="仿宋_GB2312" w:hAnsi="宋体" w:eastAsia="仿宋_GB2312"/>
          <w:bCs/>
          <w:color w:val="000000"/>
          <w:sz w:val="24"/>
          <w:szCs w:val="24"/>
        </w:rPr>
        <w:t>机关运行经费安排为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万元,比上年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35.78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%,原因是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部门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经济分类科目调整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。</w:t>
      </w:r>
    </w:p>
    <w:p>
      <w:pPr>
        <w:pStyle w:val="7"/>
        <w:widowControl w:val="0"/>
        <w:wordWrap/>
        <w:adjustRightInd/>
        <w:spacing w:line="360" w:lineRule="auto"/>
        <w:ind w:left="0" w:leftChars="0" w:right="0" w:firstLine="480" w:firstLineChars="200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五、政府采购安排情况说明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outlineLvl w:val="9"/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</w:pPr>
      <w:r>
        <w:rPr>
          <w:rFonts w:ascii="仿宋_GB2312" w:hAnsi="宋体" w:eastAsia="仿宋_GB2312"/>
          <w:color w:val="000000"/>
          <w:sz w:val="24"/>
          <w:szCs w:val="24"/>
        </w:rPr>
        <w:t>20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2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我单位本年未安排政府采购项目。</w:t>
      </w:r>
    </w:p>
    <w:p>
      <w:pPr>
        <w:pStyle w:val="7"/>
        <w:widowControl w:val="0"/>
        <w:wordWrap/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六、专业性较强的名词解释</w:t>
      </w:r>
    </w:p>
    <w:p>
      <w:pPr>
        <w:pStyle w:val="4"/>
        <w:widowControl w:val="0"/>
        <w:shd w:val="clear" w:color="auto" w:fill="FFFFFF"/>
        <w:wordWrap/>
        <w:adjustRightInd/>
        <w:spacing w:line="360" w:lineRule="auto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义务教育“两免一补”：“两免”：免除学杂费、免费提供教育书。</w:t>
      </w:r>
    </w:p>
    <w:p>
      <w:pPr>
        <w:pStyle w:val="4"/>
        <w:widowControl w:val="0"/>
        <w:shd w:val="clear" w:color="auto" w:fill="FFFFFF"/>
        <w:wordWrap/>
        <w:adjustRightInd/>
        <w:spacing w:line="360" w:lineRule="auto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“一补”：我省农村义务教育阶段家庭经济困难寄宿生的生活补助。</w:t>
      </w:r>
    </w:p>
    <w:p>
      <w:pPr>
        <w:pStyle w:val="4"/>
        <w:widowControl w:val="0"/>
        <w:shd w:val="clear" w:color="auto" w:fill="FFFFFF"/>
        <w:wordWrap/>
        <w:adjustRightInd/>
        <w:spacing w:line="360" w:lineRule="auto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城乡义务教育阶段中小学公用经费是对城乡义务教育学校（含民办学校）按照不低于基准定额的标准补助公用经费。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七、“三公”经费增减变化情况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2021年三公经费预算0万元,与2020年预算相比无变化。其中2021年因公出国（境）费0万元，原因是本年度我校无此项业务支出预算；2021年公务接待费0万元，原因是我校没有接待任务；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2021年公务用车运行维护费预算0万元，原因是我校无公车。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八、国有资产占用情况说明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截止2020年12月31日，我单位资产总额181.73万元，其中流动资产8.15万元；固定资产原值670.32万元，累计折旧496.74万元，固定资产净值为173.58万元。固定资产当中，房屋构筑物346.27万元，其他固定资产324.05万元。与上年相比，本年固定资产原值增长0万元。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2021年无新增资产。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九、重点项目预算的绩效目标情况说明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2021年度本部门无项目预算的绩效目标。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单位负责人：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薛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筠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财务负责人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：李军强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outlineLvl w:val="9"/>
        <w:rPr>
          <w:b/>
          <w:bCs/>
          <w:color w:val="000000"/>
        </w:rPr>
        <w:sectPr>
          <w:pgSz w:w="11915" w:h="16840"/>
          <w:pgMar w:top="1587" w:right="1361" w:bottom="1587" w:left="1361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cols w:space="720" w:num="1"/>
          <w:rtlGutter w:val="0"/>
          <w:docGrid w:type="lines" w:linePitch="317" w:charSpace="0"/>
        </w:sect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填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报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韩东波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联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系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电话：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0359-8591363</w:t>
      </w: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  <w:color w:val="000000"/>
        </w:rPr>
      </w:pPr>
    </w:p>
    <w:sectPr>
      <w:pgSz w:w="16840" w:h="11915" w:orient="landscape"/>
      <w:pgMar w:top="1361" w:right="1587" w:bottom="1361" w:left="158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0C7C6D"/>
    <w:multiLevelType w:val="singleLevel"/>
    <w:tmpl w:val="FC0C7C6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A93742C"/>
    <w:multiLevelType w:val="singleLevel"/>
    <w:tmpl w:val="5A93742C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7FB36A6"/>
    <w:rsid w:val="0ED3560D"/>
    <w:rsid w:val="0F3E36B6"/>
    <w:rsid w:val="11FB3E83"/>
    <w:rsid w:val="195C6E4A"/>
    <w:rsid w:val="1A694B6A"/>
    <w:rsid w:val="1E2B5508"/>
    <w:rsid w:val="21787965"/>
    <w:rsid w:val="24674A7D"/>
    <w:rsid w:val="260933BA"/>
    <w:rsid w:val="276B0E1F"/>
    <w:rsid w:val="2A4A105E"/>
    <w:rsid w:val="2C090686"/>
    <w:rsid w:val="37077D6C"/>
    <w:rsid w:val="390A0101"/>
    <w:rsid w:val="3B584520"/>
    <w:rsid w:val="3BD317B6"/>
    <w:rsid w:val="41CB2312"/>
    <w:rsid w:val="487E54FB"/>
    <w:rsid w:val="4E195985"/>
    <w:rsid w:val="4E3B7472"/>
    <w:rsid w:val="4FD931F9"/>
    <w:rsid w:val="529B7A3A"/>
    <w:rsid w:val="56AD65C8"/>
    <w:rsid w:val="5B017F67"/>
    <w:rsid w:val="5D8A3D08"/>
    <w:rsid w:val="687301BC"/>
    <w:rsid w:val="6DCB23DA"/>
    <w:rsid w:val="70237527"/>
    <w:rsid w:val="71E54B7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2"/>
    <w:basedOn w:val="1"/>
    <w:qFormat/>
    <w:uiPriority w:val="0"/>
    <w:pPr>
      <w:spacing w:after="120" w:line="480" w:lineRule="auto"/>
    </w:p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2021-03-27T10:11:00Z</cp:lastPrinted>
  <dcterms:modified xsi:type="dcterms:W3CDTF">2021-04-27T08:51:09Z</dcterms:modified>
  <dc:title>基 本 情 况 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91AA8A9B56EC42D59A199425317141DA</vt:lpwstr>
  </property>
</Properties>
</file>