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永济市南街小学校</w:t>
      </w:r>
    </w:p>
    <w:p>
      <w:pPr>
        <w:widowControl w:val="0"/>
        <w:wordWrap/>
        <w:adjustRightInd/>
        <w:snapToGrid/>
        <w:spacing w:line="520" w:lineRule="exact"/>
        <w:ind w:left="0" w:leftChars="0" w:right="0"/>
        <w:jc w:val="center"/>
        <w:textAlignment w:val="auto"/>
        <w:outlineLvl w:val="9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202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1</w:t>
      </w:r>
      <w:r>
        <w:rPr>
          <w:rFonts w:hint="eastAsia" w:ascii="仿宋" w:hAnsi="仿宋" w:eastAsia="仿宋" w:cs="仿宋"/>
          <w:sz w:val="36"/>
          <w:szCs w:val="36"/>
        </w:rPr>
        <w:t>年部门预算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公开</w:t>
      </w:r>
      <w:r>
        <w:rPr>
          <w:rFonts w:hint="eastAsia" w:ascii="仿宋" w:hAnsi="仿宋" w:eastAsia="仿宋" w:cs="仿宋"/>
          <w:sz w:val="36"/>
          <w:szCs w:val="36"/>
        </w:rPr>
        <w:t>说明</w:t>
      </w:r>
    </w:p>
    <w:p>
      <w:pPr>
        <w:pStyle w:val="7"/>
        <w:widowControl w:val="0"/>
        <w:wordWrap/>
        <w:adjustRightInd/>
        <w:snapToGrid/>
        <w:spacing w:line="52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/>
          <w:bCs/>
          <w:sz w:val="24"/>
          <w:szCs w:val="24"/>
        </w:rPr>
      </w:pPr>
    </w:p>
    <w:p>
      <w:pPr>
        <w:pStyle w:val="7"/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一、单位主要职责及机构设置情况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基本情况</w:t>
      </w:r>
    </w:p>
    <w:p>
      <w:pPr>
        <w:widowControl w:val="0"/>
        <w:wordWrap/>
        <w:adjustRightInd/>
        <w:snapToGrid w:val="0"/>
        <w:spacing w:line="440" w:lineRule="exact"/>
        <w:ind w:left="0" w:leftChars="0" w:right="0" w:firstLine="480" w:firstLineChars="20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永济市南街小学校属全额事业单位，位于永济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舜都大道南端241号，编制核算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人，实有人数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人员24人，享受遗属补助人数2人，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学生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1090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人。</w:t>
      </w:r>
    </w:p>
    <w:p>
      <w:pPr>
        <w:pStyle w:val="7"/>
        <w:widowControl w:val="0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wordWrap/>
        <w:adjustRightInd/>
        <w:snapToGrid/>
        <w:spacing w:line="440" w:lineRule="exact"/>
        <w:ind w:left="0" w:leftChars="0" w:right="0" w:firstLine="480" w:firstLineChars="200"/>
        <w:textAlignment w:val="auto"/>
        <w:outlineLvl w:val="9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主要职责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学校坚持依据党的教育方针，遵照《教育法》《义务教育法》《教师法》等法律法规的要求，为辖区小学教育阶段学生提供良好的教育教学服务。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机构设置情况</w:t>
      </w:r>
    </w:p>
    <w:p>
      <w:pPr>
        <w:widowControl w:val="0"/>
        <w:wordWrap/>
        <w:adjustRightInd/>
        <w:snapToGrid w:val="0"/>
        <w:spacing w:line="44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我单位为教育局直接管辖小学。机构设为教学办公室，政教办公室，后勤办公室。我校办学宗旨，按照国家教育方针实施小学教育，培养高素质的学生。</w:t>
      </w:r>
    </w:p>
    <w:p>
      <w:pPr>
        <w:pStyle w:val="6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ascii="宋体" w:hAnsi="宋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二、</w:t>
      </w:r>
      <w:r>
        <w:rPr>
          <w:rFonts w:hint="eastAsia" w:ascii="宋体" w:hAnsi="宋体"/>
          <w:b/>
          <w:sz w:val="24"/>
          <w:szCs w:val="24"/>
        </w:rPr>
        <w:t>本级预算情况</w:t>
      </w:r>
    </w:p>
    <w:p>
      <w:pPr>
        <w:widowControl w:val="0"/>
        <w:wordWrap/>
        <w:adjustRightInd/>
        <w:snapToGrid w:val="0"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我单位为全额事业单位，属于永济市教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局二级独立核算单位。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年我单位预算收入安排为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456.95万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元，全部为财政拨款。根据收支平衡的原则，预算支出安排为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456.95万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元（其中工资福利支出为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353.97万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元，对个人和家庭的补助为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11.48万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元，商品服务支出为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5.14万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，项目支出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86.36万元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）。</w:t>
      </w:r>
    </w:p>
    <w:p>
      <w:pPr>
        <w:pStyle w:val="7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三、预算收支增减变化及情况说明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ascii="宋体" w:hAnsi="宋体" w:eastAsia="仿宋_GB2312"/>
          <w:b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年收入预算为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456.95万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长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7.16%</w:t>
      </w:r>
      <w:r>
        <w:rPr>
          <w:rFonts w:hint="eastAsia" w:ascii="仿宋_GB2312" w:hAnsi="宋体" w:eastAsia="仿宋_GB2312"/>
          <w:sz w:val="24"/>
          <w:szCs w:val="24"/>
        </w:rPr>
        <w:t>。支出预算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456.95万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长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7.16%</w:t>
      </w:r>
      <w:r>
        <w:rPr>
          <w:rFonts w:hint="eastAsia" w:ascii="仿宋_GB2312" w:hAnsi="宋体" w:eastAsia="仿宋_GB2312"/>
          <w:sz w:val="24"/>
          <w:szCs w:val="24"/>
        </w:rPr>
        <w:t>，其中工资福利支出为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353.97万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长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25.79%</w:t>
      </w:r>
      <w:r>
        <w:rPr>
          <w:rFonts w:hint="eastAsia" w:ascii="仿宋_GB2312" w:hAnsi="宋体" w:eastAsia="仿宋_GB2312"/>
          <w:sz w:val="24"/>
          <w:szCs w:val="24"/>
        </w:rPr>
        <w:t>，原因是工资普调；对个人和家庭的补助为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11.48万</w:t>
      </w:r>
      <w:r>
        <w:rPr>
          <w:rFonts w:hint="eastAsia" w:ascii="仿宋_GB2312" w:hAnsi="宋体" w:eastAsia="仿宋_GB2312"/>
          <w:sz w:val="24"/>
          <w:szCs w:val="24"/>
        </w:rPr>
        <w:t>元，比上年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增长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0.89%</w:t>
      </w:r>
      <w:r>
        <w:rPr>
          <w:rFonts w:hint="eastAsia" w:ascii="仿宋_GB2312" w:hAnsi="宋体" w:eastAsia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  <w:t>原因是遗属补助标准提标增加</w:t>
      </w:r>
      <w:r>
        <w:rPr>
          <w:rFonts w:hint="eastAsia" w:ascii="仿宋_GB2312" w:hAnsi="宋体" w:eastAsia="仿宋_GB2312"/>
          <w:sz w:val="24"/>
          <w:szCs w:val="24"/>
        </w:rPr>
        <w:t>；商品服务支出为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5.14万</w:t>
      </w:r>
      <w:r>
        <w:rPr>
          <w:rFonts w:hint="eastAsia" w:ascii="仿宋_GB2312" w:hAnsi="宋体" w:eastAsia="仿宋_GB2312"/>
          <w:sz w:val="24"/>
          <w:szCs w:val="24"/>
        </w:rPr>
        <w:t>元,比上年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91.83%</w:t>
      </w:r>
      <w:r>
        <w:rPr>
          <w:rFonts w:hint="eastAsia" w:ascii="仿宋_GB2312" w:hAnsi="宋体" w:eastAsia="仿宋_GB2312"/>
          <w:sz w:val="24"/>
          <w:szCs w:val="24"/>
        </w:rPr>
        <w:t>,原因是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部门经济分类科目调整</w:t>
      </w:r>
      <w:r>
        <w:rPr>
          <w:rFonts w:hint="eastAsia" w:ascii="仿宋_GB2312" w:hAnsi="宋体" w:eastAsia="仿宋_GB2312"/>
          <w:sz w:val="24"/>
          <w:szCs w:val="24"/>
        </w:rPr>
        <w:t>；项目支出为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86.36万</w:t>
      </w:r>
      <w:r>
        <w:rPr>
          <w:rFonts w:hint="eastAsia" w:ascii="仿宋_GB2312" w:hAnsi="宋体" w:eastAsia="仿宋_GB2312"/>
          <w:sz w:val="24"/>
          <w:szCs w:val="24"/>
        </w:rPr>
        <w:t>元，比上年增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长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22.13%</w:t>
      </w:r>
      <w:r>
        <w:rPr>
          <w:rFonts w:hint="eastAsia" w:ascii="仿宋_GB2312" w:hAnsi="宋体" w:eastAsia="仿宋_GB2312"/>
          <w:sz w:val="24"/>
          <w:szCs w:val="24"/>
        </w:rPr>
        <w:t>，原因是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部门经济分类科目调整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四、机关运行经费安排情况说明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</w:t>
      </w:r>
      <w:r>
        <w:rPr>
          <w:rFonts w:hint="eastAsia" w:ascii="仿宋_GB2312" w:hAnsi="宋体" w:eastAsia="仿宋_GB2312"/>
          <w:bCs/>
          <w:sz w:val="24"/>
          <w:szCs w:val="24"/>
        </w:rPr>
        <w:t>机关运行经费安排为</w:t>
      </w:r>
      <w:r>
        <w:rPr>
          <w:rFonts w:hint="eastAsia" w:ascii="仿宋_GB2312" w:hAnsi="宋体" w:eastAsia="仿宋_GB2312"/>
          <w:bCs/>
          <w:sz w:val="24"/>
          <w:szCs w:val="24"/>
          <w:lang w:val="en-US" w:eastAsia="zh-CN"/>
        </w:rPr>
        <w:t>5.14万</w:t>
      </w:r>
      <w:r>
        <w:rPr>
          <w:rFonts w:hint="eastAsia" w:ascii="仿宋_GB2312" w:hAnsi="宋体" w:eastAsia="仿宋_GB2312"/>
          <w:bCs/>
          <w:sz w:val="24"/>
          <w:szCs w:val="24"/>
        </w:rPr>
        <w:t>元，</w:t>
      </w:r>
      <w:r>
        <w:rPr>
          <w:rFonts w:hint="eastAsia" w:ascii="仿宋_GB2312" w:hAnsi="宋体" w:eastAsia="仿宋_GB2312"/>
          <w:sz w:val="24"/>
          <w:szCs w:val="24"/>
        </w:rPr>
        <w:t>比上年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下降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91.83%</w:t>
      </w:r>
      <w:r>
        <w:rPr>
          <w:rFonts w:hint="eastAsia" w:ascii="仿宋_GB2312" w:hAnsi="宋体" w:eastAsia="仿宋_GB2312"/>
          <w:sz w:val="24"/>
          <w:szCs w:val="24"/>
        </w:rPr>
        <w:t>，原因是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部门经济分类科目调整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p>
      <w:pPr>
        <w:pStyle w:val="7"/>
        <w:widowControl w:val="0"/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五、政府采购安排情况说明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年我单位政府采购预算安排为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11.86万</w:t>
      </w:r>
      <w:r>
        <w:rPr>
          <w:rFonts w:hint="eastAsia" w:ascii="仿宋_GB2312" w:hAnsi="宋体" w:eastAsia="仿宋_GB2312"/>
          <w:sz w:val="24"/>
          <w:szCs w:val="24"/>
        </w:rPr>
        <w:t>元，其中：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办用设备购置3.4万元；其他资本性支出7.46万元；办公费（A4）纸1万元。</w:t>
      </w:r>
    </w:p>
    <w:p>
      <w:pPr>
        <w:pStyle w:val="7"/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六、专业性较强的名词解释</w:t>
      </w:r>
      <w:bookmarkStart w:id="0" w:name="_GoBack"/>
      <w:bookmarkEnd w:id="0"/>
    </w:p>
    <w:p>
      <w:pPr>
        <w:widowControl w:val="0"/>
        <w:wordWrap/>
        <w:adjustRightInd/>
        <w:snapToGrid w:val="0"/>
        <w:spacing w:line="48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4"/>
          <w:szCs w:val="24"/>
        </w:rPr>
        <w:t>义务教育“两免一补”：“两免”指免除学杂费、免费提供教科书。“一补”指我省农村义务教育阶段家庭经济困难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学生</w:t>
      </w:r>
      <w:r>
        <w:rPr>
          <w:rFonts w:hint="eastAsia" w:ascii="仿宋_GB2312" w:hAnsi="仿宋_GB2312" w:eastAsia="仿宋_GB2312" w:cs="仿宋_GB2312"/>
          <w:sz w:val="24"/>
          <w:szCs w:val="24"/>
        </w:rPr>
        <w:t>的生活补助。</w:t>
      </w:r>
    </w:p>
    <w:p>
      <w:pPr>
        <w:widowControl w:val="0"/>
        <w:wordWrap/>
        <w:adjustRightInd/>
        <w:snapToGrid/>
        <w:spacing w:line="48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24"/>
          <w:szCs w:val="24"/>
        </w:rPr>
        <w:t>城乡义务教育阶段中小学公用经费是对城乡义务教育学校（含民办学校）按照不低于基准定额的标准补助公用经费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七、“三公”经费增减变化情况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八、国有资产占用情况说明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截止20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4"/>
          <w:szCs w:val="24"/>
        </w:rPr>
        <w:t>年12月31日，我单位资产总额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661.53万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元，其中流动资产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20.51万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元；固定资产原值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641.02万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元，累计折旧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190.92万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元，固定资产净值为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450.1万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元，在建工程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元，无形资产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79.98万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元。固定资产当中，房屋构筑物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438.64万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元，汽车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</w:rPr>
        <w:t>辆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元，单价200万元以上大型设备价值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元，其他固定资产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122.4万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元。与上年相比，本年固定资产原值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72.21万元</w:t>
      </w:r>
      <w:r>
        <w:rPr>
          <w:rFonts w:hint="eastAsia" w:ascii="仿宋_GB2312" w:hAnsi="仿宋_GB2312" w:eastAsia="仿宋_GB2312" w:cs="仿宋_GB2312"/>
          <w:sz w:val="24"/>
          <w:szCs w:val="24"/>
        </w:rPr>
        <w:t>，原因是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本年度购置文件柜、空调、课桌凳等部分教育教学设施设备。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年预计新增采购固定资产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10.86万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</w:t>
      </w:r>
      <w:r>
        <w:rPr>
          <w:rFonts w:hint="eastAsia" w:ascii="仿宋_GB2312" w:hAnsi="宋体" w:eastAsia="仿宋_GB2312"/>
          <w:sz w:val="24"/>
          <w:szCs w:val="24"/>
        </w:rPr>
        <w:t>其中：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办用设备购置3.4万元；其他资本性支出7.46万元。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九、重点项目预算的绩效目标情况说明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202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sz w:val="24"/>
          <w:szCs w:val="24"/>
        </w:rPr>
        <w:t>年度本部门</w:t>
      </w:r>
      <w:r>
        <w:rPr>
          <w:rFonts w:hint="eastAsia" w:ascii="仿宋_GB2312" w:eastAsia="仿宋_GB2312"/>
          <w:sz w:val="24"/>
          <w:szCs w:val="24"/>
          <w:lang w:eastAsia="zh-CN"/>
        </w:rPr>
        <w:t>无</w:t>
      </w:r>
      <w:r>
        <w:rPr>
          <w:rFonts w:hint="eastAsia" w:ascii="仿宋_GB2312" w:eastAsia="仿宋_GB2312"/>
          <w:sz w:val="24"/>
          <w:szCs w:val="24"/>
        </w:rPr>
        <w:t>项目</w:t>
      </w:r>
      <w:r>
        <w:rPr>
          <w:rFonts w:hint="eastAsia" w:ascii="仿宋_GB2312" w:eastAsia="仿宋_GB2312"/>
          <w:sz w:val="24"/>
          <w:szCs w:val="24"/>
          <w:lang w:eastAsia="zh-CN"/>
        </w:rPr>
        <w:t>预算的</w:t>
      </w:r>
      <w:r>
        <w:rPr>
          <w:rFonts w:hint="eastAsia" w:ascii="仿宋_GB2312" w:eastAsia="仿宋_GB2312"/>
          <w:sz w:val="24"/>
          <w:szCs w:val="24"/>
        </w:rPr>
        <w:t>绩效目标。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郑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泽军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outlineLvl w:val="9"/>
        <w:rPr>
          <w:b/>
          <w:bCs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王晨磊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系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电话：0359-80267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</w:t>
      </w:r>
    </w:p>
    <w:p>
      <w:pPr>
        <w:widowControl w:val="0"/>
        <w:wordWrap/>
        <w:adjustRightInd/>
        <w:snapToGrid/>
        <w:spacing w:line="40" w:lineRule="exact"/>
        <w:ind w:left="0" w:leftChars="0" w:right="0" w:firstLine="0" w:firstLineChars="0"/>
        <w:jc w:val="both"/>
        <w:textAlignment w:val="auto"/>
        <w:outlineLvl w:val="9"/>
        <w:rPr>
          <w:b/>
          <w:bCs/>
        </w:rPr>
      </w:pPr>
    </w:p>
    <w:sectPr>
      <w:pgSz w:w="11915" w:h="16840"/>
      <w:pgMar w:top="1587" w:right="1361" w:bottom="158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0E4717F"/>
    <w:rsid w:val="0CF6715B"/>
    <w:rsid w:val="0ED3560D"/>
    <w:rsid w:val="0F3E36B6"/>
    <w:rsid w:val="13E80B50"/>
    <w:rsid w:val="14361A05"/>
    <w:rsid w:val="195C6E4A"/>
    <w:rsid w:val="1A694B6A"/>
    <w:rsid w:val="1E2B5508"/>
    <w:rsid w:val="21787965"/>
    <w:rsid w:val="24674A7D"/>
    <w:rsid w:val="276B0E1F"/>
    <w:rsid w:val="2A4A105E"/>
    <w:rsid w:val="2C090686"/>
    <w:rsid w:val="2CBC3FA8"/>
    <w:rsid w:val="327D1DC4"/>
    <w:rsid w:val="33543A27"/>
    <w:rsid w:val="37077D6C"/>
    <w:rsid w:val="3B9B7332"/>
    <w:rsid w:val="3BD317B6"/>
    <w:rsid w:val="41E42E69"/>
    <w:rsid w:val="420027FC"/>
    <w:rsid w:val="4E195985"/>
    <w:rsid w:val="529B7A3A"/>
    <w:rsid w:val="56AD65C8"/>
    <w:rsid w:val="579664B3"/>
    <w:rsid w:val="5B017F67"/>
    <w:rsid w:val="5D8A3D08"/>
    <w:rsid w:val="66771C0D"/>
    <w:rsid w:val="70237527"/>
    <w:rsid w:val="71E54B7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Calibri" w:hAnsi="Calibri" w:cs="黑体"/>
      <w:szCs w:val="22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2021-04-27T08:50:21Z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