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20" w:lineRule="exact"/>
        <w:ind w:left="0" w:leftChars="0" w:right="0"/>
        <w:jc w:val="center"/>
        <w:textAlignment w:val="auto"/>
        <w:outlineLvl w:val="9"/>
        <w:rPr>
          <w:rFonts w:hint="eastAsia" w:ascii="方正小标宋简体" w:hAnsi="宋体" w:eastAsia="方正小标宋简体"/>
          <w:sz w:val="36"/>
          <w:szCs w:val="36"/>
          <w:lang w:eastAsia="zh-CN"/>
        </w:rPr>
      </w:pP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永济市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卿头初级中</w:t>
      </w: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学校</w:t>
      </w:r>
    </w:p>
    <w:p>
      <w:pPr>
        <w:widowControl w:val="0"/>
        <w:wordWrap/>
        <w:adjustRightInd/>
        <w:snapToGrid/>
        <w:spacing w:line="520" w:lineRule="exact"/>
        <w:ind w:left="0" w:leftChars="0" w:right="0"/>
        <w:jc w:val="center"/>
        <w:textAlignment w:val="auto"/>
        <w:outlineLvl w:val="9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20</w:t>
      </w:r>
      <w:r>
        <w:rPr>
          <w:rFonts w:ascii="方正小标宋简体" w:hAnsi="宋体" w:eastAsia="方正小标宋简体"/>
          <w:sz w:val="36"/>
          <w:szCs w:val="36"/>
        </w:rPr>
        <w:t>2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1</w:t>
      </w:r>
      <w:r>
        <w:rPr>
          <w:rFonts w:hint="eastAsia" w:ascii="方正小标宋简体" w:hAnsi="宋体" w:eastAsia="方正小标宋简体"/>
          <w:sz w:val="36"/>
          <w:szCs w:val="36"/>
        </w:rPr>
        <w:t>年部门预算</w:t>
      </w: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公开</w:t>
      </w:r>
      <w:r>
        <w:rPr>
          <w:rFonts w:hint="eastAsia" w:ascii="方正小标宋简体" w:hAnsi="宋体" w:eastAsia="方正小标宋简体"/>
          <w:sz w:val="36"/>
          <w:szCs w:val="36"/>
        </w:rPr>
        <w:t>说明</w:t>
      </w:r>
    </w:p>
    <w:p>
      <w:pPr>
        <w:widowControl w:val="0"/>
        <w:wordWrap/>
        <w:adjustRightInd/>
        <w:snapToGrid/>
        <w:spacing w:line="520" w:lineRule="exact"/>
        <w:ind w:left="0" w:leftChars="0" w:right="0"/>
        <w:jc w:val="center"/>
        <w:textAlignment w:val="auto"/>
        <w:outlineLvl w:val="9"/>
        <w:rPr>
          <w:rFonts w:ascii="宋体"/>
          <w:sz w:val="44"/>
          <w:szCs w:val="44"/>
        </w:rPr>
      </w:pPr>
    </w:p>
    <w:p>
      <w:pPr>
        <w:pStyle w:val="5"/>
        <w:widowControl w:val="0"/>
        <w:wordWrap/>
        <w:adjustRightInd/>
        <w:snapToGrid/>
        <w:spacing w:line="520" w:lineRule="exact"/>
        <w:ind w:left="0" w:leftChars="0" w:right="0" w:firstLine="480" w:firstLineChars="200"/>
        <w:textAlignment w:val="auto"/>
        <w:outlineLvl w:val="9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一、单位主要职责及机构设置情况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480" w:lineRule="exact"/>
        <w:ind w:left="0" w:leftChars="0" w:right="0" w:firstLine="480" w:firstLineChars="200"/>
        <w:jc w:val="left"/>
        <w:textAlignment w:val="auto"/>
        <w:outlineLvl w:val="9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基本情况</w:t>
      </w:r>
    </w:p>
    <w:p>
      <w:pPr>
        <w:widowControl w:val="0"/>
        <w:wordWrap/>
        <w:adjustRightInd/>
        <w:snapToGrid/>
        <w:spacing w:line="480" w:lineRule="exact"/>
        <w:ind w:left="0" w:leftChars="0" w:right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  <w:lang w:eastAsia="zh-CN"/>
        </w:rPr>
        <w:t>永济市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卿头初级中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学校</w:t>
      </w:r>
      <w:r>
        <w:rPr>
          <w:rFonts w:hint="eastAsia" w:ascii="仿宋_GB2312" w:hAnsi="仿宋_GB2312" w:eastAsia="仿宋_GB2312" w:cs="仿宋_GB2312"/>
          <w:sz w:val="24"/>
          <w:szCs w:val="24"/>
        </w:rPr>
        <w:t>属全额事业单位，</w:t>
      </w:r>
      <w:r>
        <w:rPr>
          <w:rFonts w:hint="eastAsia" w:ascii="仿宋_GB2312" w:hAnsi="宋体" w:eastAsia="仿宋_GB2312"/>
          <w:sz w:val="24"/>
          <w:szCs w:val="24"/>
        </w:rPr>
        <w:t>位于</w:t>
      </w:r>
      <w:r>
        <w:rPr>
          <w:rFonts w:hint="eastAsia" w:ascii="仿宋_GB2312" w:hAnsi="仿宋_GB2312" w:eastAsia="仿宋_GB2312" w:cs="仿宋_GB2312"/>
          <w:sz w:val="24"/>
          <w:szCs w:val="24"/>
        </w:rPr>
        <w:t>永济市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卿头镇</w:t>
      </w:r>
      <w:r>
        <w:rPr>
          <w:rFonts w:hint="eastAsia" w:ascii="仿宋_GB2312" w:hAnsi="仿宋_GB2312" w:eastAsia="仿宋_GB2312" w:cs="仿宋_GB2312"/>
          <w:sz w:val="24"/>
          <w:szCs w:val="24"/>
        </w:rPr>
        <w:t>东街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24"/>
          <w:szCs w:val="24"/>
        </w:rPr>
        <w:t>号</w:t>
      </w:r>
      <w:r>
        <w:rPr>
          <w:rFonts w:hint="eastAsia" w:ascii="仿宋_GB2312" w:hAnsi="宋体" w:eastAsia="仿宋_GB2312"/>
          <w:sz w:val="24"/>
          <w:szCs w:val="24"/>
        </w:rPr>
        <w:t>，编制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68</w:t>
      </w:r>
      <w:r>
        <w:rPr>
          <w:rFonts w:hint="eastAsia" w:ascii="仿宋_GB2312" w:hAnsi="宋体" w:eastAsia="仿宋_GB2312"/>
          <w:sz w:val="24"/>
          <w:szCs w:val="24"/>
        </w:rPr>
        <w:t>人，实有人数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67</w:t>
      </w:r>
      <w:r>
        <w:rPr>
          <w:rFonts w:hint="eastAsia" w:ascii="仿宋_GB2312" w:hAnsi="宋体" w:eastAsia="仿宋_GB2312"/>
          <w:sz w:val="24"/>
          <w:szCs w:val="24"/>
        </w:rPr>
        <w:t>人，退休人员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42</w:t>
      </w:r>
      <w:r>
        <w:rPr>
          <w:rFonts w:hint="eastAsia" w:ascii="仿宋_GB2312" w:hAnsi="宋体" w:eastAsia="仿宋_GB2312"/>
          <w:sz w:val="24"/>
          <w:szCs w:val="24"/>
        </w:rPr>
        <w:t>人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</w:rPr>
        <w:t>学生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24"/>
          <w:szCs w:val="24"/>
        </w:rPr>
        <w:t>人</w:t>
      </w:r>
      <w:r>
        <w:rPr>
          <w:rFonts w:hint="eastAsia" w:ascii="仿宋_GB2312" w:hAnsi="宋体" w:eastAsia="仿宋_GB2312"/>
          <w:sz w:val="24"/>
          <w:szCs w:val="24"/>
        </w:rPr>
        <w:t>。</w:t>
      </w:r>
    </w:p>
    <w:p>
      <w:pPr>
        <w:pStyle w:val="5"/>
        <w:widowControl w:val="0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wordWrap/>
        <w:adjustRightInd/>
        <w:snapToGrid/>
        <w:spacing w:line="480" w:lineRule="exact"/>
        <w:ind w:left="0" w:leftChars="0" w:right="0" w:firstLine="480" w:firstLineChars="200"/>
        <w:textAlignment w:val="auto"/>
        <w:outlineLvl w:val="9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主要职责</w:t>
      </w:r>
    </w:p>
    <w:p>
      <w:pPr>
        <w:widowControl w:val="0"/>
        <w:wordWrap/>
        <w:adjustRightInd/>
        <w:snapToGrid/>
        <w:spacing w:line="480" w:lineRule="exact"/>
        <w:ind w:left="0" w:leftChars="0" w:right="0" w:firstLine="480" w:firstLineChars="200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为辖区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内初中</w:t>
      </w:r>
      <w:r>
        <w:rPr>
          <w:rFonts w:hint="eastAsia" w:ascii="仿宋_GB2312" w:hAnsi="仿宋_GB2312" w:eastAsia="仿宋_GB2312" w:cs="仿宋_GB2312"/>
          <w:sz w:val="24"/>
          <w:szCs w:val="24"/>
        </w:rPr>
        <w:t>教育阶段学生提供教育教学服务。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480" w:lineRule="exact"/>
        <w:ind w:left="0" w:leftChars="0" w:right="0" w:firstLine="480" w:firstLineChars="200"/>
        <w:jc w:val="left"/>
        <w:textAlignment w:val="auto"/>
        <w:outlineLvl w:val="9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机构设置情况</w:t>
      </w:r>
    </w:p>
    <w:p>
      <w:pPr>
        <w:widowControl w:val="0"/>
        <w:wordWrap/>
        <w:adjustRightInd/>
        <w:snapToGrid/>
        <w:spacing w:line="480" w:lineRule="exact"/>
        <w:ind w:left="0" w:leftChars="0" w:right="0" w:firstLine="480" w:firstLineChars="200"/>
        <w:jc w:val="left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我单位机构</w:t>
      </w:r>
      <w:r>
        <w:rPr>
          <w:rFonts w:hint="eastAsia" w:ascii="仿宋_GB2312" w:eastAsia="仿宋_GB2312"/>
          <w:sz w:val="24"/>
          <w:szCs w:val="24"/>
        </w:rPr>
        <w:t>设为：办公室、</w:t>
      </w:r>
      <w:r>
        <w:rPr>
          <w:rFonts w:hint="eastAsia" w:ascii="仿宋_GB2312" w:eastAsia="仿宋_GB2312"/>
          <w:sz w:val="24"/>
          <w:szCs w:val="24"/>
          <w:lang w:eastAsia="zh-CN"/>
        </w:rPr>
        <w:t>财务室，政教处，教务处</w:t>
      </w:r>
      <w:r>
        <w:rPr>
          <w:rFonts w:hint="eastAsia" w:ascii="仿宋_GB2312" w:eastAsia="仿宋_GB2312"/>
          <w:sz w:val="24"/>
          <w:szCs w:val="24"/>
        </w:rPr>
        <w:t>、</w:t>
      </w:r>
      <w:r>
        <w:rPr>
          <w:rFonts w:hint="eastAsia" w:ascii="仿宋_GB2312" w:eastAsia="仿宋_GB2312"/>
          <w:sz w:val="24"/>
          <w:szCs w:val="24"/>
          <w:lang w:eastAsia="zh-CN"/>
        </w:rPr>
        <w:t>工会，</w:t>
      </w:r>
      <w:r>
        <w:rPr>
          <w:rFonts w:hint="eastAsia" w:ascii="仿宋_GB2312" w:eastAsia="仿宋_GB2312"/>
          <w:sz w:val="24"/>
          <w:szCs w:val="24"/>
        </w:rPr>
        <w:t>后勤</w:t>
      </w:r>
      <w:r>
        <w:rPr>
          <w:rFonts w:hint="eastAsia" w:ascii="仿宋_GB2312" w:eastAsia="仿宋_GB2312"/>
          <w:sz w:val="24"/>
          <w:szCs w:val="24"/>
          <w:lang w:eastAsia="zh-CN"/>
        </w:rPr>
        <w:t>处</w:t>
      </w:r>
      <w:r>
        <w:rPr>
          <w:rFonts w:hint="eastAsia" w:ascii="仿宋_GB2312" w:eastAsia="仿宋_GB2312"/>
          <w:sz w:val="24"/>
          <w:szCs w:val="24"/>
        </w:rPr>
        <w:t>。</w:t>
      </w:r>
    </w:p>
    <w:p>
      <w:pPr>
        <w:pStyle w:val="6"/>
        <w:widowControl w:val="0"/>
        <w:numPr>
          <w:ilvl w:val="0"/>
          <w:numId w:val="3"/>
        </w:numPr>
        <w:wordWrap/>
        <w:adjustRightInd/>
        <w:snapToGrid/>
        <w:spacing w:line="48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>本级预算情况</w:t>
      </w:r>
    </w:p>
    <w:p>
      <w:pPr>
        <w:pStyle w:val="6"/>
        <w:widowControl w:val="0"/>
        <w:numPr>
          <w:ilvl w:val="0"/>
          <w:numId w:val="0"/>
        </w:numPr>
        <w:wordWrap/>
        <w:adjustRightInd/>
        <w:snapToGrid/>
        <w:spacing w:line="480" w:lineRule="exact"/>
        <w:ind w:left="0" w:leftChars="0" w:right="0" w:firstLine="480" w:firstLineChars="20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我单位为全额事业单位，属于永济市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sz w:val="24"/>
          <w:szCs w:val="24"/>
        </w:rPr>
        <w:t>局二级独立核算单位。20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24"/>
          <w:szCs w:val="24"/>
        </w:rPr>
        <w:t>年我单位预算收入安排为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758.59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元，全部为财政拨款。根据收支平衡的原则，预算支出安排为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758.59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元（其中工资福利支出为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712.08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元，对个人和家庭的补助为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25.08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元，商品服务支出为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9.86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，</w:t>
      </w:r>
      <w:r>
        <w:rPr>
          <w:rFonts w:hint="eastAsia" w:ascii="仿宋_GB2312" w:hAnsi="宋体" w:eastAsia="仿宋_GB2312"/>
          <w:sz w:val="24"/>
          <w:szCs w:val="24"/>
        </w:rPr>
        <w:t>项目支出为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11.57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元）。</w:t>
      </w:r>
    </w:p>
    <w:p>
      <w:pPr>
        <w:pStyle w:val="5"/>
        <w:widowControl w:val="0"/>
        <w:wordWrap/>
        <w:adjustRightInd/>
        <w:snapToGrid/>
        <w:spacing w:line="480" w:lineRule="exact"/>
        <w:ind w:left="0" w:leftChars="0" w:right="0" w:firstLine="480" w:firstLineChars="200"/>
        <w:textAlignment w:val="auto"/>
        <w:outlineLvl w:val="9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三、预算收支增减变化及情况说明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宋体" w:eastAsia="仿宋_GB2312"/>
          <w:sz w:val="24"/>
          <w:szCs w:val="24"/>
        </w:rPr>
        <w:t>20</w:t>
      </w:r>
      <w:r>
        <w:rPr>
          <w:rFonts w:hint="eastAsia" w:ascii="仿宋_GB2312" w:hAnsi="宋体" w:eastAsia="仿宋_GB2312"/>
          <w:sz w:val="24"/>
          <w:szCs w:val="24"/>
        </w:rPr>
        <w:t>2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sz w:val="24"/>
          <w:szCs w:val="24"/>
        </w:rPr>
        <w:t>年收入预算为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758.59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sz w:val="24"/>
          <w:szCs w:val="24"/>
        </w:rPr>
        <w:t>元，比上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年下降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3.43%</w:t>
      </w:r>
      <w:r>
        <w:rPr>
          <w:rFonts w:hint="eastAsia" w:ascii="仿宋_GB2312" w:hAnsi="宋体" w:eastAsia="仿宋_GB2312"/>
          <w:sz w:val="24"/>
          <w:szCs w:val="24"/>
        </w:rPr>
        <w:t>。支出预算为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758.59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sz w:val="24"/>
          <w:szCs w:val="24"/>
        </w:rPr>
        <w:t>元，比上年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3.43%</w:t>
      </w:r>
      <w:r>
        <w:rPr>
          <w:rFonts w:hint="eastAsia" w:ascii="仿宋_GB2312" w:hAnsi="宋体" w:eastAsia="仿宋_GB2312"/>
          <w:sz w:val="24"/>
          <w:szCs w:val="24"/>
        </w:rPr>
        <w:t>，其中工资福利支出为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712.08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sz w:val="24"/>
          <w:szCs w:val="24"/>
        </w:rPr>
        <w:t>元，比上年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4.79%</w:t>
      </w:r>
      <w:r>
        <w:rPr>
          <w:rFonts w:hint="eastAsia" w:ascii="仿宋_GB2312" w:hAnsi="宋体" w:eastAsia="仿宋_GB2312"/>
          <w:sz w:val="24"/>
          <w:szCs w:val="24"/>
        </w:rPr>
        <w:t>，原因是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人员减少</w:t>
      </w:r>
      <w:r>
        <w:rPr>
          <w:rFonts w:hint="eastAsia" w:ascii="仿宋_GB2312" w:hAnsi="宋体" w:eastAsia="仿宋_GB2312"/>
          <w:sz w:val="24"/>
          <w:szCs w:val="24"/>
        </w:rPr>
        <w:t>；对个人和家庭的补助为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25.08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宋体" w:eastAsia="仿宋_GB2312"/>
          <w:sz w:val="24"/>
          <w:szCs w:val="24"/>
        </w:rPr>
        <w:t>元，比上年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增长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2.7%</w:t>
      </w:r>
      <w:r>
        <w:rPr>
          <w:rFonts w:hint="eastAsia" w:ascii="仿宋_GB2312" w:hAnsi="宋体" w:eastAsia="仿宋_GB2312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sz w:val="24"/>
          <w:szCs w:val="24"/>
        </w:rPr>
        <w:t>退休人员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24"/>
          <w:szCs w:val="24"/>
        </w:rPr>
        <w:t>及遗属补助标准提高</w:t>
      </w:r>
      <w:r>
        <w:rPr>
          <w:rFonts w:hint="eastAsia" w:ascii="仿宋_GB2312" w:hAnsi="宋体" w:eastAsia="仿宋_GB2312"/>
          <w:sz w:val="24"/>
          <w:szCs w:val="24"/>
        </w:rPr>
        <w:t>；商品服务支出为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9.86</w:t>
      </w:r>
      <w:r>
        <w:rPr>
          <w:rFonts w:hint="eastAsia" w:ascii="仿宋_GB2312" w:hAnsi="仿宋_GB2312" w:eastAsia="仿宋_GB2312" w:cs="仿宋_GB2312"/>
          <w:sz w:val="24"/>
          <w:szCs w:val="24"/>
        </w:rPr>
        <w:t>万元</w:t>
      </w:r>
      <w:r>
        <w:rPr>
          <w:rFonts w:hint="eastAsia" w:ascii="仿宋_GB2312" w:hAnsi="宋体" w:eastAsia="仿宋_GB2312"/>
          <w:sz w:val="24"/>
          <w:szCs w:val="24"/>
        </w:rPr>
        <w:t>,比上年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25.3%</w:t>
      </w:r>
      <w:r>
        <w:rPr>
          <w:rFonts w:hint="eastAsia" w:ascii="仿宋_GB2312" w:hAnsi="宋体" w:eastAsia="仿宋_GB2312"/>
          <w:sz w:val="24"/>
          <w:szCs w:val="24"/>
        </w:rPr>
        <w:t>,原因是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部门经济分类科目调整；项目支出为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11.57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万元，比上年增长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%,原因是部门经济分类科目调整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四、机关运行经费安排情况说明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ascii="仿宋_GB2312" w:hAnsi="宋体" w:eastAsia="仿宋_GB2312"/>
          <w:sz w:val="24"/>
          <w:szCs w:val="24"/>
        </w:rPr>
        <w:t>20</w:t>
      </w:r>
      <w:r>
        <w:rPr>
          <w:rFonts w:hint="eastAsia" w:ascii="仿宋_GB2312" w:hAnsi="宋体" w:eastAsia="仿宋_GB2312"/>
          <w:sz w:val="24"/>
          <w:szCs w:val="24"/>
        </w:rPr>
        <w:t>2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sz w:val="24"/>
          <w:szCs w:val="24"/>
        </w:rPr>
        <w:t>年我单位</w:t>
      </w:r>
      <w:r>
        <w:rPr>
          <w:rFonts w:hint="eastAsia" w:ascii="仿宋_GB2312" w:hAnsi="宋体" w:eastAsia="仿宋_GB2312"/>
          <w:bCs/>
          <w:sz w:val="24"/>
          <w:szCs w:val="24"/>
        </w:rPr>
        <w:t>机关运行经费安排为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9.86</w:t>
      </w:r>
      <w:r>
        <w:rPr>
          <w:rFonts w:hint="eastAsia" w:ascii="仿宋_GB2312" w:hAnsi="仿宋_GB2312" w:eastAsia="仿宋_GB2312" w:cs="仿宋_GB2312"/>
          <w:sz w:val="24"/>
          <w:szCs w:val="24"/>
        </w:rPr>
        <w:t>万元</w:t>
      </w:r>
      <w:r>
        <w:rPr>
          <w:rFonts w:hint="eastAsia" w:ascii="仿宋_GB2312" w:hAnsi="宋体" w:eastAsia="仿宋_GB2312"/>
          <w:sz w:val="24"/>
          <w:szCs w:val="24"/>
        </w:rPr>
        <w:t>,比上年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25.3%，</w:t>
      </w:r>
      <w:r>
        <w:rPr>
          <w:rFonts w:hint="eastAsia" w:ascii="仿宋_GB2312" w:hAnsi="仿宋_GB2312" w:eastAsia="仿宋_GB2312" w:cs="仿宋_GB2312"/>
          <w:sz w:val="24"/>
          <w:szCs w:val="24"/>
        </w:rPr>
        <w:t>原因是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部门</w:t>
      </w:r>
      <w:r>
        <w:rPr>
          <w:rFonts w:hint="eastAsia" w:ascii="仿宋_GB2312" w:hAnsi="仿宋_GB2312" w:eastAsia="仿宋_GB2312" w:cs="仿宋_GB2312"/>
          <w:sz w:val="24"/>
          <w:szCs w:val="24"/>
        </w:rPr>
        <w:t>经济分类科目调整</w:t>
      </w:r>
      <w:r>
        <w:rPr>
          <w:rFonts w:hint="eastAsia" w:ascii="仿宋_GB2312" w:hAnsi="宋体" w:eastAsia="仿宋_GB2312"/>
          <w:sz w:val="24"/>
          <w:szCs w:val="24"/>
        </w:rPr>
        <w:t>。</w:t>
      </w:r>
    </w:p>
    <w:p>
      <w:pPr>
        <w:pStyle w:val="5"/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五、政府采购安排情况说明</w:t>
      </w:r>
    </w:p>
    <w:p>
      <w:pPr>
        <w:widowControl w:val="0"/>
        <w:wordWrap/>
        <w:adjustRightInd/>
        <w:snapToGrid/>
        <w:spacing w:line="500" w:lineRule="exact"/>
        <w:ind w:left="0" w:leftChars="0" w:right="0" w:firstLine="480" w:firstLineChars="200"/>
        <w:textAlignment w:val="auto"/>
        <w:outlineLvl w:val="9"/>
        <w:rPr>
          <w:rFonts w:hint="default" w:ascii="仿宋_GB2312" w:hAnsi="宋体" w:eastAsia="仿宋_GB2312"/>
          <w:sz w:val="24"/>
          <w:szCs w:val="24"/>
          <w:lang w:val="en-US"/>
        </w:rPr>
      </w:pPr>
      <w:r>
        <w:rPr>
          <w:rFonts w:ascii="仿宋_GB2312" w:hAnsi="宋体" w:eastAsia="仿宋_GB2312"/>
          <w:sz w:val="24"/>
          <w:szCs w:val="24"/>
        </w:rPr>
        <w:t>20</w:t>
      </w:r>
      <w:r>
        <w:rPr>
          <w:rFonts w:hint="eastAsia" w:ascii="仿宋_GB2312" w:hAnsi="宋体" w:eastAsia="仿宋_GB2312"/>
          <w:sz w:val="24"/>
          <w:szCs w:val="24"/>
        </w:rPr>
        <w:t>2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sz w:val="24"/>
          <w:szCs w:val="24"/>
        </w:rPr>
        <w:t>年我单位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无</w:t>
      </w:r>
      <w:r>
        <w:rPr>
          <w:rFonts w:hint="eastAsia" w:ascii="仿宋_GB2312" w:hAnsi="宋体" w:eastAsia="仿宋_GB2312"/>
          <w:sz w:val="24"/>
          <w:szCs w:val="24"/>
        </w:rPr>
        <w:t>政府采购预算安排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。</w:t>
      </w:r>
    </w:p>
    <w:p>
      <w:pPr>
        <w:pStyle w:val="5"/>
        <w:widowControl w:val="0"/>
        <w:wordWrap/>
        <w:adjustRightInd/>
        <w:snapToGrid/>
        <w:spacing w:line="500" w:lineRule="exact"/>
        <w:ind w:left="0" w:leftChars="0" w:right="0" w:firstLine="480" w:firstLineChars="200"/>
        <w:jc w:val="left"/>
        <w:textAlignment w:val="auto"/>
        <w:outlineLvl w:val="9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六、专业性较强的名词解释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</w:rPr>
        <w:t>义务教育“两免一补”：“两免”指免除学杂费、免费提供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sz w:val="24"/>
          <w:szCs w:val="24"/>
        </w:rPr>
        <w:t>书。“一补”指我省农村义务教育阶段家庭经济困难学生的生活补助。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</w:rPr>
        <w:t>城乡义务教育阶段中小学公用经费是对城乡义务教育学校（含民办学校）按照不低于基准定额的标准补助公用经费。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七、“三公”经费增减变化情况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2021年三公经费预算0万元,与2020年预算相比无变化。其中2021年因公出国（境）费0万元，原因是本年度我校无此项业务支出预算；2021年公务接待费0万元，原因是我校没有接待任务；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2021年公务用车运行维护费预算0万元，原因是我校无公车。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八、国有资产占用情况说明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截止2020年12月31日，我单位资产总额94.99万元，其中流动资产25.08万元；固定资产原值271.1万元，累计折旧201.19万元，固定资产净值为69.91万元。固定资产当中，房屋构筑物140.07万元，其他固定资产131.03万元。与上年相比，本年固定资产原值增长0万元。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2021年无预计新增采购固定资产。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九、重点项目预算的绩效目标情况说明</w:t>
      </w:r>
    </w:p>
    <w:p>
      <w:pPr>
        <w:pStyle w:val="5"/>
        <w:widowControl w:val="0"/>
        <w:wordWrap/>
        <w:adjustRightInd/>
        <w:snapToGrid w:val="0"/>
        <w:spacing w:line="360" w:lineRule="auto"/>
        <w:ind w:left="0" w:leftChars="0" w:right="0" w:firstLine="480" w:firstLineChars="200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202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1</w:t>
      </w:r>
      <w:r>
        <w:rPr>
          <w:rFonts w:hint="eastAsia" w:ascii="仿宋_GB2312" w:eastAsia="仿宋_GB2312"/>
          <w:sz w:val="24"/>
          <w:szCs w:val="24"/>
        </w:rPr>
        <w:t>年度本部门</w:t>
      </w:r>
      <w:r>
        <w:rPr>
          <w:rFonts w:hint="eastAsia" w:ascii="仿宋_GB2312" w:hAnsi="仿宋_GB2312" w:eastAsia="仿宋_GB2312" w:cs="仿宋_GB2312"/>
          <w:sz w:val="24"/>
          <w:szCs w:val="24"/>
        </w:rPr>
        <w:t>无项目预算的绩效目标。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单位负责人：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尚圣国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财务负责人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邵胜利</w:t>
      </w:r>
    </w:p>
    <w:p>
      <w:pPr>
        <w:widowControl w:val="0"/>
        <w:wordWrap/>
        <w:adjustRightInd/>
        <w:spacing w:line="360" w:lineRule="auto"/>
        <w:ind w:left="0" w:leftChars="0" w:right="0" w:firstLine="480" w:firstLineChars="200"/>
        <w:textAlignment w:val="auto"/>
        <w:outlineLvl w:val="9"/>
        <w:rPr>
          <w:rFonts w:hint="default" w:ascii="宋体" w:hAnsi="宋体" w:eastAsia="仿宋_GB2312" w:cs="Times New Roman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填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</w:rPr>
        <w:t>报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</w:rPr>
        <w:t>人：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王博文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联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系电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话：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0359-8398614</w:t>
      </w: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  <w:sectPr>
          <w:pgSz w:w="11915" w:h="16840"/>
          <w:pgMar w:top="1587" w:right="1361" w:bottom="1587" w:left="1361" w:header="851" w:footer="992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cols w:space="720" w:num="1"/>
          <w:rtlGutter w:val="0"/>
          <w:docGrid w:type="lines" w:linePitch="317" w:charSpace="0"/>
        </w:sect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</w:pP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</w:p>
    <w:sectPr>
      <w:pgSz w:w="16840" w:h="11915" w:orient="landscape"/>
      <w:pgMar w:top="1361" w:right="1587" w:bottom="1361" w:left="1587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0C7C6D"/>
    <w:multiLevelType w:val="singleLevel"/>
    <w:tmpl w:val="FC0C7C6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A93742C"/>
    <w:multiLevelType w:val="singleLevel"/>
    <w:tmpl w:val="5A93742C"/>
    <w:lvl w:ilvl="0" w:tentative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090686"/>
    <w:rsid w:val="00234169"/>
    <w:rsid w:val="00246DC4"/>
    <w:rsid w:val="0CB87B45"/>
    <w:rsid w:val="0ED3560D"/>
    <w:rsid w:val="0F3E36B6"/>
    <w:rsid w:val="195C6E4A"/>
    <w:rsid w:val="1A694B6A"/>
    <w:rsid w:val="1DB64961"/>
    <w:rsid w:val="1E2B5508"/>
    <w:rsid w:val="21787965"/>
    <w:rsid w:val="24674A7D"/>
    <w:rsid w:val="276B0E1F"/>
    <w:rsid w:val="2A4A105E"/>
    <w:rsid w:val="2C090686"/>
    <w:rsid w:val="37077D6C"/>
    <w:rsid w:val="3BD317B6"/>
    <w:rsid w:val="44CE7631"/>
    <w:rsid w:val="4E195985"/>
    <w:rsid w:val="50454953"/>
    <w:rsid w:val="529B7A3A"/>
    <w:rsid w:val="56AD65C8"/>
    <w:rsid w:val="5756665D"/>
    <w:rsid w:val="5B017F67"/>
    <w:rsid w:val="5D8A3D08"/>
    <w:rsid w:val="70237527"/>
    <w:rsid w:val="71E54B77"/>
    <w:rsid w:val="742B3952"/>
    <w:rsid w:val="78C0042A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2021-03-27T10:42:00Z</cp:lastPrinted>
  <dcterms:modified xsi:type="dcterms:W3CDTF">2021-04-27T08:25:03Z</dcterms:modified>
  <dc:title>基 本 情 况 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