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" w:lineRule="exact"/>
        <w:jc w:val="center"/>
        <w:rPr>
          <w:b/>
          <w:bCs/>
          <w:color w:val="000000"/>
        </w:rPr>
      </w:pPr>
    </w:p>
    <w:p>
      <w:pPr>
        <w:spacing w:line="480" w:lineRule="exact"/>
        <w:jc w:val="center"/>
        <w:rPr>
          <w:rFonts w:ascii="方正小标宋简体" w:hAnsi="方正小标宋简体" w:eastAsia="方正小标宋简体" w:cs="方正小标宋简体"/>
          <w:color w:val="00000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>永济市城西初级中学校</w:t>
      </w:r>
    </w:p>
    <w:p>
      <w:pPr>
        <w:spacing w:line="480" w:lineRule="exact"/>
        <w:jc w:val="center"/>
        <w:rPr>
          <w:rFonts w:ascii="方正小标宋简体" w:hAnsi="方正小标宋简体" w:eastAsia="方正小标宋简体" w:cs="方正小标宋简体"/>
          <w:color w:val="00000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>2021年部门预算公开说明</w:t>
      </w:r>
    </w:p>
    <w:p>
      <w:pPr>
        <w:spacing w:line="480" w:lineRule="exact"/>
        <w:ind w:firstLine="480" w:firstLineChars="200"/>
        <w:jc w:val="center"/>
        <w:rPr>
          <w:rFonts w:ascii="宋体"/>
          <w:color w:val="000000"/>
          <w:sz w:val="24"/>
        </w:rPr>
      </w:pPr>
    </w:p>
    <w:p>
      <w:pPr>
        <w:pStyle w:val="6"/>
        <w:spacing w:line="480" w:lineRule="exact"/>
        <w:ind w:firstLine="480"/>
        <w:rPr>
          <w:rFonts w:ascii="黑体" w:hAnsi="黑体" w:eastAsia="黑体"/>
          <w:bCs/>
          <w:color w:val="000000"/>
          <w:sz w:val="24"/>
          <w:szCs w:val="24"/>
        </w:rPr>
      </w:pPr>
      <w:r>
        <w:rPr>
          <w:rFonts w:hint="eastAsia" w:ascii="黑体" w:hAnsi="黑体" w:eastAsia="黑体"/>
          <w:bCs/>
          <w:color w:val="000000"/>
          <w:sz w:val="24"/>
          <w:szCs w:val="24"/>
        </w:rPr>
        <w:t>一、单位主要职责及机构设置情况</w:t>
      </w:r>
    </w:p>
    <w:p>
      <w:pPr>
        <w:numPr>
          <w:ilvl w:val="0"/>
          <w:numId w:val="1"/>
        </w:numPr>
        <w:spacing w:line="480" w:lineRule="exact"/>
        <w:ind w:firstLine="480" w:firstLineChars="200"/>
        <w:jc w:val="left"/>
        <w:rPr>
          <w:rFonts w:ascii="楷体_GB2312" w:hAnsi="楷体_GB2312" w:eastAsia="楷体_GB2312" w:cs="楷体_GB2312"/>
          <w:color w:val="000000"/>
          <w:sz w:val="24"/>
        </w:rPr>
      </w:pPr>
      <w:r>
        <w:rPr>
          <w:rFonts w:hint="eastAsia" w:ascii="楷体_GB2312" w:hAnsi="楷体_GB2312" w:eastAsia="楷体_GB2312" w:cs="楷体_GB2312"/>
          <w:color w:val="000000"/>
          <w:sz w:val="24"/>
        </w:rPr>
        <w:t>基本情况</w:t>
      </w:r>
    </w:p>
    <w:p>
      <w:pPr>
        <w:pStyle w:val="6"/>
        <w:spacing w:line="480" w:lineRule="exact"/>
        <w:ind w:firstLine="480"/>
        <w:rPr>
          <w:rFonts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永济市城西初级中学校属全额事业单位，位于永济市中山西街5号，目前现有34个教学班，在校学生1657人，教职工编制人数215人，实有人数209人，退休人员23人。</w:t>
      </w:r>
    </w:p>
    <w:p>
      <w:pPr>
        <w:pStyle w:val="6"/>
        <w:numPr>
          <w:ilvl w:val="0"/>
          <w:numId w:val="1"/>
        </w:numPr>
        <w:tabs>
          <w:tab w:val="left" w:pos="988"/>
          <w:tab w:val="left" w:pos="1093"/>
          <w:tab w:val="left" w:pos="1153"/>
          <w:tab w:val="left" w:pos="1168"/>
        </w:tabs>
        <w:spacing w:line="480" w:lineRule="exact"/>
        <w:ind w:firstLine="480"/>
        <w:rPr>
          <w:rFonts w:ascii="楷体_GB2312" w:hAnsi="楷体_GB2312" w:eastAsia="楷体_GB2312" w:cs="楷体_GB2312"/>
          <w:color w:val="000000"/>
          <w:sz w:val="24"/>
          <w:szCs w:val="24"/>
        </w:rPr>
      </w:pPr>
      <w:r>
        <w:rPr>
          <w:rFonts w:hint="eastAsia" w:ascii="楷体_GB2312" w:hAnsi="楷体_GB2312" w:eastAsia="楷体_GB2312" w:cs="楷体_GB2312"/>
          <w:color w:val="000000"/>
          <w:sz w:val="24"/>
          <w:szCs w:val="24"/>
        </w:rPr>
        <w:t>主要职责</w:t>
      </w:r>
    </w:p>
    <w:p>
      <w:pPr>
        <w:spacing w:line="480" w:lineRule="exact"/>
        <w:ind w:firstLine="480" w:firstLineChars="200"/>
        <w:rPr>
          <w:rFonts w:ascii="仿宋_GB2312" w:hAnsi="仿宋_GB2312" w:eastAsia="仿宋_GB2312" w:cs="仿宋_GB2312"/>
          <w:color w:val="000000"/>
          <w:sz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</w:rPr>
        <w:t>学校基本职能：为辖区实施初中义务教育，促进基础教育发展，进行初中学历教育。</w:t>
      </w:r>
    </w:p>
    <w:p>
      <w:pPr>
        <w:numPr>
          <w:ilvl w:val="0"/>
          <w:numId w:val="2"/>
        </w:numPr>
        <w:spacing w:line="480" w:lineRule="exact"/>
        <w:ind w:firstLine="480" w:firstLineChars="200"/>
        <w:jc w:val="left"/>
        <w:rPr>
          <w:rFonts w:ascii="楷体_GB2312" w:hAnsi="楷体_GB2312" w:eastAsia="楷体_GB2312" w:cs="楷体_GB2312"/>
          <w:color w:val="000000"/>
          <w:sz w:val="24"/>
        </w:rPr>
      </w:pPr>
      <w:r>
        <w:rPr>
          <w:rFonts w:hint="eastAsia" w:ascii="楷体_GB2312" w:hAnsi="楷体_GB2312" w:eastAsia="楷体_GB2312" w:cs="楷体_GB2312"/>
          <w:color w:val="000000"/>
          <w:sz w:val="24"/>
        </w:rPr>
        <w:t>机构设置情况</w:t>
      </w:r>
    </w:p>
    <w:p>
      <w:pPr>
        <w:spacing w:line="480" w:lineRule="exact"/>
        <w:ind w:firstLine="480" w:firstLineChars="200"/>
        <w:jc w:val="left"/>
        <w:rPr>
          <w:rFonts w:ascii="仿宋_GB2312" w:hAnsi="仿宋_GB2312" w:eastAsia="仿宋_GB2312" w:cs="仿宋_GB2312"/>
          <w:color w:val="000000"/>
          <w:sz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</w:rPr>
        <w:t>我校机构设为办公室、教导处、总务处、政教处、教研处、电教处六个处室。</w:t>
      </w:r>
    </w:p>
    <w:p>
      <w:pPr>
        <w:pStyle w:val="8"/>
        <w:spacing w:line="480" w:lineRule="exact"/>
        <w:ind w:firstLine="480"/>
        <w:rPr>
          <w:rFonts w:ascii="黑体" w:hAnsi="黑体" w:eastAsia="黑体"/>
          <w:bCs/>
          <w:color w:val="000000"/>
          <w:sz w:val="24"/>
        </w:rPr>
      </w:pPr>
      <w:r>
        <w:rPr>
          <w:rFonts w:hint="eastAsia" w:ascii="黑体" w:hAnsi="黑体" w:eastAsia="黑体"/>
          <w:bCs/>
          <w:color w:val="000000"/>
          <w:sz w:val="24"/>
        </w:rPr>
        <w:t>二、本级预算情况</w:t>
      </w:r>
    </w:p>
    <w:p>
      <w:pPr>
        <w:pStyle w:val="6"/>
        <w:spacing w:line="480" w:lineRule="exact"/>
        <w:ind w:firstLine="480"/>
        <w:rPr>
          <w:rFonts w:ascii="仿宋_GB2312" w:eastAsia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我单位为全额事业单位，属于永济市教育局下属二级独立核算单位</w:t>
      </w:r>
      <w:r>
        <w:rPr>
          <w:rFonts w:hint="eastAsia" w:ascii="仿宋_GB2312" w:hAnsi="宋体" w:eastAsia="仿宋_GB2312"/>
          <w:color w:val="000000"/>
          <w:sz w:val="24"/>
          <w:szCs w:val="24"/>
        </w:rPr>
        <w:t>。</w:t>
      </w:r>
      <w:r>
        <w:rPr>
          <w:rFonts w:ascii="仿宋_GB2312" w:hAnsi="宋体" w:eastAsia="仿宋_GB2312"/>
          <w:color w:val="000000"/>
          <w:sz w:val="24"/>
          <w:szCs w:val="24"/>
        </w:rPr>
        <w:t>20</w:t>
      </w:r>
      <w:r>
        <w:rPr>
          <w:rFonts w:hint="eastAsia" w:ascii="仿宋_GB2312" w:hAnsi="宋体" w:eastAsia="仿宋_GB2312"/>
          <w:color w:val="000000"/>
          <w:sz w:val="24"/>
          <w:szCs w:val="24"/>
        </w:rPr>
        <w:t>21年我单位预算收入安排为2396.34万元，全部为财政拨款。根据收支平衡的原则，预算支出安排为2396.34万元（其中工资福利支出为2076.24万元，对个人和家庭的补助为10.29万元，商品服务支出为70.58万元，项目支出为239.23万元。</w:t>
      </w:r>
    </w:p>
    <w:p>
      <w:pPr>
        <w:pStyle w:val="6"/>
        <w:spacing w:line="480" w:lineRule="exact"/>
        <w:ind w:firstLine="480"/>
        <w:rPr>
          <w:rFonts w:ascii="黑体" w:hAnsi="黑体" w:eastAsia="黑体"/>
          <w:bCs/>
          <w:color w:val="000000"/>
          <w:sz w:val="24"/>
          <w:szCs w:val="24"/>
        </w:rPr>
      </w:pPr>
      <w:r>
        <w:rPr>
          <w:rFonts w:hint="eastAsia" w:ascii="黑体" w:hAnsi="黑体" w:eastAsia="黑体"/>
          <w:bCs/>
          <w:color w:val="000000"/>
          <w:sz w:val="24"/>
          <w:szCs w:val="24"/>
        </w:rPr>
        <w:t>三、预算收支增减变化及情况说明</w:t>
      </w:r>
    </w:p>
    <w:p>
      <w:pPr>
        <w:spacing w:line="480" w:lineRule="exact"/>
        <w:ind w:firstLine="480" w:firstLineChars="200"/>
        <w:rPr>
          <w:rFonts w:ascii="仿宋_GB2312" w:hAnsi="仿宋_GB2312" w:eastAsia="仿宋_GB2312" w:cs="仿宋_GB2312"/>
          <w:b/>
          <w:color w:val="000000"/>
          <w:sz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</w:rPr>
        <w:t>2021年收入预算为2396.34万元，比上年下降6.05% 。支出预算为2396.34万元，比上年下降6.05%，其中工资福利支出为2076.24万元，比上年增长2.71%，原因是工资普调；对个人和家庭的补助为10.29万元，比上年增长0.8%，原因是遗属补助提标；商品服务支出为70.58万元, 比上年下降308%, 原因是部门经济分类科目调整；项目支出为239.23万元，比上年增长4.54%，原因是部门经济分类科目调整。</w:t>
      </w:r>
    </w:p>
    <w:p>
      <w:pPr>
        <w:spacing w:line="480" w:lineRule="exact"/>
        <w:ind w:firstLine="480" w:firstLineChars="200"/>
        <w:rPr>
          <w:rFonts w:ascii="黑体" w:hAnsi="黑体" w:eastAsia="黑体"/>
          <w:bCs/>
          <w:color w:val="000000"/>
          <w:sz w:val="24"/>
        </w:rPr>
      </w:pPr>
      <w:r>
        <w:rPr>
          <w:rFonts w:hint="eastAsia" w:ascii="黑体" w:hAnsi="黑体" w:eastAsia="黑体"/>
          <w:bCs/>
          <w:color w:val="000000"/>
          <w:sz w:val="24"/>
        </w:rPr>
        <w:t>四、机关运行经费安排情况说明</w:t>
      </w:r>
    </w:p>
    <w:p>
      <w:pPr>
        <w:spacing w:line="480" w:lineRule="exact"/>
        <w:ind w:firstLine="480" w:firstLineChars="200"/>
        <w:rPr>
          <w:rFonts w:ascii="仿宋_GB2312" w:hAnsi="仿宋_GB2312" w:eastAsia="仿宋_GB2312" w:cs="仿宋_GB2312"/>
          <w:color w:val="000000"/>
          <w:sz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</w:rPr>
        <w:t>2021年我单位</w:t>
      </w:r>
      <w:r>
        <w:rPr>
          <w:rFonts w:hint="eastAsia" w:ascii="仿宋_GB2312" w:hAnsi="仿宋_GB2312" w:eastAsia="仿宋_GB2312" w:cs="仿宋_GB2312"/>
          <w:bCs/>
          <w:color w:val="000000"/>
          <w:sz w:val="24"/>
        </w:rPr>
        <w:t>机关运行经费安排为</w:t>
      </w:r>
      <w:r>
        <w:rPr>
          <w:rFonts w:hint="eastAsia" w:ascii="仿宋_GB2312" w:hAnsi="仿宋_GB2312" w:eastAsia="仿宋_GB2312" w:cs="仿宋_GB2312"/>
          <w:color w:val="000000"/>
          <w:sz w:val="24"/>
        </w:rPr>
        <w:t>70.58万元</w:t>
      </w:r>
      <w:r>
        <w:rPr>
          <w:rFonts w:hint="eastAsia" w:ascii="仿宋_GB2312" w:hAnsi="仿宋_GB2312" w:eastAsia="仿宋_GB2312" w:cs="仿宋_GB2312"/>
          <w:bCs/>
          <w:color w:val="000000"/>
          <w:sz w:val="24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24"/>
        </w:rPr>
        <w:t>比上年下降308%, 原因是部门经济分类科目调整。</w:t>
      </w:r>
    </w:p>
    <w:p>
      <w:pPr>
        <w:pStyle w:val="6"/>
        <w:spacing w:line="480" w:lineRule="exact"/>
        <w:ind w:firstLine="480"/>
        <w:rPr>
          <w:rFonts w:ascii="黑体" w:hAnsi="黑体" w:eastAsia="黑体"/>
          <w:bCs/>
          <w:color w:val="000000"/>
          <w:sz w:val="24"/>
          <w:szCs w:val="24"/>
        </w:rPr>
      </w:pPr>
      <w:r>
        <w:rPr>
          <w:rFonts w:hint="eastAsia" w:ascii="黑体" w:hAnsi="黑体" w:eastAsia="黑体"/>
          <w:bCs/>
          <w:color w:val="000000"/>
          <w:sz w:val="24"/>
          <w:szCs w:val="24"/>
        </w:rPr>
        <w:t>五、政府采购安排情况说明</w:t>
      </w:r>
    </w:p>
    <w:p>
      <w:pPr>
        <w:spacing w:line="480" w:lineRule="exact"/>
        <w:ind w:firstLine="480" w:firstLineChars="200"/>
        <w:rPr>
          <w:rFonts w:ascii="仿宋_GB2312" w:hAnsi="宋体" w:eastAsia="仿宋_GB2312"/>
          <w:color w:val="000000"/>
          <w:sz w:val="24"/>
        </w:rPr>
      </w:pPr>
      <w:r>
        <w:rPr>
          <w:rFonts w:ascii="仿宋_GB2312" w:hAnsi="宋体" w:eastAsia="仿宋_GB2312"/>
          <w:color w:val="000000"/>
          <w:sz w:val="24"/>
        </w:rPr>
        <w:t>20</w:t>
      </w:r>
      <w:r>
        <w:rPr>
          <w:rFonts w:hint="eastAsia" w:ascii="仿宋_GB2312" w:hAnsi="宋体" w:eastAsia="仿宋_GB2312"/>
          <w:color w:val="000000"/>
          <w:sz w:val="24"/>
        </w:rPr>
        <w:t>21年我单位政府采购预算安排为81.74万元，其中：中考体育测试跑步机2台，24万元；跳绳机6台，10.8万元；跳远机4台，9.2万元；测试卡4000张，4.8万元；会议椅250把，7.5万元；打印机2台，1.54万元；讲桌10张，0.3万元；A4纸30件，0.6元；印刷23万元。</w:t>
      </w:r>
    </w:p>
    <w:p>
      <w:pPr>
        <w:pStyle w:val="6"/>
        <w:spacing w:line="480" w:lineRule="exact"/>
        <w:ind w:firstLine="480"/>
        <w:jc w:val="left"/>
        <w:rPr>
          <w:rFonts w:ascii="黑体" w:hAnsi="黑体" w:eastAsia="黑体"/>
          <w:bCs/>
          <w:color w:val="000000"/>
          <w:sz w:val="24"/>
          <w:szCs w:val="24"/>
        </w:rPr>
      </w:pPr>
      <w:r>
        <w:rPr>
          <w:rFonts w:hint="eastAsia" w:ascii="黑体" w:hAnsi="黑体" w:eastAsia="黑体"/>
          <w:bCs/>
          <w:color w:val="000000"/>
          <w:sz w:val="24"/>
          <w:szCs w:val="24"/>
        </w:rPr>
        <w:t>六、专业性较强的名词解释</w:t>
      </w:r>
    </w:p>
    <w:p>
      <w:pPr>
        <w:spacing w:line="480" w:lineRule="exact"/>
        <w:ind w:firstLine="480" w:firstLineChars="200"/>
        <w:rPr>
          <w:rFonts w:ascii="仿宋_GB2312" w:hAnsi="仿宋_GB2312" w:eastAsia="仿宋_GB2312" w:cs="仿宋_GB2312"/>
          <w:color w:val="000000"/>
          <w:sz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</w:rPr>
        <w:t>义务教育“两免一补”：“两免”：免除学杂费、免费提供教科书。“一补”：我省农村义务教育阶段家庭经济困难寄宿生的生活补助。</w:t>
      </w:r>
    </w:p>
    <w:p>
      <w:pPr>
        <w:spacing w:line="480" w:lineRule="exact"/>
        <w:ind w:firstLine="480" w:firstLineChars="200"/>
        <w:rPr>
          <w:rFonts w:ascii="仿宋_GB2312" w:hAnsi="仿宋_GB2312" w:eastAsia="仿宋_GB2312" w:cs="仿宋_GB2312"/>
          <w:color w:val="000000"/>
          <w:sz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</w:rPr>
        <w:t>城乡义务教育阶段中小学公用经费是对城乡义务教育学校（含民办学校）按照不低于基准定额的标准补助公用经费。</w:t>
      </w:r>
    </w:p>
    <w:p>
      <w:pPr>
        <w:spacing w:line="480" w:lineRule="exact"/>
        <w:ind w:firstLine="480" w:firstLineChars="200"/>
        <w:rPr>
          <w:rFonts w:ascii="黑体" w:hAnsi="黑体" w:eastAsia="黑体"/>
          <w:bCs/>
          <w:color w:val="000000"/>
          <w:sz w:val="24"/>
        </w:rPr>
      </w:pPr>
      <w:r>
        <w:rPr>
          <w:rFonts w:hint="eastAsia" w:ascii="黑体" w:hAnsi="黑体" w:eastAsia="黑体"/>
          <w:bCs/>
          <w:color w:val="000000"/>
          <w:sz w:val="24"/>
        </w:rPr>
        <w:t>七、“三公”经费增减变化情况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440" w:lineRule="exact"/>
        <w:ind w:left="0" w:leftChars="0" w:right="0" w:firstLine="480" w:firstLineChars="200"/>
        <w:jc w:val="left"/>
        <w:textAlignment w:val="auto"/>
        <w:outlineLvl w:val="9"/>
        <w:rPr>
          <w:rFonts w:ascii="仿宋_GB2312" w:hAnsi="仿宋_GB2312" w:eastAsia="仿宋_GB2312" w:cs="仿宋_GB2312"/>
          <w:color w:val="000000"/>
          <w:sz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</w:rPr>
        <w:t>2021年三公经费预算0</w:t>
      </w:r>
      <w:r>
        <w:rPr>
          <w:rFonts w:hint="eastAsia" w:ascii="仿宋_GB2312" w:hAnsi="仿宋_GB2312" w:eastAsia="仿宋_GB2312" w:cs="仿宋_GB2312"/>
          <w:color w:val="000000"/>
          <w:sz w:val="24"/>
          <w:lang w:eastAsia="zh-CN"/>
        </w:rPr>
        <w:t>万</w:t>
      </w:r>
      <w:r>
        <w:rPr>
          <w:rFonts w:hint="eastAsia" w:ascii="仿宋_GB2312" w:hAnsi="仿宋_GB2312" w:eastAsia="仿宋_GB2312" w:cs="仿宋_GB2312"/>
          <w:color w:val="000000"/>
          <w:sz w:val="24"/>
        </w:rPr>
        <w:t>元，与2020年预算相比无变化。其中2021年因公出国（境）费0</w:t>
      </w:r>
      <w:r>
        <w:rPr>
          <w:rFonts w:hint="eastAsia" w:ascii="仿宋_GB2312" w:hAnsi="仿宋_GB2312" w:eastAsia="仿宋_GB2312" w:cs="仿宋_GB2312"/>
          <w:color w:val="000000"/>
          <w:sz w:val="24"/>
          <w:lang w:eastAsia="zh-CN"/>
        </w:rPr>
        <w:t>万</w:t>
      </w:r>
      <w:r>
        <w:rPr>
          <w:rFonts w:hint="eastAsia" w:ascii="仿宋_GB2312" w:hAnsi="仿宋_GB2312" w:eastAsia="仿宋_GB2312" w:cs="仿宋_GB2312"/>
          <w:color w:val="000000"/>
          <w:sz w:val="24"/>
        </w:rPr>
        <w:t>元，原因是本年度我校无此项业务支出预算；2021年公务接待费0</w:t>
      </w:r>
      <w:r>
        <w:rPr>
          <w:rFonts w:hint="eastAsia" w:ascii="仿宋_GB2312" w:hAnsi="仿宋_GB2312" w:eastAsia="仿宋_GB2312" w:cs="仿宋_GB2312"/>
          <w:color w:val="000000"/>
          <w:sz w:val="24"/>
          <w:lang w:eastAsia="zh-CN"/>
        </w:rPr>
        <w:t>万</w:t>
      </w:r>
      <w:r>
        <w:rPr>
          <w:rFonts w:hint="eastAsia" w:ascii="仿宋_GB2312" w:hAnsi="仿宋_GB2312" w:eastAsia="仿宋_GB2312" w:cs="仿宋_GB2312"/>
          <w:color w:val="000000"/>
          <w:sz w:val="24"/>
        </w:rPr>
        <w:t>元，原因是本年度我校无此项业务支出预算；</w:t>
      </w:r>
      <w:r>
        <w:rPr>
          <w:rFonts w:hint="eastAsia" w:ascii="仿宋_GB2312" w:hAnsi="仿宋_GB2312" w:eastAsia="仿宋_GB2312" w:cs="仿宋_GB2312"/>
          <w:sz w:val="24"/>
          <w:szCs w:val="24"/>
        </w:rPr>
        <w:t>公务用车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购置费</w:t>
      </w:r>
      <w:r>
        <w:rPr>
          <w:rFonts w:hint="eastAsia" w:ascii="仿宋_GB2312" w:hAnsi="仿宋_GB2312" w:eastAsia="仿宋_GB2312" w:cs="仿宋_GB2312"/>
          <w:sz w:val="24"/>
          <w:szCs w:val="24"/>
        </w:rPr>
        <w:t>预算0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万</w:t>
      </w:r>
      <w:r>
        <w:rPr>
          <w:rFonts w:hint="eastAsia" w:ascii="仿宋_GB2312" w:hAnsi="仿宋_GB2312" w:eastAsia="仿宋_GB2312" w:cs="仿宋_GB2312"/>
          <w:sz w:val="24"/>
          <w:szCs w:val="24"/>
        </w:rPr>
        <w:t>元，原因是我校无此项业务支出预算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000000"/>
          <w:sz w:val="24"/>
        </w:rPr>
        <w:t>公务用车运行维护费预算0</w:t>
      </w:r>
      <w:r>
        <w:rPr>
          <w:rFonts w:hint="eastAsia" w:ascii="仿宋_GB2312" w:hAnsi="仿宋_GB2312" w:eastAsia="仿宋_GB2312" w:cs="仿宋_GB2312"/>
          <w:color w:val="000000"/>
          <w:sz w:val="24"/>
          <w:lang w:eastAsia="zh-CN"/>
        </w:rPr>
        <w:t>万</w:t>
      </w:r>
      <w:r>
        <w:rPr>
          <w:rFonts w:hint="eastAsia" w:ascii="仿宋_GB2312" w:hAnsi="仿宋_GB2312" w:eastAsia="仿宋_GB2312" w:cs="仿宋_GB2312"/>
          <w:color w:val="000000"/>
          <w:sz w:val="24"/>
        </w:rPr>
        <w:t>元，原因是我校无公车。</w:t>
      </w:r>
    </w:p>
    <w:p>
      <w:pPr>
        <w:spacing w:line="480" w:lineRule="exact"/>
        <w:ind w:firstLine="480" w:firstLineChars="200"/>
        <w:rPr>
          <w:rFonts w:ascii="黑体" w:hAnsi="黑体" w:eastAsia="黑体"/>
          <w:color w:val="000000"/>
          <w:sz w:val="24"/>
        </w:rPr>
      </w:pPr>
      <w:r>
        <w:rPr>
          <w:rFonts w:hint="eastAsia" w:ascii="黑体" w:hAnsi="黑体" w:eastAsia="黑体"/>
          <w:color w:val="000000"/>
          <w:sz w:val="24"/>
        </w:rPr>
        <w:t>八、国有资产占用情况说明</w:t>
      </w:r>
    </w:p>
    <w:p>
      <w:pPr>
        <w:spacing w:line="480" w:lineRule="exact"/>
        <w:ind w:firstLine="480" w:firstLineChars="200"/>
        <w:rPr>
          <w:rFonts w:ascii="仿宋_GB2312" w:hAnsi="仿宋_GB2312" w:eastAsia="仿宋_GB2312" w:cs="仿宋_GB2312"/>
          <w:color w:val="000000"/>
          <w:sz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</w:rPr>
        <w:t>截止2020年12月31日，我单位资产总额 1870.93万元，其中流动资产34.04万元；固定资产原值3310.51万元，累计折旧 1473.62万元，固定资产净值为1836.89万元，在建工程 0</w:t>
      </w:r>
      <w:r>
        <w:rPr>
          <w:rFonts w:hint="eastAsia" w:ascii="仿宋_GB2312" w:hAnsi="仿宋_GB2312" w:eastAsia="仿宋_GB2312" w:cs="仿宋_GB2312"/>
          <w:color w:val="000000"/>
          <w:sz w:val="24"/>
          <w:lang w:eastAsia="zh-CN"/>
        </w:rPr>
        <w:t>万</w:t>
      </w:r>
      <w:r>
        <w:rPr>
          <w:rFonts w:hint="eastAsia" w:ascii="仿宋_GB2312" w:hAnsi="仿宋_GB2312" w:eastAsia="仿宋_GB2312" w:cs="仿宋_GB2312"/>
          <w:color w:val="000000"/>
          <w:sz w:val="24"/>
        </w:rPr>
        <w:t>元，无形资产0</w:t>
      </w:r>
      <w:r>
        <w:rPr>
          <w:rFonts w:hint="eastAsia" w:ascii="仿宋_GB2312" w:hAnsi="仿宋_GB2312" w:eastAsia="仿宋_GB2312" w:cs="仿宋_GB2312"/>
          <w:color w:val="000000"/>
          <w:sz w:val="24"/>
          <w:lang w:eastAsia="zh-CN"/>
        </w:rPr>
        <w:t>万</w:t>
      </w:r>
      <w:r>
        <w:rPr>
          <w:rFonts w:hint="eastAsia" w:ascii="仿宋_GB2312" w:hAnsi="仿宋_GB2312" w:eastAsia="仿宋_GB2312" w:cs="仿宋_GB2312"/>
          <w:color w:val="000000"/>
          <w:sz w:val="24"/>
        </w:rPr>
        <w:t>元。固定资产当中，房屋构筑物2465.46万元，单价200万元以上大型设备价值0</w:t>
      </w:r>
      <w:r>
        <w:rPr>
          <w:rFonts w:hint="eastAsia" w:ascii="仿宋_GB2312" w:hAnsi="仿宋_GB2312" w:eastAsia="仿宋_GB2312" w:cs="仿宋_GB2312"/>
          <w:color w:val="000000"/>
          <w:sz w:val="24"/>
          <w:lang w:eastAsia="zh-CN"/>
        </w:rPr>
        <w:t>万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24"/>
        </w:rPr>
        <w:t>元，其他固定资产845.35万元。与上年相比，本年固定资产原值增长10.77%，原因是校园文化建设工程完工计入固定资产 。</w:t>
      </w:r>
    </w:p>
    <w:p>
      <w:pPr>
        <w:spacing w:line="480" w:lineRule="exact"/>
        <w:ind w:firstLine="480" w:firstLineChars="200"/>
        <w:rPr>
          <w:rFonts w:ascii="仿宋_GB2312" w:hAnsi="仿宋_GB2312" w:eastAsia="仿宋_GB2312" w:cs="仿宋_GB2312"/>
          <w:color w:val="000000"/>
          <w:sz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</w:rPr>
        <w:t>2021年预计新增采购固定资产58.14万元，其中：中考体育测试跑步机2台，24万元；跳绳机6台，10.8万元；跳远机4台，9.2万元；测试卡4000张，4.8万元；会议椅250把，7.5万元；打印机2台，1.54万元；讲桌10张，0.3万元。</w:t>
      </w:r>
    </w:p>
    <w:p>
      <w:pPr>
        <w:spacing w:line="480" w:lineRule="exact"/>
        <w:ind w:firstLine="480" w:firstLineChars="200"/>
        <w:rPr>
          <w:rFonts w:ascii="黑体" w:hAnsi="黑体" w:eastAsia="黑体"/>
          <w:color w:val="000000"/>
          <w:sz w:val="24"/>
        </w:rPr>
      </w:pPr>
      <w:r>
        <w:rPr>
          <w:rFonts w:hint="eastAsia" w:ascii="黑体" w:hAnsi="黑体" w:eastAsia="黑体"/>
          <w:color w:val="000000"/>
          <w:sz w:val="24"/>
        </w:rPr>
        <w:t>九、重点项目预算的绩效目标情况说明</w:t>
      </w:r>
    </w:p>
    <w:p>
      <w:pPr>
        <w:spacing w:line="480" w:lineRule="exact"/>
        <w:ind w:firstLine="480" w:firstLineChars="200"/>
        <w:rPr>
          <w:rFonts w:ascii="仿宋_GB2312" w:eastAsia="仿宋_GB2312"/>
          <w:color w:val="000000"/>
          <w:sz w:val="24"/>
        </w:rPr>
      </w:pPr>
      <w:r>
        <w:rPr>
          <w:rFonts w:hint="eastAsia" w:ascii="仿宋_GB2312" w:eastAsia="仿宋_GB2312"/>
          <w:color w:val="000000"/>
          <w:sz w:val="24"/>
        </w:rPr>
        <w:t>2021年度本部门无重点项目预算的绩效目标。</w:t>
      </w:r>
    </w:p>
    <w:p>
      <w:pPr>
        <w:spacing w:line="480" w:lineRule="exact"/>
        <w:ind w:firstLine="480" w:firstLineChars="200"/>
        <w:jc w:val="left"/>
        <w:rPr>
          <w:rFonts w:ascii="仿宋_GB2312" w:hAnsi="仿宋_GB2312" w:eastAsia="仿宋_GB2312" w:cs="仿宋_GB2312"/>
          <w:color w:val="000000"/>
          <w:sz w:val="24"/>
        </w:rPr>
      </w:pPr>
    </w:p>
    <w:p>
      <w:pPr>
        <w:spacing w:line="480" w:lineRule="exact"/>
        <w:ind w:firstLine="480" w:firstLineChars="200"/>
        <w:jc w:val="left"/>
        <w:rPr>
          <w:rFonts w:ascii="仿宋_GB2312" w:hAnsi="仿宋_GB2312" w:eastAsia="仿宋_GB2312" w:cs="仿宋_GB2312"/>
          <w:color w:val="000000"/>
          <w:sz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</w:rPr>
        <w:t xml:space="preserve">单位负责人：任璞林         财务负责人：张晓燕 </w:t>
      </w:r>
    </w:p>
    <w:p>
      <w:pPr>
        <w:spacing w:line="480" w:lineRule="exact"/>
        <w:ind w:firstLine="480" w:firstLineChars="200"/>
        <w:rPr>
          <w:rFonts w:ascii="宋体" w:hAnsi="宋体" w:eastAsia="仿宋_GB2312" w:cs="Times New Roman"/>
          <w:color w:val="000000"/>
          <w:sz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</w:rPr>
        <w:t>填  报  人：韩晓亮         联 系电 话：13393487775</w:t>
      </w:r>
    </w:p>
    <w:p>
      <w:pPr>
        <w:spacing w:line="40" w:lineRule="exact"/>
        <w:rPr>
          <w:b/>
          <w:bCs/>
          <w:color w:val="000000"/>
        </w:rPr>
        <w:sectPr>
          <w:pgSz w:w="11915" w:h="16840"/>
          <w:pgMar w:top="1587" w:right="1361" w:bottom="1587" w:left="1361" w:header="851" w:footer="992" w:gutter="0"/>
          <w:cols w:space="720" w:num="1"/>
          <w:docGrid w:type="lines" w:linePitch="317" w:charSpace="0"/>
        </w:sectPr>
      </w:pPr>
    </w:p>
    <w:p>
      <w:pPr>
        <w:spacing w:line="40" w:lineRule="exact"/>
        <w:rPr>
          <w:b/>
          <w:bCs/>
          <w:color w:val="000000"/>
        </w:rPr>
      </w:pPr>
    </w:p>
    <w:sectPr>
      <w:pgSz w:w="16840" w:h="11915" w:orient="landscape"/>
      <w:pgMar w:top="1361" w:right="1587" w:bottom="1361" w:left="1587" w:header="851" w:footer="992" w:gutter="0"/>
      <w:cols w:space="720" w:num="1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E71E4"/>
    <w:multiLevelType w:val="singleLevel"/>
    <w:tmpl w:val="390E71E4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5A93742C"/>
    <w:multiLevelType w:val="singleLevel"/>
    <w:tmpl w:val="5A93742C"/>
    <w:lvl w:ilvl="0" w:tentative="0">
      <w:start w:val="3"/>
      <w:numFmt w:val="chineseCounting"/>
      <w:suff w:val="nothing"/>
      <w:lvlText w:val="（%1）"/>
      <w:lvlJc w:val="left"/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cumentProtection w:enforcement="0"/>
  <w:defaultTabStop w:val="420"/>
  <w:drawingGridVerticalSpacing w:val="159"/>
  <w:noPunctuationKerning w:val="1"/>
  <w:characterSpacingControl w:val="compressPunctuation"/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2"/>
  </w:compat>
  <w:rsids>
    <w:rsidRoot w:val="2C090686"/>
    <w:rsid w:val="000765EF"/>
    <w:rsid w:val="00234169"/>
    <w:rsid w:val="00246DC4"/>
    <w:rsid w:val="00521256"/>
    <w:rsid w:val="00D96CE0"/>
    <w:rsid w:val="05120665"/>
    <w:rsid w:val="0A3751CF"/>
    <w:rsid w:val="0DFE6EA9"/>
    <w:rsid w:val="0F3E36B6"/>
    <w:rsid w:val="12F27C5A"/>
    <w:rsid w:val="195C6E4A"/>
    <w:rsid w:val="1A694B6A"/>
    <w:rsid w:val="1E2B5508"/>
    <w:rsid w:val="21787965"/>
    <w:rsid w:val="24674A7D"/>
    <w:rsid w:val="2A4A105E"/>
    <w:rsid w:val="2C090686"/>
    <w:rsid w:val="2D222731"/>
    <w:rsid w:val="37077D6C"/>
    <w:rsid w:val="3BD317B6"/>
    <w:rsid w:val="47F531FD"/>
    <w:rsid w:val="4E195985"/>
    <w:rsid w:val="50A95820"/>
    <w:rsid w:val="529B7A3A"/>
    <w:rsid w:val="52BC293A"/>
    <w:rsid w:val="56AD65C8"/>
    <w:rsid w:val="5B017F67"/>
    <w:rsid w:val="5D8A3D08"/>
    <w:rsid w:val="622B18DA"/>
    <w:rsid w:val="64A4332E"/>
    <w:rsid w:val="70237527"/>
    <w:rsid w:val="71E54B77"/>
    <w:rsid w:val="72521076"/>
    <w:rsid w:val="731746C4"/>
    <w:rsid w:val="7E212282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列出段落1"/>
    <w:basedOn w:val="1"/>
    <w:qFormat/>
    <w:uiPriority w:val="0"/>
    <w:pPr>
      <w:ind w:firstLine="420" w:firstLineChars="200"/>
    </w:pPr>
    <w:rPr>
      <w:szCs w:val="22"/>
    </w:rPr>
  </w:style>
  <w:style w:type="paragraph" w:customStyle="1" w:styleId="7">
    <w:name w:val="List Paragraph1"/>
    <w:basedOn w:val="1"/>
    <w:uiPriority w:val="0"/>
    <w:pPr>
      <w:ind w:firstLine="420" w:firstLineChars="200"/>
    </w:pPr>
    <w:rPr>
      <w:rFonts w:cs="Times New Roman"/>
      <w:szCs w:val="22"/>
    </w:rPr>
  </w:style>
  <w:style w:type="paragraph" w:customStyle="1" w:styleId="8">
    <w:name w:val="列出段落2"/>
    <w:basedOn w:val="1"/>
    <w:qFormat/>
    <w:uiPriority w:val="34"/>
    <w:pPr>
      <w:ind w:firstLine="420" w:firstLineChars="200"/>
    </w:pPr>
  </w:style>
  <w:style w:type="character" w:customStyle="1" w:styleId="9">
    <w:name w:val="页脚 Char"/>
    <w:basedOn w:val="4"/>
    <w:link w:val="2"/>
    <w:qFormat/>
    <w:uiPriority w:val="0"/>
    <w:rPr>
      <w:rFonts w:hint="default" w:ascii="Calibri" w:hAnsi="Calibri" w:eastAsia="宋体" w:cs="黑体"/>
      <w:kern w:val="2"/>
      <w:sz w:val="18"/>
      <w:szCs w:val="18"/>
      <w:lang w:val="en-US" w:eastAsia="zh-CN" w:bidi="ar-SA"/>
    </w:rPr>
  </w:style>
  <w:style w:type="character" w:customStyle="1" w:styleId="10">
    <w:name w:val="页眉 Char"/>
    <w:basedOn w:val="4"/>
    <w:link w:val="3"/>
    <w:qFormat/>
    <w:uiPriority w:val="0"/>
    <w:rPr>
      <w:rFonts w:ascii="Calibri" w:hAnsi="Calibri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231</Words>
  <Characters>1320</Characters>
  <Lines>11</Lines>
  <Paragraphs>3</Paragraphs>
  <ScaleCrop>false</ScaleCrop>
  <LinksUpToDate>false</LinksUpToDate>
  <CharactersWithSpaces>1548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2021-04-28T00:56:00Z</dcterms:created>
  <dc:creator>Administrator</dc:creator>
  <cp:lastModifiedBy>Administrator</cp:lastModifiedBy>
  <cp:lastPrinted>2021-03-24T02:07:00Z</cp:lastPrinted>
  <dcterms:modified xsi:type="dcterms:W3CDTF">2021-04-27T08:33:55Z</dcterms:modified>
  <dc:title>基 本 情 况 表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