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520" w:lineRule="exact"/>
        <w:ind w:left="0" w:leftChars="0" w:right="0" w:firstLine="18" w:firstLineChars="5"/>
        <w:jc w:val="center"/>
        <w:textAlignment w:val="auto"/>
        <w:outlineLvl w:val="9"/>
        <w:rPr>
          <w:rFonts w:hint="eastAsia" w:ascii="方正小标宋简体" w:hAnsi="黑体" w:eastAsia="方正小标宋简体"/>
          <w:sz w:val="36"/>
          <w:szCs w:val="36"/>
        </w:rPr>
      </w:pPr>
      <w:r>
        <w:rPr>
          <w:rFonts w:hint="eastAsia" w:ascii="方正小标宋简体" w:hAnsi="黑体" w:eastAsia="方正小标宋简体"/>
          <w:sz w:val="36"/>
          <w:szCs w:val="36"/>
        </w:rPr>
        <w:t>永济市职业中专学校</w:t>
      </w:r>
    </w:p>
    <w:p>
      <w:pPr>
        <w:widowControl w:val="0"/>
        <w:wordWrap/>
        <w:adjustRightInd/>
        <w:snapToGrid/>
        <w:spacing w:line="520" w:lineRule="exact"/>
        <w:ind w:left="0" w:leftChars="0" w:right="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2021年部门预算</w:t>
      </w:r>
      <w:r>
        <w:rPr>
          <w:rFonts w:hint="eastAsia" w:ascii="方正小标宋简体" w:hAnsi="方正小标宋简体" w:eastAsia="方正小标宋简体" w:cs="方正小标宋简体"/>
          <w:sz w:val="36"/>
          <w:szCs w:val="36"/>
          <w:lang w:eastAsia="zh-CN"/>
        </w:rPr>
        <w:t>公开</w:t>
      </w:r>
      <w:r>
        <w:rPr>
          <w:rFonts w:hint="eastAsia" w:ascii="方正小标宋简体" w:hAnsi="方正小标宋简体" w:eastAsia="方正小标宋简体" w:cs="方正小标宋简体"/>
          <w:sz w:val="36"/>
          <w:szCs w:val="36"/>
        </w:rPr>
        <w:t>说明</w:t>
      </w:r>
    </w:p>
    <w:p>
      <w:pPr>
        <w:widowControl w:val="0"/>
        <w:wordWrap/>
        <w:adjustRightInd/>
        <w:snapToGrid/>
        <w:spacing w:line="520" w:lineRule="exact"/>
        <w:ind w:left="0" w:leftChars="0" w:right="0" w:firstLine="560" w:firstLineChars="200"/>
        <w:textAlignment w:val="auto"/>
        <w:outlineLvl w:val="9"/>
        <w:rPr>
          <w:rFonts w:ascii="仿宋" w:hAnsi="仿宋" w:eastAsia="仿宋" w:cs="仿宋"/>
          <w:sz w:val="28"/>
          <w:szCs w:val="28"/>
        </w:rPr>
      </w:pPr>
    </w:p>
    <w:p>
      <w:pPr>
        <w:pStyle w:val="3"/>
        <w:spacing w:line="420" w:lineRule="exact"/>
        <w:ind w:firstLine="480" w:firstLineChars="200"/>
        <w:rPr>
          <w:rFonts w:hint="eastAsia" w:ascii="黑体" w:hAnsi="黑体" w:eastAsia="黑体" w:cs="黑体"/>
          <w:sz w:val="24"/>
        </w:rPr>
      </w:pPr>
      <w:r>
        <w:rPr>
          <w:rFonts w:hint="eastAsia" w:ascii="黑体" w:hAnsi="黑体" w:eastAsia="黑体" w:cs="黑体"/>
          <w:sz w:val="24"/>
        </w:rPr>
        <w:t>一、单位主要职责及机构设置情况</w:t>
      </w:r>
    </w:p>
    <w:p>
      <w:pPr>
        <w:spacing w:line="420" w:lineRule="exact"/>
        <w:ind w:firstLine="480" w:firstLineChars="200"/>
        <w:rPr>
          <w:rFonts w:hint="eastAsia" w:ascii="仿宋_GB2312" w:hAnsi="仿宋_GB2312" w:eastAsia="仿宋_GB2312" w:cs="仿宋_GB2312"/>
          <w:sz w:val="24"/>
        </w:rPr>
      </w:pPr>
      <w:r>
        <w:rPr>
          <w:rFonts w:hint="eastAsia" w:ascii="楷体_GB2312" w:hAnsi="楷体_GB2312" w:eastAsia="楷体_GB2312" w:cs="楷体_GB2312"/>
          <w:sz w:val="24"/>
        </w:rPr>
        <w:t>（一）学校概况</w:t>
      </w:r>
    </w:p>
    <w:p>
      <w:pPr>
        <w:pStyle w:val="3"/>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永济市职业中专学校是一所国家级重点职业中专学校，现有正式教师168人，退休人员60人，在校生1302人。</w:t>
      </w:r>
    </w:p>
    <w:p>
      <w:pPr>
        <w:pStyle w:val="3"/>
        <w:spacing w:line="420" w:lineRule="exact"/>
        <w:ind w:firstLine="480" w:firstLineChars="200"/>
        <w:rPr>
          <w:rFonts w:hint="eastAsia" w:ascii="楷体_GB2312" w:hAnsi="楷体_GB2312" w:eastAsia="楷体_GB2312" w:cs="楷体_GB2312"/>
          <w:sz w:val="24"/>
        </w:rPr>
      </w:pPr>
      <w:r>
        <w:rPr>
          <w:rFonts w:hint="eastAsia" w:ascii="楷体_GB2312" w:hAnsi="楷体_GB2312" w:eastAsia="楷体_GB2312" w:cs="楷体_GB2312"/>
          <w:sz w:val="24"/>
        </w:rPr>
        <w:t>（二）主要职责</w:t>
      </w:r>
    </w:p>
    <w:p>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培养中职学历专业技术应用人才，提高就业与再就业者职业素质。开设有幼师、美术、计算机、建筑、装饰、汽修、烹饪、音舞、摄影、高中学历教育与相关职业培训。</w:t>
      </w:r>
    </w:p>
    <w:p>
      <w:pPr>
        <w:spacing w:line="420" w:lineRule="exact"/>
        <w:ind w:firstLine="480" w:firstLineChars="200"/>
        <w:rPr>
          <w:rFonts w:hint="eastAsia" w:ascii="仿宋_GB2312" w:hAnsi="仿宋_GB2312" w:eastAsia="仿宋_GB2312" w:cs="仿宋_GB2312"/>
          <w:sz w:val="24"/>
        </w:rPr>
      </w:pPr>
      <w:r>
        <w:rPr>
          <w:rFonts w:hint="eastAsia" w:ascii="楷体_GB2312" w:hAnsi="楷体_GB2312" w:eastAsia="楷体_GB2312" w:cs="楷体_GB2312"/>
          <w:sz w:val="24"/>
        </w:rPr>
        <w:t>（三）机构设置情况</w:t>
      </w:r>
    </w:p>
    <w:p>
      <w:pPr>
        <w:pStyle w:val="3"/>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学校独立核算的机构1个，内设办公室、教务处、后勤处、政教处、招生就业办等处室。</w:t>
      </w:r>
    </w:p>
    <w:p>
      <w:pPr>
        <w:pStyle w:val="3"/>
        <w:spacing w:line="420" w:lineRule="exact"/>
        <w:ind w:firstLine="480" w:firstLineChars="200"/>
        <w:rPr>
          <w:rFonts w:hint="eastAsia" w:ascii="黑体" w:hAnsi="黑体" w:eastAsia="黑体" w:cs="黑体"/>
          <w:sz w:val="24"/>
        </w:rPr>
      </w:pPr>
      <w:r>
        <w:rPr>
          <w:rFonts w:hint="eastAsia" w:ascii="黑体" w:hAnsi="黑体" w:eastAsia="黑体" w:cs="黑体"/>
          <w:sz w:val="24"/>
        </w:rPr>
        <w:t>二、本级预算情况</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rPr>
      </w:pPr>
      <w:r>
        <w:rPr>
          <w:rFonts w:hint="eastAsia" w:ascii="仿宋_GB2312" w:hAnsi="仿宋_GB2312" w:eastAsia="仿宋_GB2312" w:cs="仿宋_GB2312"/>
          <w:sz w:val="24"/>
        </w:rPr>
        <w:t>我校为全额事业</w:t>
      </w:r>
      <w:r>
        <w:rPr>
          <w:rFonts w:hint="eastAsia" w:ascii="仿宋_GB2312" w:hAnsi="仿宋_GB2312" w:eastAsia="仿宋_GB2312" w:cs="仿宋_GB2312"/>
          <w:sz w:val="24"/>
          <w:lang w:eastAsia="zh-CN"/>
        </w:rPr>
        <w:t>，属于永济市教科局的二级独立核算单位</w:t>
      </w:r>
      <w:r>
        <w:rPr>
          <w:rFonts w:hint="eastAsia" w:ascii="仿宋_GB2312" w:hAnsi="仿宋_GB2312" w:eastAsia="仿宋_GB2312" w:cs="仿宋_GB2312"/>
          <w:sz w:val="24"/>
        </w:rPr>
        <w:t>。2021年我单位预算收入安排为</w:t>
      </w:r>
      <w:r>
        <w:rPr>
          <w:rFonts w:ascii="仿宋_GB2312" w:hAnsi="仿宋_GB2312" w:eastAsia="仿宋_GB2312" w:cs="仿宋_GB2312"/>
          <w:sz w:val="24"/>
        </w:rPr>
        <w:t>2118.30</w:t>
      </w:r>
      <w:r>
        <w:rPr>
          <w:rFonts w:hint="eastAsia" w:ascii="仿宋_GB2312" w:hAnsi="仿宋_GB2312" w:eastAsia="仿宋_GB2312" w:cs="仿宋_GB2312"/>
          <w:sz w:val="24"/>
        </w:rPr>
        <w:t>万元，全部为财政拨款。根据收支平衡的原则，预算支出安排为</w:t>
      </w:r>
      <w:r>
        <w:rPr>
          <w:rFonts w:ascii="仿宋_GB2312" w:hAnsi="仿宋_GB2312" w:eastAsia="仿宋_GB2312" w:cs="仿宋_GB2312"/>
          <w:sz w:val="24"/>
        </w:rPr>
        <w:t>2,118.30</w:t>
      </w:r>
      <w:r>
        <w:rPr>
          <w:rFonts w:hint="eastAsia" w:ascii="仿宋_GB2312" w:hAnsi="仿宋_GB2312" w:eastAsia="仿宋_GB2312" w:cs="仿宋_GB2312"/>
          <w:sz w:val="24"/>
        </w:rPr>
        <w:t>万元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其中工资福利支出1</w:t>
      </w:r>
      <w:r>
        <w:rPr>
          <w:rFonts w:ascii="仿宋_GB2312" w:hAnsi="仿宋_GB2312" w:eastAsia="仿宋_GB2312" w:cs="仿宋_GB2312"/>
          <w:sz w:val="24"/>
        </w:rPr>
        <w:t>720.97</w:t>
      </w:r>
      <w:r>
        <w:rPr>
          <w:rFonts w:hint="eastAsia" w:ascii="仿宋_GB2312" w:hAnsi="仿宋_GB2312" w:eastAsia="仿宋_GB2312" w:cs="仿宋_GB2312"/>
          <w:sz w:val="24"/>
        </w:rPr>
        <w:t>万元，对个人和家庭的补助支出</w:t>
      </w:r>
      <w:r>
        <w:rPr>
          <w:rFonts w:ascii="仿宋_GB2312" w:hAnsi="仿宋_GB2312" w:eastAsia="仿宋_GB2312" w:cs="仿宋_GB2312"/>
          <w:sz w:val="24"/>
        </w:rPr>
        <w:t>38.24</w:t>
      </w:r>
      <w:r>
        <w:rPr>
          <w:rFonts w:hint="eastAsia" w:ascii="仿宋_GB2312" w:hAnsi="仿宋_GB2312" w:eastAsia="仿宋_GB2312" w:cs="仿宋_GB2312"/>
          <w:sz w:val="24"/>
        </w:rPr>
        <w:t>万元，商品服务支出为</w:t>
      </w:r>
      <w:r>
        <w:rPr>
          <w:rFonts w:hint="eastAsia" w:ascii="仿宋_GB2312" w:hAnsi="仿宋_GB2312" w:eastAsia="仿宋_GB2312" w:cs="仿宋_GB2312"/>
          <w:sz w:val="24"/>
          <w:lang w:val="en-US" w:eastAsia="zh-CN"/>
        </w:rPr>
        <w:t>25</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16</w:t>
      </w:r>
      <w:r>
        <w:rPr>
          <w:rFonts w:hint="eastAsia" w:ascii="仿宋_GB2312" w:hAnsi="仿宋_GB2312" w:eastAsia="仿宋_GB2312" w:cs="仿宋_GB2312"/>
          <w:sz w:val="24"/>
        </w:rPr>
        <w:t>万元，项目支出为</w:t>
      </w:r>
      <w:r>
        <w:rPr>
          <w:rFonts w:hint="eastAsia" w:ascii="仿宋_GB2312" w:hAnsi="仿宋_GB2312" w:eastAsia="仿宋_GB2312" w:cs="仿宋_GB2312"/>
          <w:sz w:val="24"/>
          <w:lang w:val="en-US" w:eastAsia="zh-CN"/>
        </w:rPr>
        <w:t>333.93万</w:t>
      </w:r>
      <w:r>
        <w:rPr>
          <w:rFonts w:hint="eastAsia" w:ascii="仿宋_GB2312" w:hAnsi="仿宋_GB2312" w:eastAsia="仿宋_GB2312" w:cs="仿宋_GB2312"/>
          <w:sz w:val="24"/>
        </w:rPr>
        <w:t>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w:t>
      </w:r>
    </w:p>
    <w:p>
      <w:pPr>
        <w:pStyle w:val="3"/>
        <w:widowControl w:val="0"/>
        <w:wordWrap/>
        <w:adjustRightInd/>
        <w:snapToGrid/>
        <w:spacing w:line="440" w:lineRule="exact"/>
        <w:ind w:left="0" w:leftChars="0" w:right="0" w:firstLine="480" w:firstLineChars="200"/>
        <w:jc w:val="both"/>
        <w:textAlignment w:val="auto"/>
        <w:outlineLvl w:val="9"/>
        <w:rPr>
          <w:rFonts w:hint="eastAsia" w:ascii="黑体" w:hAnsi="黑体" w:eastAsia="黑体" w:cs="黑体"/>
          <w:sz w:val="24"/>
        </w:rPr>
      </w:pPr>
      <w:r>
        <w:rPr>
          <w:rFonts w:hint="eastAsia" w:ascii="黑体" w:hAnsi="黑体" w:eastAsia="黑体" w:cs="黑体"/>
          <w:sz w:val="24"/>
        </w:rPr>
        <w:t>三、预算收支增减变化及情况说明</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rPr>
      </w:pPr>
      <w:r>
        <w:rPr>
          <w:rFonts w:hint="eastAsia" w:ascii="仿宋_GB2312" w:hAnsi="仿宋_GB2312" w:eastAsia="仿宋_GB2312" w:cs="仿宋_GB2312"/>
          <w:sz w:val="24"/>
        </w:rPr>
        <w:t>2021年收入预算为</w:t>
      </w:r>
      <w:r>
        <w:rPr>
          <w:rFonts w:ascii="仿宋_GB2312" w:hAnsi="仿宋_GB2312" w:eastAsia="仿宋_GB2312" w:cs="仿宋_GB2312"/>
          <w:sz w:val="24"/>
        </w:rPr>
        <w:t>2118.30</w:t>
      </w:r>
      <w:r>
        <w:rPr>
          <w:rFonts w:hint="eastAsia" w:ascii="仿宋_GB2312" w:hAnsi="仿宋_GB2312" w:eastAsia="仿宋_GB2312" w:cs="仿宋_GB2312"/>
          <w:sz w:val="24"/>
        </w:rPr>
        <w:t>万元，比上年</w:t>
      </w:r>
      <w:r>
        <w:rPr>
          <w:rFonts w:hint="eastAsia" w:ascii="仿宋_GB2312" w:hAnsi="仿宋_GB2312" w:eastAsia="仿宋_GB2312" w:cs="仿宋_GB2312"/>
          <w:sz w:val="24"/>
          <w:lang w:eastAsia="zh-CN"/>
        </w:rPr>
        <w:t>下降</w:t>
      </w:r>
      <w:r>
        <w:rPr>
          <w:rFonts w:hint="eastAsia" w:ascii="仿宋_GB2312" w:hAnsi="仿宋_GB2312" w:eastAsia="仿宋_GB2312" w:cs="仿宋_GB2312"/>
          <w:sz w:val="24"/>
        </w:rPr>
        <w:t>0.08%。支出预算为</w:t>
      </w:r>
      <w:r>
        <w:rPr>
          <w:rFonts w:ascii="仿宋_GB2312" w:hAnsi="仿宋_GB2312" w:eastAsia="仿宋_GB2312" w:cs="仿宋_GB2312"/>
          <w:sz w:val="24"/>
        </w:rPr>
        <w:t>2118.30</w:t>
      </w:r>
      <w:r>
        <w:rPr>
          <w:rFonts w:hint="eastAsia" w:ascii="仿宋_GB2312" w:hAnsi="仿宋_GB2312" w:eastAsia="仿宋_GB2312" w:cs="仿宋_GB2312"/>
          <w:sz w:val="24"/>
        </w:rPr>
        <w:t>万元，比上年</w:t>
      </w:r>
      <w:r>
        <w:rPr>
          <w:rFonts w:hint="eastAsia" w:ascii="仿宋_GB2312" w:hAnsi="仿宋_GB2312" w:eastAsia="仿宋_GB2312" w:cs="仿宋_GB2312"/>
          <w:sz w:val="24"/>
          <w:lang w:eastAsia="zh-CN"/>
        </w:rPr>
        <w:t>下降</w:t>
      </w:r>
      <w:r>
        <w:rPr>
          <w:rFonts w:hint="eastAsia" w:ascii="仿宋_GB2312" w:hAnsi="仿宋_GB2312" w:eastAsia="仿宋_GB2312" w:cs="仿宋_GB2312"/>
          <w:sz w:val="24"/>
        </w:rPr>
        <w:t>0.08%，其中工资福利支出为1</w:t>
      </w:r>
      <w:r>
        <w:rPr>
          <w:rFonts w:ascii="仿宋_GB2312" w:hAnsi="仿宋_GB2312" w:eastAsia="仿宋_GB2312" w:cs="仿宋_GB2312"/>
          <w:sz w:val="24"/>
        </w:rPr>
        <w:t>720.97</w:t>
      </w:r>
      <w:r>
        <w:rPr>
          <w:rFonts w:hint="eastAsia" w:ascii="仿宋_GB2312" w:hAnsi="仿宋_GB2312" w:eastAsia="仿宋_GB2312" w:cs="仿宋_GB2312"/>
          <w:sz w:val="24"/>
        </w:rPr>
        <w:t>万元，比上年</w:t>
      </w:r>
      <w:r>
        <w:rPr>
          <w:rFonts w:hint="eastAsia" w:ascii="仿宋_GB2312" w:hAnsi="仿宋_GB2312" w:eastAsia="仿宋_GB2312" w:cs="仿宋_GB2312"/>
          <w:sz w:val="24"/>
          <w:lang w:eastAsia="zh-CN"/>
        </w:rPr>
        <w:t>下降</w:t>
      </w:r>
      <w:r>
        <w:rPr>
          <w:rFonts w:hint="eastAsia" w:ascii="仿宋_GB2312" w:hAnsi="仿宋_GB2312" w:eastAsia="仿宋_GB2312" w:cs="仿宋_GB2312"/>
          <w:sz w:val="24"/>
        </w:rPr>
        <w:t>0.02%，原因是比上年减少教职工9人；对个人和家庭的补助为</w:t>
      </w:r>
      <w:r>
        <w:rPr>
          <w:rFonts w:ascii="仿宋_GB2312" w:hAnsi="仿宋_GB2312" w:eastAsia="仿宋_GB2312" w:cs="仿宋_GB2312"/>
          <w:sz w:val="24"/>
        </w:rPr>
        <w:t>38.24</w:t>
      </w:r>
      <w:r>
        <w:rPr>
          <w:rFonts w:hint="eastAsia" w:ascii="仿宋_GB2312" w:hAnsi="仿宋_GB2312" w:eastAsia="仿宋_GB2312" w:cs="仿宋_GB2312"/>
          <w:sz w:val="24"/>
        </w:rPr>
        <w:t>万元，</w:t>
      </w:r>
      <w:r>
        <w:rPr>
          <w:rFonts w:hint="eastAsia" w:ascii="仿宋_GB2312" w:hAnsi="宋体" w:eastAsia="仿宋_GB2312"/>
          <w:sz w:val="24"/>
        </w:rPr>
        <w:t>比上年</w:t>
      </w:r>
      <w:r>
        <w:rPr>
          <w:rFonts w:hint="eastAsia" w:ascii="仿宋_GB2312" w:hAnsi="宋体" w:eastAsia="仿宋_GB2312"/>
          <w:sz w:val="24"/>
          <w:lang w:eastAsia="zh-CN"/>
        </w:rPr>
        <w:t>增长</w:t>
      </w:r>
      <w:r>
        <w:rPr>
          <w:rFonts w:hint="eastAsia" w:ascii="仿宋_GB2312" w:hAnsi="宋体" w:eastAsia="仿宋_GB2312"/>
          <w:sz w:val="24"/>
        </w:rPr>
        <w:t>11%，</w:t>
      </w:r>
      <w:r>
        <w:rPr>
          <w:rFonts w:hint="eastAsia" w:ascii="仿宋_GB2312" w:hAnsi="仿宋_GB2312" w:eastAsia="仿宋_GB2312" w:cs="仿宋_GB2312"/>
          <w:sz w:val="24"/>
        </w:rPr>
        <w:t>原因是新增退休人员4名，遗属7人；商品服务支出为</w:t>
      </w:r>
      <w:r>
        <w:rPr>
          <w:rFonts w:hint="eastAsia" w:ascii="仿宋_GB2312" w:hAnsi="仿宋_GB2312" w:eastAsia="仿宋_GB2312" w:cs="仿宋_GB2312"/>
          <w:sz w:val="24"/>
          <w:lang w:val="en-US" w:eastAsia="zh-CN"/>
        </w:rPr>
        <w:t>25</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16</w:t>
      </w:r>
      <w:r>
        <w:rPr>
          <w:rFonts w:hint="eastAsia" w:ascii="仿宋_GB2312" w:hAnsi="仿宋_GB2312" w:eastAsia="仿宋_GB2312" w:cs="仿宋_GB2312"/>
          <w:sz w:val="24"/>
        </w:rPr>
        <w:t>万元, 比上年</w:t>
      </w:r>
      <w:r>
        <w:rPr>
          <w:rFonts w:hint="eastAsia" w:ascii="仿宋_GB2312" w:hAnsi="仿宋_GB2312" w:eastAsia="仿宋_GB2312" w:cs="仿宋_GB2312"/>
          <w:sz w:val="24"/>
          <w:lang w:eastAsia="zh-CN"/>
        </w:rPr>
        <w:t>下降</w:t>
      </w:r>
      <w:r>
        <w:rPr>
          <w:rFonts w:hint="eastAsia" w:ascii="仿宋_GB2312" w:hAnsi="仿宋_GB2312" w:eastAsia="仿宋_GB2312" w:cs="仿宋_GB2312"/>
          <w:sz w:val="24"/>
          <w:lang w:val="en-US" w:eastAsia="zh-CN"/>
        </w:rPr>
        <w:t>133</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56</w:t>
      </w:r>
      <w:r>
        <w:rPr>
          <w:rFonts w:hint="eastAsia" w:ascii="仿宋_GB2312" w:hAnsi="仿宋_GB2312" w:eastAsia="仿宋_GB2312" w:cs="仿宋_GB2312"/>
          <w:sz w:val="24"/>
        </w:rPr>
        <w:t>%，原因是</w:t>
      </w:r>
      <w:r>
        <w:rPr>
          <w:rFonts w:hint="eastAsia" w:ascii="仿宋_GB2312" w:hAnsi="宋体" w:eastAsia="仿宋_GB2312"/>
          <w:sz w:val="24"/>
        </w:rPr>
        <w:t>部门经济分类科目调整</w:t>
      </w:r>
      <w:r>
        <w:rPr>
          <w:rFonts w:hint="eastAsia" w:ascii="仿宋_GB2312" w:hAnsi="仿宋_GB2312" w:eastAsia="仿宋_GB2312" w:cs="仿宋_GB2312"/>
          <w:sz w:val="24"/>
        </w:rPr>
        <w:t>；项目支出为</w:t>
      </w:r>
      <w:r>
        <w:rPr>
          <w:rFonts w:hint="eastAsia" w:ascii="仿宋_GB2312" w:hAnsi="仿宋_GB2312" w:eastAsia="仿宋_GB2312" w:cs="仿宋_GB2312"/>
          <w:sz w:val="24"/>
          <w:lang w:val="en-US" w:eastAsia="zh-CN"/>
        </w:rPr>
        <w:t>333</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93</w:t>
      </w:r>
      <w:r>
        <w:rPr>
          <w:rFonts w:hint="eastAsia" w:ascii="仿宋_GB2312" w:hAnsi="仿宋_GB2312" w:eastAsia="仿宋_GB2312" w:cs="仿宋_GB2312"/>
          <w:sz w:val="24"/>
        </w:rPr>
        <w:t>万元，</w:t>
      </w:r>
      <w:r>
        <w:rPr>
          <w:rFonts w:hint="eastAsia" w:ascii="仿宋_GB2312" w:hAnsi="仿宋_GB2312" w:eastAsia="仿宋_GB2312" w:cs="仿宋_GB2312"/>
          <w:sz w:val="24"/>
          <w:lang w:eastAsia="zh-CN"/>
        </w:rPr>
        <w:t>比上年增长</w:t>
      </w:r>
      <w:r>
        <w:rPr>
          <w:rFonts w:hint="eastAsia" w:ascii="仿宋_GB2312" w:hAnsi="仿宋_GB2312" w:eastAsia="仿宋_GB2312" w:cs="仿宋_GB2312"/>
          <w:sz w:val="24"/>
          <w:lang w:val="en-US" w:eastAsia="zh-CN"/>
        </w:rPr>
        <w:t>54.95%，</w:t>
      </w:r>
      <w:r>
        <w:rPr>
          <w:rFonts w:hint="eastAsia" w:ascii="仿宋_GB2312" w:hAnsi="仿宋_GB2312" w:eastAsia="仿宋_GB2312" w:cs="仿宋_GB2312"/>
          <w:sz w:val="24"/>
        </w:rPr>
        <w:t>原因是我校今年新增汽修重点专业建设专项资金及照明卫生达标项目。</w:t>
      </w:r>
    </w:p>
    <w:p>
      <w:pPr>
        <w:spacing w:line="420" w:lineRule="exact"/>
        <w:ind w:firstLine="480" w:firstLineChars="200"/>
        <w:rPr>
          <w:rFonts w:hint="eastAsia" w:ascii="仿宋_GB2312" w:hAnsi="仿宋_GB2312" w:eastAsia="仿宋_GB2312" w:cs="仿宋_GB2312"/>
          <w:sz w:val="24"/>
        </w:rPr>
      </w:pPr>
      <w:r>
        <w:rPr>
          <w:rFonts w:hint="eastAsia" w:ascii="黑体" w:hAnsi="黑体" w:eastAsia="黑体" w:cs="黑体"/>
          <w:sz w:val="24"/>
        </w:rPr>
        <w:t>四、机关运行经费安排情况说明</w:t>
      </w:r>
    </w:p>
    <w:p>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2021年我单位</w:t>
      </w:r>
      <w:r>
        <w:rPr>
          <w:rFonts w:hint="eastAsia" w:ascii="仿宋_GB2312" w:hAnsi="仿宋_GB2312" w:eastAsia="仿宋_GB2312" w:cs="仿宋_GB2312"/>
          <w:bCs/>
          <w:sz w:val="24"/>
        </w:rPr>
        <w:t>机关运行经费安排为</w:t>
      </w:r>
      <w:r>
        <w:rPr>
          <w:rFonts w:hint="eastAsia" w:ascii="仿宋_GB2312" w:hAnsi="仿宋_GB2312" w:eastAsia="仿宋_GB2312" w:cs="仿宋_GB2312"/>
          <w:bCs/>
          <w:sz w:val="24"/>
          <w:lang w:val="en-US" w:eastAsia="zh-CN"/>
        </w:rPr>
        <w:t>25</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16</w:t>
      </w:r>
      <w:r>
        <w:rPr>
          <w:rFonts w:hint="eastAsia" w:ascii="仿宋_GB2312" w:hAnsi="仿宋_GB2312" w:eastAsia="仿宋_GB2312" w:cs="仿宋_GB2312"/>
          <w:sz w:val="24"/>
        </w:rPr>
        <w:t>万</w:t>
      </w:r>
      <w:r>
        <w:rPr>
          <w:rFonts w:hint="eastAsia" w:ascii="仿宋_GB2312" w:hAnsi="仿宋_GB2312" w:eastAsia="仿宋_GB2312" w:cs="仿宋_GB2312"/>
          <w:bCs/>
          <w:sz w:val="24"/>
        </w:rPr>
        <w:t>元，</w:t>
      </w:r>
      <w:r>
        <w:rPr>
          <w:rFonts w:hint="eastAsia" w:ascii="仿宋_GB2312" w:hAnsi="仿宋_GB2312" w:eastAsia="仿宋_GB2312" w:cs="仿宋_GB2312"/>
          <w:sz w:val="24"/>
        </w:rPr>
        <w:t>比上年</w:t>
      </w:r>
      <w:r>
        <w:rPr>
          <w:rFonts w:hint="eastAsia" w:ascii="仿宋_GB2312" w:hAnsi="仿宋_GB2312" w:eastAsia="仿宋_GB2312" w:cs="仿宋_GB2312"/>
          <w:sz w:val="24"/>
          <w:lang w:eastAsia="zh-CN"/>
        </w:rPr>
        <w:t>下降</w:t>
      </w:r>
      <w:r>
        <w:rPr>
          <w:rFonts w:hint="eastAsia" w:ascii="仿宋_GB2312" w:hAnsi="仿宋_GB2312" w:eastAsia="仿宋_GB2312" w:cs="仿宋_GB2312"/>
          <w:sz w:val="24"/>
          <w:lang w:val="en-US" w:eastAsia="zh-CN"/>
        </w:rPr>
        <w:t>133</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56</w:t>
      </w:r>
      <w:r>
        <w:rPr>
          <w:rFonts w:hint="eastAsia" w:ascii="仿宋_GB2312" w:hAnsi="仿宋_GB2312" w:eastAsia="仿宋_GB2312" w:cs="仿宋_GB2312"/>
          <w:sz w:val="24"/>
        </w:rPr>
        <w:t>%，原因是</w:t>
      </w:r>
      <w:r>
        <w:rPr>
          <w:rFonts w:hint="eastAsia" w:ascii="仿宋_GB2312" w:hAnsi="宋体" w:eastAsia="仿宋_GB2312"/>
          <w:sz w:val="24"/>
        </w:rPr>
        <w:t>部门经济分类科目调整</w:t>
      </w:r>
      <w:r>
        <w:rPr>
          <w:rFonts w:hint="eastAsia" w:ascii="仿宋_GB2312" w:hAnsi="仿宋_GB2312" w:eastAsia="仿宋_GB2312" w:cs="仿宋_GB2312"/>
          <w:sz w:val="24"/>
        </w:rPr>
        <w:t>。</w:t>
      </w:r>
    </w:p>
    <w:p>
      <w:pPr>
        <w:pStyle w:val="3"/>
        <w:spacing w:line="420" w:lineRule="exact"/>
        <w:ind w:firstLine="480" w:firstLineChars="200"/>
        <w:rPr>
          <w:rFonts w:hint="eastAsia" w:ascii="黑体" w:hAnsi="黑体" w:eastAsia="黑体" w:cs="黑体"/>
          <w:sz w:val="24"/>
        </w:rPr>
      </w:pPr>
      <w:r>
        <w:rPr>
          <w:rFonts w:hint="eastAsia" w:ascii="黑体" w:hAnsi="黑体" w:eastAsia="黑体" w:cs="黑体"/>
          <w:sz w:val="24"/>
        </w:rPr>
        <w:t>五、政府采购安排情况说明</w:t>
      </w:r>
    </w:p>
    <w:p>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2021年我单位政府采购预算安排为299.88万元，其中：办公家具23.22万元，复印机7万元，打印机0.7万元，投影仪0.7万元，航空礼仪服2万元，实习实训设备75万元，教学资源开发及咨询服务等软服务75万元。用于开展业务的纸张1.36元，资料及校本教材印刷费4万元，</w:t>
      </w:r>
      <w:r>
        <w:rPr>
          <w:rFonts w:hint="eastAsia" w:ascii="仿宋_GB2312" w:hAnsi="宋体" w:eastAsia="仿宋_GB2312"/>
          <w:sz w:val="24"/>
        </w:rPr>
        <w:t>照明设备20万元，采暖甲醇80.5万元，机房稳压器0.4万元，智能档案柜10万元</w:t>
      </w:r>
      <w:r>
        <w:rPr>
          <w:rFonts w:hint="eastAsia" w:ascii="仿宋_GB2312" w:hAnsi="仿宋_GB2312" w:eastAsia="仿宋_GB2312" w:cs="仿宋_GB2312"/>
          <w:sz w:val="24"/>
        </w:rPr>
        <w:t>。</w:t>
      </w:r>
    </w:p>
    <w:p>
      <w:pPr>
        <w:spacing w:line="420" w:lineRule="exact"/>
        <w:ind w:firstLine="480" w:firstLineChars="200"/>
        <w:rPr>
          <w:rFonts w:hint="eastAsia" w:ascii="仿宋_GB2312" w:hAnsi="仿宋_GB2312" w:eastAsia="仿宋_GB2312" w:cs="仿宋_GB2312"/>
          <w:sz w:val="24"/>
        </w:rPr>
      </w:pPr>
      <w:r>
        <w:rPr>
          <w:rFonts w:hint="eastAsia" w:ascii="黑体" w:hAnsi="黑体" w:eastAsia="黑体" w:cs="黑体"/>
          <w:sz w:val="24"/>
        </w:rPr>
        <w:t>六、专业性较强的名词解释</w:t>
      </w:r>
    </w:p>
    <w:p>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1、中职教育国家助学金：中等职业教育全日制正式学籍一、二年级在校涉农专业学生和非涉农专业家庭经济困难学生发放国家助学金。</w:t>
      </w:r>
    </w:p>
    <w:p>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2、中等职业学校免学费补助是第一、二、三学年因免除学费导致公办学校运转出现的经费缺口，由财政按照享受免学费政策学生人数和免学费标准补助学校。</w:t>
      </w:r>
    </w:p>
    <w:p>
      <w:pPr>
        <w:pStyle w:val="2"/>
        <w:widowControl/>
        <w:shd w:val="clear" w:color="auto" w:fill="FFFFFF"/>
        <w:spacing w:line="420" w:lineRule="exact"/>
        <w:ind w:firstLine="480" w:firstLineChars="200"/>
        <w:rPr>
          <w:rFonts w:hint="eastAsia" w:ascii="黑体" w:hAnsi="黑体" w:eastAsia="黑体" w:cs="黑体"/>
          <w:sz w:val="24"/>
          <w:shd w:val="clear" w:color="auto" w:fill="FFFFFF"/>
        </w:rPr>
      </w:pPr>
      <w:r>
        <w:rPr>
          <w:rFonts w:hint="eastAsia" w:ascii="黑体" w:hAnsi="黑体" w:eastAsia="黑体" w:cs="黑体"/>
          <w:sz w:val="24"/>
        </w:rPr>
        <w:t>七、</w:t>
      </w:r>
      <w:r>
        <w:rPr>
          <w:rFonts w:hint="eastAsia" w:ascii="黑体" w:hAnsi="黑体" w:eastAsia="黑体" w:cs="黑体"/>
          <w:sz w:val="24"/>
          <w:shd w:val="clear" w:color="auto" w:fill="FFFFFF"/>
        </w:rPr>
        <w:t>“三公”经费增减变化情况</w:t>
      </w:r>
    </w:p>
    <w:p>
      <w:pPr>
        <w:pStyle w:val="3"/>
        <w:widowControl/>
        <w:spacing w:line="420" w:lineRule="exact"/>
        <w:ind w:firstLine="480" w:firstLineChars="200"/>
        <w:rPr>
          <w:rFonts w:hint="eastAsia" w:ascii="仿宋_GB2312" w:hAnsi="仿宋_GB2312" w:eastAsia="仿宋_GB2312" w:cs="仿宋_GB2312"/>
          <w:kern w:val="44"/>
          <w:sz w:val="24"/>
        </w:rPr>
      </w:pPr>
      <w:r>
        <w:rPr>
          <w:rFonts w:hint="eastAsia" w:ascii="仿宋_GB2312" w:hAnsi="仿宋_GB2312" w:eastAsia="仿宋_GB2312" w:cs="仿宋_GB2312"/>
          <w:kern w:val="44"/>
          <w:sz w:val="24"/>
        </w:rPr>
        <w:t>2021年三公经费预算0</w:t>
      </w:r>
      <w:r>
        <w:rPr>
          <w:rFonts w:hint="eastAsia" w:ascii="仿宋_GB2312" w:hAnsi="仿宋_GB2312" w:eastAsia="仿宋_GB2312" w:cs="仿宋_GB2312"/>
          <w:kern w:val="44"/>
          <w:sz w:val="24"/>
          <w:lang w:eastAsia="zh-CN"/>
        </w:rPr>
        <w:t>万</w:t>
      </w:r>
      <w:r>
        <w:rPr>
          <w:rFonts w:hint="eastAsia" w:ascii="仿宋_GB2312" w:hAnsi="仿宋_GB2312" w:eastAsia="仿宋_GB2312" w:cs="仿宋_GB2312"/>
          <w:kern w:val="44"/>
          <w:sz w:val="24"/>
        </w:rPr>
        <w:t>元，与2020年预算</w:t>
      </w:r>
      <w:r>
        <w:rPr>
          <w:rFonts w:hint="eastAsia" w:ascii="仿宋_GB2312" w:hAnsi="仿宋_GB2312" w:eastAsia="仿宋_GB2312" w:cs="仿宋_GB2312"/>
          <w:kern w:val="44"/>
          <w:sz w:val="24"/>
          <w:lang w:eastAsia="zh-CN"/>
        </w:rPr>
        <w:t>相比减少</w:t>
      </w:r>
      <w:r>
        <w:rPr>
          <w:rFonts w:hint="eastAsia" w:ascii="仿宋_GB2312" w:hAnsi="仿宋_GB2312" w:eastAsia="仿宋_GB2312" w:cs="仿宋_GB2312"/>
          <w:kern w:val="44"/>
          <w:sz w:val="24"/>
          <w:lang w:val="en-US" w:eastAsia="zh-CN"/>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2万元</w:t>
      </w:r>
      <w:r>
        <w:rPr>
          <w:rFonts w:hint="eastAsia" w:ascii="仿宋_GB2312" w:hAnsi="仿宋_GB2312" w:eastAsia="仿宋_GB2312" w:cs="仿宋_GB2312"/>
          <w:kern w:val="44"/>
          <w:sz w:val="24"/>
        </w:rPr>
        <w:t>。其中2021年因公出国（境）费0</w:t>
      </w:r>
      <w:r>
        <w:rPr>
          <w:rFonts w:hint="eastAsia" w:ascii="仿宋_GB2312" w:hAnsi="仿宋_GB2312" w:eastAsia="仿宋_GB2312" w:cs="仿宋_GB2312"/>
          <w:kern w:val="44"/>
          <w:sz w:val="24"/>
          <w:lang w:eastAsia="zh-CN"/>
        </w:rPr>
        <w:t>万</w:t>
      </w:r>
      <w:r>
        <w:rPr>
          <w:rFonts w:hint="eastAsia" w:ascii="仿宋_GB2312" w:hAnsi="仿宋_GB2312" w:eastAsia="仿宋_GB2312" w:cs="仿宋_GB2312"/>
          <w:kern w:val="44"/>
          <w:sz w:val="24"/>
        </w:rPr>
        <w:t>元，原因是本年度我校无此项业务支出预算；2021年公务接待费0</w:t>
      </w:r>
      <w:r>
        <w:rPr>
          <w:rFonts w:hint="eastAsia" w:ascii="仿宋_GB2312" w:hAnsi="仿宋_GB2312" w:eastAsia="仿宋_GB2312" w:cs="仿宋_GB2312"/>
          <w:kern w:val="44"/>
          <w:sz w:val="24"/>
          <w:lang w:eastAsia="zh-CN"/>
        </w:rPr>
        <w:t>万</w:t>
      </w:r>
      <w:r>
        <w:rPr>
          <w:rFonts w:hint="eastAsia" w:ascii="仿宋_GB2312" w:hAnsi="仿宋_GB2312" w:eastAsia="仿宋_GB2312" w:cs="仿宋_GB2312"/>
          <w:kern w:val="44"/>
          <w:sz w:val="24"/>
        </w:rPr>
        <w:t>元，</w:t>
      </w:r>
      <w:r>
        <w:rPr>
          <w:rFonts w:hint="eastAsia" w:ascii="仿宋_GB2312" w:hAnsi="仿宋_GB2312" w:eastAsia="仿宋_GB2312" w:cs="仿宋_GB2312"/>
          <w:kern w:val="44"/>
          <w:sz w:val="24"/>
          <w:lang w:eastAsia="zh-CN"/>
        </w:rPr>
        <w:t>比</w:t>
      </w:r>
      <w:r>
        <w:rPr>
          <w:rFonts w:hint="eastAsia" w:ascii="仿宋_GB2312" w:hAnsi="仿宋_GB2312" w:eastAsia="仿宋_GB2312" w:cs="仿宋_GB2312"/>
          <w:kern w:val="44"/>
          <w:sz w:val="24"/>
          <w:lang w:val="en-US" w:eastAsia="zh-CN"/>
        </w:rPr>
        <w:t>2020年预算减少1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2万元，</w:t>
      </w:r>
      <w:r>
        <w:rPr>
          <w:rFonts w:hint="eastAsia" w:ascii="仿宋_GB2312" w:hAnsi="仿宋_GB2312" w:eastAsia="仿宋_GB2312" w:cs="仿宋_GB2312"/>
          <w:kern w:val="44"/>
          <w:sz w:val="24"/>
        </w:rPr>
        <w:t>原因是我校没有公务接待任务</w:t>
      </w:r>
      <w:r>
        <w:rPr>
          <w:rFonts w:hint="eastAsia" w:ascii="仿宋_GB2312" w:hAnsi="仿宋_GB2312" w:eastAsia="仿宋_GB2312" w:cs="仿宋_GB2312"/>
          <w:kern w:val="44"/>
          <w:sz w:val="24"/>
          <w:lang w:eastAsia="zh-CN"/>
        </w:rPr>
        <w:t>预算</w:t>
      </w:r>
      <w:r>
        <w:rPr>
          <w:rFonts w:hint="eastAsia" w:ascii="仿宋_GB2312" w:hAnsi="仿宋_GB2312" w:eastAsia="仿宋_GB2312" w:cs="仿宋_GB2312"/>
          <w:kern w:val="44"/>
          <w:sz w:val="24"/>
        </w:rPr>
        <w:t>；202</w:t>
      </w:r>
      <w:r>
        <w:rPr>
          <w:rFonts w:hint="eastAsia" w:ascii="仿宋_GB2312" w:hAnsi="仿宋_GB2312" w:eastAsia="仿宋_GB2312" w:cs="仿宋_GB2312"/>
          <w:kern w:val="44"/>
          <w:sz w:val="24"/>
          <w:lang w:val="en-US" w:eastAsia="zh-CN"/>
        </w:rPr>
        <w:t>1</w:t>
      </w:r>
      <w:r>
        <w:rPr>
          <w:rFonts w:hint="eastAsia" w:ascii="仿宋_GB2312" w:hAnsi="仿宋_GB2312" w:eastAsia="仿宋_GB2312" w:cs="仿宋_GB2312"/>
          <w:kern w:val="44"/>
          <w:sz w:val="24"/>
        </w:rPr>
        <w:t>年公务用车运行维护费预算0元，原因是我校无公车；本年度无公务用车购置</w:t>
      </w:r>
      <w:r>
        <w:rPr>
          <w:rFonts w:hint="eastAsia" w:ascii="仿宋_GB2312" w:hAnsi="仿宋_GB2312" w:eastAsia="仿宋_GB2312" w:cs="仿宋_GB2312"/>
          <w:kern w:val="44"/>
          <w:sz w:val="24"/>
          <w:lang w:eastAsia="zh-CN"/>
        </w:rPr>
        <w:t>预算，原因是我校无公务用车</w:t>
      </w:r>
      <w:r>
        <w:rPr>
          <w:rFonts w:hint="eastAsia" w:ascii="仿宋_GB2312" w:hAnsi="仿宋_GB2312" w:eastAsia="仿宋_GB2312" w:cs="仿宋_GB2312"/>
          <w:kern w:val="44"/>
          <w:sz w:val="24"/>
        </w:rPr>
        <w:t>。</w:t>
      </w:r>
    </w:p>
    <w:p>
      <w:pPr>
        <w:pStyle w:val="2"/>
        <w:widowControl/>
        <w:shd w:val="clear" w:color="auto" w:fill="FFFFFF"/>
        <w:spacing w:line="420" w:lineRule="exact"/>
        <w:ind w:firstLine="480" w:firstLineChars="200"/>
        <w:rPr>
          <w:rFonts w:hint="eastAsia" w:ascii="黑体" w:hAnsi="黑体" w:eastAsia="黑体" w:cs="黑体"/>
          <w:sz w:val="24"/>
          <w:shd w:val="clear" w:color="auto" w:fill="FFFFFF"/>
        </w:rPr>
      </w:pPr>
      <w:r>
        <w:rPr>
          <w:rFonts w:hint="eastAsia" w:ascii="黑体" w:hAnsi="黑体" w:eastAsia="黑体" w:cs="黑体"/>
          <w:sz w:val="24"/>
          <w:shd w:val="clear" w:color="auto" w:fill="FFFFFF"/>
        </w:rPr>
        <w:t>八、国有资产占用情况说明</w:t>
      </w:r>
    </w:p>
    <w:p>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截止2020年12月31日，我单位资产总额1984.15万元，其中流动资产157.63万元；固定资产原值3316.64</w:t>
      </w:r>
      <w:r>
        <w:rPr>
          <w:rFonts w:hint="eastAsia" w:ascii="仿宋_GB2312" w:hAnsi="仿宋_GB2312" w:eastAsia="仿宋_GB2312" w:cs="仿宋_GB2312"/>
          <w:sz w:val="24"/>
          <w:lang w:eastAsia="zh-CN"/>
        </w:rPr>
        <w:t>万</w:t>
      </w:r>
      <w:r>
        <w:rPr>
          <w:rFonts w:hint="eastAsia" w:ascii="仿宋_GB2312" w:hAnsi="仿宋_GB2312" w:eastAsia="仿宋_GB2312" w:cs="仿宋_GB2312"/>
          <w:sz w:val="24"/>
        </w:rPr>
        <w:t>元，累计折旧1594.9</w:t>
      </w:r>
      <w:r>
        <w:rPr>
          <w:rFonts w:hint="eastAsia" w:ascii="仿宋_GB2312" w:hAnsi="仿宋_GB2312" w:eastAsia="仿宋_GB2312" w:cs="仿宋_GB2312"/>
          <w:sz w:val="24"/>
          <w:lang w:eastAsia="zh-CN"/>
        </w:rPr>
        <w:t>万</w:t>
      </w:r>
      <w:bookmarkStart w:id="0" w:name="_GoBack"/>
      <w:bookmarkEnd w:id="0"/>
      <w:r>
        <w:rPr>
          <w:rFonts w:hint="eastAsia" w:ascii="仿宋_GB2312" w:hAnsi="仿宋_GB2312" w:eastAsia="仿宋_GB2312" w:cs="仿宋_GB2312"/>
          <w:sz w:val="24"/>
        </w:rPr>
        <w:t>元，固定资产净值为1721.74万元，在建工程60.18万元，无形资产原值76.53万元，无形资产累计摊销31.92万元，无形资产净值44.61万元。固定资产当中，房屋构筑物2497.58万元，汽车0辆0万元，单价200万元以上大型设备价值0万元，其他固定资产819.06万元。与上年相比，本年固定资产原值增长107.82万元，原因是本年度新增资产及累计折旧增加。</w:t>
      </w:r>
    </w:p>
    <w:p>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2021年预计新增采购固定资产</w:t>
      </w:r>
      <w:r>
        <w:rPr>
          <w:rFonts w:hint="eastAsia" w:ascii="仿宋_GB2312" w:hAnsi="仿宋_GB2312" w:eastAsia="仿宋_GB2312" w:cs="仿宋_GB2312"/>
          <w:sz w:val="24"/>
          <w:lang w:val="en-US" w:eastAsia="zh-CN"/>
        </w:rPr>
        <w:t>194</w:t>
      </w:r>
      <w:r>
        <w:rPr>
          <w:rFonts w:hint="eastAsia" w:ascii="仿宋_GB2312" w:hAnsi="仿宋_GB2312" w:eastAsia="仿宋_GB2312" w:cs="仿宋_GB2312"/>
          <w:sz w:val="24"/>
        </w:rPr>
        <w:t>.02万元，其中办公设备40.92万元，专用设备78.1万元</w:t>
      </w:r>
      <w:r>
        <w:rPr>
          <w:rFonts w:hint="eastAsia" w:ascii="仿宋_GB2312" w:hAnsi="仿宋_GB2312" w:eastAsia="仿宋_GB2312" w:cs="仿宋_GB2312"/>
          <w:sz w:val="24"/>
          <w:lang w:eastAsia="zh-CN"/>
        </w:rPr>
        <w:t>，专业软服务</w:t>
      </w:r>
      <w:r>
        <w:rPr>
          <w:rFonts w:hint="eastAsia" w:ascii="仿宋_GB2312" w:hAnsi="仿宋_GB2312" w:eastAsia="仿宋_GB2312" w:cs="仿宋_GB2312"/>
          <w:sz w:val="24"/>
          <w:lang w:val="en-US" w:eastAsia="zh-CN"/>
        </w:rPr>
        <w:t>75万元。</w:t>
      </w:r>
    </w:p>
    <w:p>
      <w:pPr>
        <w:pStyle w:val="3"/>
        <w:widowControl/>
        <w:spacing w:line="420" w:lineRule="exact"/>
        <w:ind w:firstLine="480" w:firstLineChars="200"/>
        <w:rPr>
          <w:rFonts w:hint="eastAsia" w:ascii="黑体" w:hAnsi="黑体" w:eastAsia="黑体" w:cs="黑体"/>
          <w:sz w:val="24"/>
          <w:shd w:val="clear" w:color="auto" w:fill="FFFFFF"/>
        </w:rPr>
      </w:pPr>
      <w:r>
        <w:rPr>
          <w:rFonts w:hint="eastAsia" w:ascii="黑体" w:hAnsi="黑体" w:eastAsia="黑体" w:cs="黑体"/>
          <w:sz w:val="24"/>
          <w:shd w:val="clear" w:color="auto" w:fill="FFFFFF"/>
        </w:rPr>
        <w:t>九、重点项目预算的绩效目标情况说明</w:t>
      </w:r>
    </w:p>
    <w:p>
      <w:pPr>
        <w:spacing w:line="360" w:lineRule="auto"/>
        <w:ind w:firstLine="480" w:firstLineChars="200"/>
        <w:rPr>
          <w:rFonts w:hint="eastAsia" w:ascii="仿宋_GB2312" w:eastAsia="仿宋_GB2312"/>
          <w:sz w:val="24"/>
        </w:rPr>
      </w:pPr>
      <w:r>
        <w:rPr>
          <w:rFonts w:hint="eastAsia" w:ascii="仿宋_GB2312" w:hAnsi="仿宋_GB2312" w:eastAsia="仿宋_GB2312" w:cs="仿宋_GB2312"/>
          <w:sz w:val="24"/>
        </w:rPr>
        <w:t>2021年度我单位共2个项目设定绩效目标。</w:t>
      </w:r>
      <w:r>
        <w:rPr>
          <w:rFonts w:hint="eastAsia" w:ascii="仿宋_GB2312" w:eastAsia="仿宋_GB2312"/>
          <w:sz w:val="24"/>
        </w:rPr>
        <w:t>项目名称为</w:t>
      </w:r>
      <w:r>
        <w:rPr>
          <w:rFonts w:hint="eastAsia" w:ascii="仿宋_GB2312" w:eastAsia="仿宋_GB2312"/>
          <w:sz w:val="24"/>
          <w:lang w:eastAsia="zh-CN"/>
        </w:rPr>
        <w:t>产教融合基地建设</w:t>
      </w:r>
      <w:r>
        <w:rPr>
          <w:rFonts w:hint="eastAsia" w:ascii="仿宋_GB2312" w:eastAsia="仿宋_GB2312"/>
          <w:sz w:val="24"/>
        </w:rPr>
        <w:t>和照明卫生达标工程。</w:t>
      </w:r>
    </w:p>
    <w:p>
      <w:pPr>
        <w:spacing w:line="420" w:lineRule="exact"/>
        <w:ind w:firstLine="480" w:firstLineChars="200"/>
        <w:rPr>
          <w:rFonts w:hint="eastAsia" w:ascii="仿宋_GB2312" w:hAnsi="仿宋_GB2312" w:eastAsia="仿宋_GB2312" w:cs="仿宋_GB2312"/>
          <w:sz w:val="24"/>
        </w:rPr>
      </w:pPr>
    </w:p>
    <w:p>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单位负责人：戈立强    </w:t>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rPr>
        <w:t>财务负责人：智  鸿</w:t>
      </w:r>
      <w:r>
        <w:rPr>
          <w:rFonts w:hint="eastAsia" w:ascii="仿宋_GB2312" w:hAnsi="仿宋_GB2312" w:eastAsia="仿宋_GB2312" w:cs="仿宋_GB2312"/>
          <w:sz w:val="24"/>
        </w:rPr>
        <w:tab/>
      </w:r>
    </w:p>
    <w:p>
      <w:pPr>
        <w:spacing w:line="420" w:lineRule="exact"/>
        <w:ind w:firstLine="480" w:firstLineChars="200"/>
        <w:rPr>
          <w:rFonts w:hint="eastAsia" w:eastAsia="仿宋_GB2312"/>
          <w:b/>
          <w:bCs/>
          <w:lang w:val="en-US" w:eastAsia="zh-CN"/>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sz w:val="24"/>
        </w:rPr>
        <w:t xml:space="preserve">填  表  人：陈  磊    </w:t>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lang w:val="en-US" w:eastAsia="zh-CN"/>
        </w:rPr>
        <w:tab/>
      </w:r>
      <w:r>
        <w:rPr>
          <w:rFonts w:hint="eastAsia" w:ascii="仿宋_GB2312" w:hAnsi="仿宋_GB2312" w:eastAsia="仿宋_GB2312" w:cs="仿宋_GB2312"/>
          <w:sz w:val="24"/>
        </w:rPr>
        <w:t>联 系电 话：0359-815897</w:t>
      </w:r>
      <w:r>
        <w:rPr>
          <w:rFonts w:hint="eastAsia" w:ascii="仿宋_GB2312" w:hAnsi="仿宋_GB2312" w:eastAsia="仿宋_GB2312" w:cs="仿宋_GB2312"/>
          <w:sz w:val="24"/>
          <w:lang w:val="en-US" w:eastAsia="zh-CN"/>
        </w:rPr>
        <w:t>1</w:t>
      </w:r>
    </w:p>
    <w:p>
      <w:pPr>
        <w:widowControl w:val="0"/>
        <w:wordWrap/>
        <w:adjustRightInd/>
        <w:snapToGrid/>
        <w:spacing w:line="40" w:lineRule="exact"/>
        <w:ind w:left="0" w:leftChars="0" w:right="0" w:firstLine="0" w:firstLineChars="0"/>
        <w:jc w:val="both"/>
        <w:textAlignment w:val="auto"/>
        <w:outlineLvl w:val="9"/>
      </w:pP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90686"/>
    <w:rsid w:val="00234169"/>
    <w:rsid w:val="00246DC4"/>
    <w:rsid w:val="0ED3560D"/>
    <w:rsid w:val="0F3E36B6"/>
    <w:rsid w:val="195C6E4A"/>
    <w:rsid w:val="19BE33E9"/>
    <w:rsid w:val="1A694B6A"/>
    <w:rsid w:val="1E2B5508"/>
    <w:rsid w:val="1FC50681"/>
    <w:rsid w:val="21787965"/>
    <w:rsid w:val="24674A7D"/>
    <w:rsid w:val="286F0779"/>
    <w:rsid w:val="2A4A105E"/>
    <w:rsid w:val="2B986B97"/>
    <w:rsid w:val="2C090686"/>
    <w:rsid w:val="30AA79E3"/>
    <w:rsid w:val="37077D6C"/>
    <w:rsid w:val="3BB520B1"/>
    <w:rsid w:val="3BD317B6"/>
    <w:rsid w:val="48C76A82"/>
    <w:rsid w:val="4E195985"/>
    <w:rsid w:val="529B7A3A"/>
    <w:rsid w:val="56AD65C8"/>
    <w:rsid w:val="5ABF3144"/>
    <w:rsid w:val="5B017F67"/>
    <w:rsid w:val="5D8A3D08"/>
    <w:rsid w:val="63196E39"/>
    <w:rsid w:val="65FB30F5"/>
    <w:rsid w:val="70237527"/>
    <w:rsid w:val="71E54B77"/>
    <w:rsid w:val="798D4BFB"/>
    <w:rsid w:val="7CB763AC"/>
    <w:rsid w:val="7D413118"/>
    <w:rsid w:val="7EAC13B5"/>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HTML Preformatted"/>
    <w:basedOn w:val="1"/>
    <w:qFormat/>
    <w:uiPriority w:val="0"/>
    <w:pPr>
      <w:ind w:firstLine="0" w:firstLineChars="0"/>
    </w:pPr>
    <w:rPr>
      <w:rFonts w:ascii="宋体" w:hAnsi="宋体" w:cs="宋体"/>
    </w:rPr>
  </w:style>
  <w:style w:type="paragraph" w:styleId="3">
    <w:name w:val="Normal (Web)"/>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2021-04-27T09:09:39Z</dcterms:modified>
  <dc:title>永济市职业中专学校</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50275E1DC216484D97BCE3080CF101A9</vt:lpwstr>
  </property>
</Properties>
</file>