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520" w:lineRule="exact"/>
        <w:ind w:left="0" w:leftChars="0" w:right="0" w:firstLine="0" w:firstLineChars="0"/>
        <w:jc w:val="center"/>
        <w:textAlignment w:val="auto"/>
        <w:outlineLvl w:val="9"/>
        <w:rPr>
          <w:rFonts w:hint="eastAsia" w:ascii="方正小标宋简体" w:hAnsi="宋体" w:eastAsia="方正小标宋简体"/>
          <w:sz w:val="36"/>
          <w:szCs w:val="36"/>
          <w:lang w:val="en-US" w:eastAsia="zh-CN"/>
        </w:rPr>
      </w:pPr>
      <w:r>
        <w:rPr>
          <w:rFonts w:hint="eastAsia" w:ascii="方正小标宋简体" w:hAnsi="宋体" w:eastAsia="方正小标宋简体"/>
          <w:sz w:val="36"/>
          <w:szCs w:val="36"/>
          <w:lang w:val="en-US" w:eastAsia="zh-CN"/>
        </w:rPr>
        <w:t>永济市示范幼儿园</w:t>
      </w:r>
    </w:p>
    <w:p>
      <w:pPr>
        <w:widowControl w:val="0"/>
        <w:wordWrap/>
        <w:adjustRightInd/>
        <w:snapToGrid/>
        <w:spacing w:line="52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eastAsia="方正小标宋简体"/>
          <w:sz w:val="36"/>
          <w:szCs w:val="36"/>
          <w:lang w:val="en-US" w:eastAsia="zh-CN"/>
        </w:rPr>
        <w:t>公开</w:t>
      </w:r>
      <w:r>
        <w:rPr>
          <w:rFonts w:hint="eastAsia" w:ascii="方正小标宋简体" w:hAnsi="宋体" w:eastAsia="方正小标宋简体"/>
          <w:sz w:val="36"/>
          <w:szCs w:val="36"/>
        </w:rPr>
        <w:t>说明</w:t>
      </w:r>
    </w:p>
    <w:p>
      <w:pPr>
        <w:widowControl w:val="0"/>
        <w:wordWrap/>
        <w:adjustRightInd/>
        <w:snapToGrid/>
        <w:spacing w:line="420" w:lineRule="exact"/>
        <w:ind w:left="0" w:leftChars="0" w:right="0"/>
        <w:jc w:val="both"/>
        <w:textAlignment w:val="auto"/>
        <w:rPr>
          <w:rFonts w:ascii="宋体"/>
          <w:sz w:val="44"/>
          <w:szCs w:val="44"/>
        </w:rPr>
      </w:pPr>
    </w:p>
    <w:p>
      <w:pPr>
        <w:pStyle w:val="5"/>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一、单位主要职责及机构设置情况</w:t>
      </w:r>
    </w:p>
    <w:p>
      <w:pPr>
        <w:widowControl w:val="0"/>
        <w:numPr>
          <w:ilvl w:val="0"/>
          <w:numId w:val="1"/>
        </w:numPr>
        <w:wordWrap/>
        <w:adjustRightInd/>
        <w:snapToGrid/>
        <w:spacing w:line="42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永济市示范幼儿园</w:t>
      </w:r>
      <w:r>
        <w:rPr>
          <w:rFonts w:hint="eastAsia" w:ascii="仿宋_GB2312" w:hAnsi="仿宋_GB2312" w:eastAsia="仿宋_GB2312" w:cs="仿宋_GB2312"/>
          <w:color w:val="auto"/>
          <w:sz w:val="24"/>
          <w:szCs w:val="24"/>
        </w:rPr>
        <w:t>是全额事业单位，位于</w:t>
      </w:r>
      <w:r>
        <w:rPr>
          <w:rFonts w:hint="eastAsia" w:ascii="仿宋_GB2312" w:hAnsi="仿宋_GB2312" w:eastAsia="仿宋_GB2312" w:cs="仿宋_GB2312"/>
          <w:color w:val="auto"/>
          <w:sz w:val="24"/>
          <w:szCs w:val="24"/>
          <w:lang w:val="en-US" w:eastAsia="zh-CN"/>
        </w:rPr>
        <w:t>舜都大道111号</w:t>
      </w:r>
      <w:r>
        <w:rPr>
          <w:rFonts w:hint="eastAsia" w:ascii="仿宋_GB2312" w:hAnsi="仿宋_GB2312" w:eastAsia="仿宋_GB2312" w:cs="仿宋_GB2312"/>
          <w:color w:val="auto"/>
          <w:sz w:val="24"/>
          <w:szCs w:val="24"/>
        </w:rPr>
        <w:t>，编制</w:t>
      </w:r>
      <w:r>
        <w:rPr>
          <w:rFonts w:hint="eastAsia" w:ascii="仿宋_GB2312" w:hAnsi="仿宋_GB2312" w:eastAsia="仿宋_GB2312" w:cs="仿宋_GB2312"/>
          <w:color w:val="auto"/>
          <w:sz w:val="24"/>
          <w:szCs w:val="24"/>
          <w:lang w:val="en-US" w:eastAsia="zh-CN"/>
        </w:rPr>
        <w:t>21</w:t>
      </w:r>
      <w:r>
        <w:rPr>
          <w:rFonts w:hint="eastAsia" w:ascii="仿宋_GB2312" w:hAnsi="仿宋_GB2312" w:eastAsia="仿宋_GB2312" w:cs="仿宋_GB2312"/>
          <w:color w:val="auto"/>
          <w:sz w:val="24"/>
          <w:szCs w:val="24"/>
        </w:rPr>
        <w:t>人，实有人数</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人，</w:t>
      </w:r>
      <w:r>
        <w:rPr>
          <w:rFonts w:hint="eastAsia" w:ascii="仿宋_GB2312" w:hAnsi="仿宋_GB2312" w:eastAsia="仿宋_GB2312" w:cs="仿宋_GB2312"/>
          <w:color w:val="auto"/>
          <w:sz w:val="24"/>
          <w:szCs w:val="24"/>
          <w:lang w:val="en-US" w:eastAsia="zh-CN"/>
        </w:rPr>
        <w:t>学生837人</w:t>
      </w:r>
      <w:r>
        <w:rPr>
          <w:rFonts w:hint="eastAsia" w:ascii="仿宋_GB2312" w:hAnsi="仿宋_GB2312" w:eastAsia="仿宋_GB2312" w:cs="仿宋_GB2312"/>
          <w:color w:val="auto"/>
          <w:sz w:val="24"/>
          <w:szCs w:val="24"/>
        </w:rPr>
        <w:t>。</w:t>
      </w:r>
    </w:p>
    <w:p>
      <w:pPr>
        <w:pStyle w:val="5"/>
        <w:widowControl w:val="0"/>
        <w:numPr>
          <w:ilvl w:val="0"/>
          <w:numId w:val="1"/>
        </w:numPr>
        <w:tabs>
          <w:tab w:val="left" w:pos="988"/>
          <w:tab w:val="left" w:pos="1093"/>
          <w:tab w:val="left" w:pos="1153"/>
          <w:tab w:val="left" w:pos="1168"/>
        </w:tabs>
        <w:wordWrap/>
        <w:adjustRightInd/>
        <w:snapToGrid/>
        <w:spacing w:line="42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我园主要职责是招收3-6周岁幼儿，保教结合，使幼儿在</w:t>
      </w:r>
      <w:r>
        <w:rPr>
          <w:rFonts w:hint="eastAsia" w:ascii="仿宋_GB2312" w:hAnsi="仿宋_GB2312" w:eastAsia="仿宋_GB2312" w:cs="仿宋_GB2312"/>
          <w:sz w:val="24"/>
          <w:szCs w:val="24"/>
          <w:lang w:val="en-US" w:eastAsia="zh-CN"/>
        </w:rPr>
        <w:t>德</w:t>
      </w:r>
      <w:r>
        <w:rPr>
          <w:rFonts w:hint="eastAsia" w:ascii="仿宋_GB2312" w:hAnsi="仿宋_GB2312" w:eastAsia="仿宋_GB2312" w:cs="仿宋_GB2312"/>
          <w:sz w:val="24"/>
          <w:szCs w:val="24"/>
        </w:rPr>
        <w:t>、智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体</w:t>
      </w:r>
      <w:r>
        <w:rPr>
          <w:rFonts w:hint="eastAsia" w:ascii="仿宋_GB2312" w:hAnsi="仿宋_GB2312" w:eastAsia="仿宋_GB2312" w:cs="仿宋_GB2312"/>
          <w:sz w:val="24"/>
          <w:szCs w:val="24"/>
        </w:rPr>
        <w:t>、美等方面全面发展。</w:t>
      </w:r>
    </w:p>
    <w:p>
      <w:pPr>
        <w:widowControl w:val="0"/>
        <w:numPr>
          <w:ilvl w:val="0"/>
          <w:numId w:val="2"/>
        </w:numPr>
        <w:wordWrap/>
        <w:adjustRightInd/>
        <w:snapToGrid/>
        <w:spacing w:line="42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我单位机构设为：办公室、保教室、后勤处、财务室</w:t>
      </w:r>
      <w:r>
        <w:rPr>
          <w:rFonts w:hint="eastAsia" w:ascii="仿宋_GB2312" w:hAnsi="仿宋_GB2312" w:eastAsia="仿宋_GB2312" w:cs="仿宋_GB2312"/>
          <w:sz w:val="24"/>
          <w:szCs w:val="24"/>
          <w:lang w:eastAsia="zh-CN"/>
        </w:rPr>
        <w:t>。</w:t>
      </w:r>
    </w:p>
    <w:p>
      <w:pPr>
        <w:pStyle w:val="6"/>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 w:val="0"/>
          <w:bCs/>
          <w:color w:val="0000FF"/>
          <w:sz w:val="24"/>
          <w:szCs w:val="24"/>
          <w:lang w:eastAsia="zh-CN"/>
        </w:rPr>
      </w:pPr>
      <w:r>
        <w:rPr>
          <w:rFonts w:hint="eastAsia" w:ascii="黑体" w:hAnsi="黑体" w:eastAsia="黑体" w:cs="黑体"/>
          <w:bCs/>
          <w:sz w:val="24"/>
          <w:szCs w:val="24"/>
        </w:rPr>
        <w:t>二、</w:t>
      </w:r>
      <w:r>
        <w:rPr>
          <w:rFonts w:hint="eastAsia" w:ascii="黑体" w:hAnsi="黑体" w:eastAsia="黑体" w:cs="黑体"/>
          <w:b w:val="0"/>
          <w:bCs/>
          <w:sz w:val="24"/>
          <w:szCs w:val="24"/>
        </w:rPr>
        <w:t>本级预算</w:t>
      </w:r>
      <w:r>
        <w:rPr>
          <w:rFonts w:hint="eastAsia" w:ascii="黑体" w:hAnsi="黑体" w:eastAsia="黑体" w:cs="黑体"/>
          <w:b w:val="0"/>
          <w:bCs/>
          <w:sz w:val="24"/>
          <w:szCs w:val="24"/>
          <w:lang w:val="en-US" w:eastAsia="zh-CN"/>
        </w:rPr>
        <w:t>情况</w:t>
      </w:r>
    </w:p>
    <w:p>
      <w:pPr>
        <w:pStyle w:val="5"/>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我单位为全额事业单位，属于永济市</w:t>
      </w:r>
      <w:r>
        <w:rPr>
          <w:rFonts w:hint="eastAsia" w:ascii="仿宋_GB2312" w:hAnsi="仿宋_GB2312" w:eastAsia="仿宋_GB2312" w:cs="仿宋_GB2312"/>
          <w:sz w:val="24"/>
          <w:szCs w:val="24"/>
          <w:lang w:val="en-US" w:eastAsia="zh-CN"/>
        </w:rPr>
        <w:t>教育</w:t>
      </w:r>
      <w:r>
        <w:rPr>
          <w:rFonts w:hint="eastAsia" w:ascii="仿宋_GB2312" w:hAnsi="仿宋_GB2312" w:eastAsia="仿宋_GB2312" w:cs="仿宋_GB2312"/>
          <w:sz w:val="24"/>
          <w:szCs w:val="24"/>
        </w:rPr>
        <w:t>局二级独立核算单位。202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年我单位预算收入安排为</w:t>
      </w:r>
      <w:r>
        <w:rPr>
          <w:rFonts w:hint="eastAsia" w:ascii="仿宋_GB2312" w:hAnsi="仿宋_GB2312" w:eastAsia="仿宋_GB2312" w:cs="仿宋_GB2312"/>
          <w:sz w:val="24"/>
          <w:szCs w:val="24"/>
          <w:lang w:val="en-US" w:eastAsia="zh-CN"/>
        </w:rPr>
        <w:t>360.61万</w:t>
      </w:r>
      <w:r>
        <w:rPr>
          <w:rFonts w:hint="eastAsia" w:ascii="仿宋_GB2312" w:hAnsi="仿宋_GB2312" w:eastAsia="仿宋_GB2312" w:cs="仿宋_GB2312"/>
          <w:sz w:val="24"/>
          <w:szCs w:val="24"/>
        </w:rPr>
        <w:t>元，全部为财政拨款。根据收支平衡的原则，预算支出安排为</w:t>
      </w:r>
      <w:r>
        <w:rPr>
          <w:rFonts w:hint="eastAsia" w:ascii="仿宋_GB2312" w:hAnsi="仿宋_GB2312" w:eastAsia="仿宋_GB2312" w:cs="仿宋_GB2312"/>
          <w:sz w:val="24"/>
          <w:szCs w:val="24"/>
          <w:lang w:val="en-US" w:eastAsia="zh-CN"/>
        </w:rPr>
        <w:t>360.61万</w:t>
      </w:r>
      <w:r>
        <w:rPr>
          <w:rFonts w:hint="eastAsia" w:ascii="仿宋_GB2312" w:hAnsi="仿宋_GB2312" w:eastAsia="仿宋_GB2312" w:cs="仿宋_GB2312"/>
          <w:sz w:val="24"/>
          <w:szCs w:val="24"/>
        </w:rPr>
        <w:t>元（其中工资福利支出为</w:t>
      </w:r>
      <w:r>
        <w:rPr>
          <w:rFonts w:hint="eastAsia" w:ascii="仿宋_GB2312" w:hAnsi="仿宋_GB2312" w:eastAsia="仿宋_GB2312" w:cs="仿宋_GB2312"/>
          <w:sz w:val="24"/>
          <w:szCs w:val="24"/>
          <w:lang w:val="en-US" w:eastAsia="zh-CN"/>
        </w:rPr>
        <w:t>288.57万</w:t>
      </w:r>
      <w:r>
        <w:rPr>
          <w:rFonts w:hint="eastAsia" w:ascii="仿宋_GB2312" w:hAnsi="仿宋_GB2312" w:eastAsia="仿宋_GB2312" w:cs="仿宋_GB2312"/>
          <w:sz w:val="24"/>
          <w:szCs w:val="24"/>
        </w:rPr>
        <w:t>元，对个人和家庭的补助为</w:t>
      </w:r>
      <w:r>
        <w:rPr>
          <w:rFonts w:hint="eastAsia" w:ascii="仿宋_GB2312" w:hAnsi="仿宋_GB2312" w:eastAsia="仿宋_GB2312" w:cs="仿宋_GB2312"/>
          <w:sz w:val="24"/>
          <w:szCs w:val="24"/>
          <w:lang w:val="en-US" w:eastAsia="zh-CN"/>
        </w:rPr>
        <w:t>0.02万</w:t>
      </w:r>
      <w:r>
        <w:rPr>
          <w:rFonts w:hint="eastAsia" w:ascii="仿宋_GB2312" w:hAnsi="仿宋_GB2312" w:eastAsia="仿宋_GB2312" w:cs="仿宋_GB2312"/>
          <w:sz w:val="24"/>
          <w:szCs w:val="24"/>
        </w:rPr>
        <w:t>元，商品服务支出为</w:t>
      </w:r>
      <w:r>
        <w:rPr>
          <w:rFonts w:hint="eastAsia" w:ascii="仿宋_GB2312" w:hAnsi="仿宋_GB2312" w:eastAsia="仿宋_GB2312" w:cs="仿宋_GB2312"/>
          <w:bCs/>
          <w:sz w:val="24"/>
          <w:szCs w:val="24"/>
          <w:shd w:val="clear" w:color="auto" w:fill="auto"/>
          <w:lang w:val="en-US" w:eastAsia="zh-CN"/>
        </w:rPr>
        <w:t>42.96</w:t>
      </w:r>
      <w:r>
        <w:rPr>
          <w:rFonts w:hint="eastAsia" w:ascii="仿宋_GB2312" w:hAnsi="仿宋_GB2312" w:eastAsia="仿宋_GB2312" w:cs="仿宋_GB2312"/>
          <w:sz w:val="24"/>
          <w:szCs w:val="24"/>
          <w:lang w:val="en-US" w:eastAsia="zh-CN"/>
        </w:rPr>
        <w:t>万</w:t>
      </w:r>
      <w:r>
        <w:rPr>
          <w:rFonts w:hint="eastAsia" w:ascii="仿宋_GB2312" w:hAnsi="仿宋_GB2312" w:eastAsia="仿宋_GB2312" w:cs="仿宋_GB2312"/>
          <w:sz w:val="24"/>
          <w:szCs w:val="24"/>
        </w:rPr>
        <w:t>元，项目支出为</w:t>
      </w:r>
      <w:r>
        <w:rPr>
          <w:rFonts w:hint="eastAsia" w:ascii="仿宋_GB2312" w:hAnsi="仿宋_GB2312" w:eastAsia="仿宋_GB2312" w:cs="仿宋_GB2312"/>
          <w:sz w:val="24"/>
          <w:szCs w:val="24"/>
          <w:lang w:val="en-US" w:eastAsia="zh-CN"/>
        </w:rPr>
        <w:t>29.06万</w:t>
      </w:r>
      <w:r>
        <w:rPr>
          <w:rFonts w:hint="eastAsia" w:ascii="仿宋_GB2312" w:hAnsi="仿宋_GB2312" w:eastAsia="仿宋_GB2312" w:cs="仿宋_GB2312"/>
          <w:sz w:val="24"/>
          <w:szCs w:val="24"/>
        </w:rPr>
        <w:t>元）。</w:t>
      </w:r>
    </w:p>
    <w:p>
      <w:pPr>
        <w:pStyle w:val="5"/>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三、预算收支增减变化及情况说明</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年收入预算为</w:t>
      </w:r>
      <w:r>
        <w:rPr>
          <w:rFonts w:hint="eastAsia" w:ascii="仿宋_GB2312" w:hAnsi="仿宋_GB2312" w:eastAsia="仿宋_GB2312" w:cs="仿宋_GB2312"/>
          <w:sz w:val="24"/>
          <w:szCs w:val="24"/>
          <w:lang w:val="en-US" w:eastAsia="zh-CN"/>
        </w:rPr>
        <w:t>360.61万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38.04%</w:t>
      </w:r>
      <w:r>
        <w:rPr>
          <w:rFonts w:hint="eastAsia" w:ascii="仿宋_GB2312" w:hAnsi="仿宋_GB2312" w:eastAsia="仿宋_GB2312" w:cs="仿宋_GB2312"/>
          <w:sz w:val="24"/>
          <w:szCs w:val="24"/>
        </w:rPr>
        <w:t>。支出预算为</w:t>
      </w:r>
      <w:r>
        <w:rPr>
          <w:rFonts w:hint="eastAsia" w:ascii="仿宋_GB2312" w:hAnsi="仿宋_GB2312" w:eastAsia="仿宋_GB2312" w:cs="仿宋_GB2312"/>
          <w:sz w:val="24"/>
          <w:szCs w:val="24"/>
          <w:lang w:val="en-US" w:eastAsia="zh-CN"/>
        </w:rPr>
        <w:t>360.61万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38%</w:t>
      </w:r>
      <w:r>
        <w:rPr>
          <w:rFonts w:hint="eastAsia" w:ascii="仿宋_GB2312" w:hAnsi="仿宋_GB2312" w:eastAsia="仿宋_GB2312" w:cs="仿宋_GB2312"/>
          <w:sz w:val="24"/>
          <w:szCs w:val="24"/>
        </w:rPr>
        <w:t>，其中工资福利支出为</w:t>
      </w:r>
      <w:r>
        <w:rPr>
          <w:rFonts w:hint="eastAsia" w:ascii="仿宋_GB2312" w:hAnsi="仿宋_GB2312" w:eastAsia="仿宋_GB2312" w:cs="仿宋_GB2312"/>
          <w:sz w:val="24"/>
          <w:szCs w:val="24"/>
          <w:lang w:val="en-US" w:eastAsia="zh-CN"/>
        </w:rPr>
        <w:t>288.57万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186.68%</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人员增加</w:t>
      </w:r>
      <w:r>
        <w:rPr>
          <w:rFonts w:hint="eastAsia" w:ascii="仿宋_GB2312" w:hAnsi="仿宋_GB2312" w:eastAsia="仿宋_GB2312" w:cs="仿宋_GB2312"/>
          <w:sz w:val="24"/>
          <w:szCs w:val="24"/>
        </w:rPr>
        <w:t>；对个人和家庭的补助为</w:t>
      </w:r>
      <w:r>
        <w:rPr>
          <w:rFonts w:hint="eastAsia" w:ascii="仿宋_GB2312" w:hAnsi="仿宋_GB2312" w:eastAsia="仿宋_GB2312" w:cs="仿宋_GB2312"/>
          <w:sz w:val="24"/>
          <w:szCs w:val="24"/>
          <w:lang w:val="en-US" w:eastAsia="zh-CN"/>
        </w:rPr>
        <w:t>0.02万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66.67%</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人员增加</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shd w:val="clear" w:color="auto" w:fill="auto"/>
        </w:rPr>
        <w:t>商品服务支出为</w:t>
      </w:r>
      <w:r>
        <w:rPr>
          <w:rFonts w:hint="eastAsia" w:ascii="仿宋_GB2312" w:hAnsi="仿宋_GB2312" w:eastAsia="仿宋_GB2312" w:cs="仿宋_GB2312"/>
          <w:bCs/>
          <w:sz w:val="24"/>
          <w:szCs w:val="24"/>
          <w:shd w:val="clear" w:color="auto" w:fill="auto"/>
          <w:lang w:val="en-US" w:eastAsia="zh-CN"/>
        </w:rPr>
        <w:t>42.96万</w:t>
      </w:r>
      <w:r>
        <w:rPr>
          <w:rFonts w:hint="eastAsia" w:ascii="仿宋_GB2312" w:hAnsi="仿宋_GB2312" w:eastAsia="仿宋_GB2312" w:cs="仿宋_GB2312"/>
          <w:sz w:val="24"/>
          <w:szCs w:val="24"/>
          <w:shd w:val="clear" w:color="auto" w:fill="auto"/>
        </w:rPr>
        <w:t>元, 比上年</w:t>
      </w:r>
      <w:r>
        <w:rPr>
          <w:rFonts w:hint="eastAsia" w:ascii="仿宋_GB2312" w:hAnsi="仿宋_GB2312" w:eastAsia="仿宋_GB2312" w:cs="仿宋_GB2312"/>
          <w:sz w:val="24"/>
          <w:szCs w:val="24"/>
          <w:shd w:val="clear" w:color="auto" w:fill="auto"/>
          <w:lang w:val="en-US" w:eastAsia="zh-CN"/>
        </w:rPr>
        <w:t>下降73.24%</w:t>
      </w:r>
      <w:r>
        <w:rPr>
          <w:rFonts w:hint="eastAsia" w:ascii="仿宋_GB2312" w:hAnsi="仿宋_GB2312" w:eastAsia="仿宋_GB2312" w:cs="仿宋_GB2312"/>
          <w:sz w:val="24"/>
          <w:szCs w:val="24"/>
          <w:shd w:val="clear" w:color="auto" w:fill="auto"/>
          <w:lang w:eastAsia="zh-CN"/>
        </w:rPr>
        <w:t>，</w:t>
      </w:r>
      <w:r>
        <w:rPr>
          <w:rFonts w:hint="eastAsia" w:ascii="仿宋_GB2312" w:hAnsi="仿宋_GB2312" w:eastAsia="仿宋_GB2312" w:cs="仿宋_GB2312"/>
          <w:sz w:val="24"/>
          <w:szCs w:val="24"/>
          <w:shd w:val="clear" w:color="auto" w:fill="auto"/>
        </w:rPr>
        <w:t>原因是</w:t>
      </w:r>
      <w:r>
        <w:rPr>
          <w:rFonts w:hint="eastAsia" w:ascii="仿宋_GB2312" w:hAnsi="仿宋_GB2312" w:eastAsia="仿宋_GB2312" w:cs="仿宋_GB2312"/>
          <w:sz w:val="24"/>
          <w:szCs w:val="24"/>
          <w:lang w:eastAsia="zh-CN"/>
        </w:rPr>
        <w:t>部门</w:t>
      </w:r>
      <w:r>
        <w:rPr>
          <w:rFonts w:hint="eastAsia" w:ascii="仿宋_GB2312" w:hAnsi="仿宋_GB2312" w:eastAsia="仿宋_GB2312" w:cs="仿宋_GB2312"/>
          <w:sz w:val="24"/>
          <w:szCs w:val="24"/>
        </w:rPr>
        <w:t>经济分类科目调整</w:t>
      </w:r>
      <w:r>
        <w:rPr>
          <w:rFonts w:hint="eastAsia" w:ascii="仿宋_GB2312" w:hAnsi="仿宋_GB2312" w:eastAsia="仿宋_GB2312" w:cs="仿宋_GB2312"/>
          <w:color w:val="auto"/>
          <w:sz w:val="24"/>
          <w:szCs w:val="24"/>
          <w:shd w:val="clear" w:color="auto" w:fill="auto"/>
          <w:lang w:eastAsia="zh-CN"/>
        </w:rPr>
        <w:t>；</w:t>
      </w:r>
      <w:r>
        <w:rPr>
          <w:rFonts w:hint="eastAsia" w:ascii="仿宋_GB2312" w:hAnsi="仿宋_GB2312" w:eastAsia="仿宋_GB2312" w:cs="仿宋_GB2312"/>
          <w:sz w:val="24"/>
          <w:szCs w:val="24"/>
          <w:shd w:val="clear" w:color="auto" w:fill="auto"/>
        </w:rPr>
        <w:t>项目支出为</w:t>
      </w:r>
      <w:r>
        <w:rPr>
          <w:rFonts w:hint="eastAsia" w:ascii="仿宋_GB2312" w:hAnsi="仿宋_GB2312" w:eastAsia="仿宋_GB2312" w:cs="仿宋_GB2312"/>
          <w:sz w:val="24"/>
          <w:szCs w:val="24"/>
          <w:shd w:val="clear" w:color="auto" w:fill="auto"/>
          <w:lang w:val="en-US" w:eastAsia="zh-CN"/>
        </w:rPr>
        <w:t>29.06万</w:t>
      </w:r>
      <w:r>
        <w:rPr>
          <w:rFonts w:hint="eastAsia" w:ascii="仿宋_GB2312" w:hAnsi="仿宋_GB2312" w:eastAsia="仿宋_GB2312" w:cs="仿宋_GB2312"/>
          <w:sz w:val="24"/>
          <w:szCs w:val="24"/>
          <w:shd w:val="clear" w:color="auto" w:fill="auto"/>
        </w:rPr>
        <w:t>元，比上年</w:t>
      </w:r>
      <w:r>
        <w:rPr>
          <w:rFonts w:hint="eastAsia" w:ascii="仿宋_GB2312" w:hAnsi="仿宋_GB2312" w:eastAsia="仿宋_GB2312" w:cs="仿宋_GB2312"/>
          <w:sz w:val="24"/>
          <w:szCs w:val="24"/>
          <w:shd w:val="clear" w:color="auto" w:fill="auto"/>
          <w:lang w:eastAsia="zh-CN"/>
        </w:rPr>
        <w:t>增长</w:t>
      </w:r>
      <w:r>
        <w:rPr>
          <w:rFonts w:hint="eastAsia" w:ascii="仿宋_GB2312" w:hAnsi="仿宋_GB2312" w:eastAsia="仿宋_GB2312" w:cs="仿宋_GB2312"/>
          <w:sz w:val="24"/>
          <w:szCs w:val="24"/>
          <w:shd w:val="clear" w:color="auto" w:fill="auto"/>
          <w:lang w:val="en-US" w:eastAsia="zh-CN"/>
        </w:rPr>
        <w:t>100%</w:t>
      </w:r>
      <w:r>
        <w:rPr>
          <w:rFonts w:hint="eastAsia" w:ascii="仿宋_GB2312" w:hAnsi="仿宋_GB2312" w:eastAsia="仿宋_GB2312" w:cs="仿宋_GB2312"/>
          <w:sz w:val="24"/>
          <w:szCs w:val="24"/>
          <w:shd w:val="clear" w:color="auto" w:fill="auto"/>
        </w:rPr>
        <w:t>，原因是</w:t>
      </w:r>
      <w:r>
        <w:rPr>
          <w:rFonts w:hint="eastAsia" w:ascii="仿宋_GB2312" w:hAnsi="仿宋_GB2312" w:eastAsia="仿宋_GB2312" w:cs="仿宋_GB2312"/>
          <w:sz w:val="24"/>
          <w:szCs w:val="24"/>
          <w:lang w:eastAsia="zh-CN"/>
        </w:rPr>
        <w:t>部门</w:t>
      </w:r>
      <w:r>
        <w:rPr>
          <w:rFonts w:hint="eastAsia" w:ascii="仿宋_GB2312" w:hAnsi="仿宋_GB2312" w:eastAsia="仿宋_GB2312" w:cs="仿宋_GB2312"/>
          <w:sz w:val="24"/>
          <w:szCs w:val="24"/>
        </w:rPr>
        <w:t>经济分类科目调整。</w:t>
      </w:r>
    </w:p>
    <w:p>
      <w:pPr>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四、机关运行经费安排情况说明</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auto"/>
        </w:rPr>
        <w:t>202</w:t>
      </w:r>
      <w:r>
        <w:rPr>
          <w:rFonts w:hint="eastAsia" w:ascii="仿宋_GB2312" w:hAnsi="仿宋_GB2312" w:eastAsia="仿宋_GB2312" w:cs="仿宋_GB2312"/>
          <w:sz w:val="24"/>
          <w:szCs w:val="24"/>
          <w:shd w:val="clear" w:color="auto" w:fill="auto"/>
          <w:lang w:val="en-US" w:eastAsia="zh-CN"/>
        </w:rPr>
        <w:t>1</w:t>
      </w:r>
      <w:r>
        <w:rPr>
          <w:rFonts w:hint="eastAsia" w:ascii="仿宋_GB2312" w:hAnsi="仿宋_GB2312" w:eastAsia="仿宋_GB2312" w:cs="仿宋_GB2312"/>
          <w:sz w:val="24"/>
          <w:szCs w:val="24"/>
          <w:shd w:val="clear" w:color="auto" w:fill="auto"/>
        </w:rPr>
        <w:t>年我单位</w:t>
      </w:r>
      <w:r>
        <w:rPr>
          <w:rFonts w:hint="eastAsia" w:ascii="仿宋_GB2312" w:hAnsi="仿宋_GB2312" w:eastAsia="仿宋_GB2312" w:cs="仿宋_GB2312"/>
          <w:bCs/>
          <w:sz w:val="24"/>
          <w:szCs w:val="24"/>
          <w:shd w:val="clear" w:color="auto" w:fill="auto"/>
        </w:rPr>
        <w:t>机关运行经费安排为</w:t>
      </w:r>
      <w:r>
        <w:rPr>
          <w:rFonts w:hint="eastAsia" w:ascii="仿宋_GB2312" w:hAnsi="仿宋_GB2312" w:eastAsia="仿宋_GB2312" w:cs="仿宋_GB2312"/>
          <w:bCs/>
          <w:sz w:val="24"/>
          <w:szCs w:val="24"/>
          <w:shd w:val="clear" w:color="auto" w:fill="auto"/>
          <w:lang w:val="en-US" w:eastAsia="zh-CN"/>
        </w:rPr>
        <w:t>42.96万</w:t>
      </w:r>
      <w:r>
        <w:rPr>
          <w:rFonts w:hint="eastAsia" w:ascii="仿宋_GB2312" w:hAnsi="仿宋_GB2312" w:eastAsia="仿宋_GB2312" w:cs="仿宋_GB2312"/>
          <w:bCs/>
          <w:sz w:val="24"/>
          <w:szCs w:val="24"/>
          <w:shd w:val="clear" w:color="auto" w:fill="auto"/>
        </w:rPr>
        <w:t>元，</w:t>
      </w:r>
      <w:r>
        <w:rPr>
          <w:rFonts w:hint="eastAsia" w:ascii="仿宋_GB2312" w:hAnsi="仿宋_GB2312" w:eastAsia="仿宋_GB2312" w:cs="仿宋_GB2312"/>
          <w:sz w:val="24"/>
          <w:szCs w:val="24"/>
          <w:shd w:val="clear" w:color="auto" w:fill="auto"/>
        </w:rPr>
        <w:t>比上年</w:t>
      </w:r>
      <w:r>
        <w:rPr>
          <w:rFonts w:hint="eastAsia" w:ascii="仿宋_GB2312" w:hAnsi="仿宋_GB2312" w:eastAsia="仿宋_GB2312" w:cs="仿宋_GB2312"/>
          <w:sz w:val="24"/>
          <w:szCs w:val="24"/>
          <w:shd w:val="clear" w:color="auto" w:fill="auto"/>
          <w:lang w:eastAsia="zh-CN"/>
        </w:rPr>
        <w:t>下降</w:t>
      </w:r>
      <w:r>
        <w:rPr>
          <w:rFonts w:hint="eastAsia" w:ascii="仿宋_GB2312" w:hAnsi="仿宋_GB2312" w:eastAsia="仿宋_GB2312" w:cs="仿宋_GB2312"/>
          <w:color w:val="auto"/>
          <w:sz w:val="24"/>
          <w:szCs w:val="24"/>
          <w:shd w:val="clear" w:color="auto" w:fill="auto"/>
          <w:lang w:val="en-US" w:eastAsia="zh-CN"/>
        </w:rPr>
        <w:t>73.24</w:t>
      </w:r>
      <w:r>
        <w:rPr>
          <w:rFonts w:hint="eastAsia" w:ascii="仿宋_GB2312" w:hAnsi="仿宋_GB2312" w:eastAsia="仿宋_GB2312" w:cs="仿宋_GB2312"/>
          <w:sz w:val="24"/>
          <w:szCs w:val="24"/>
          <w:shd w:val="clear" w:color="auto" w:fill="auto"/>
          <w:lang w:val="en-US" w:eastAsia="zh-CN"/>
        </w:rPr>
        <w:t>%</w:t>
      </w:r>
      <w:r>
        <w:rPr>
          <w:rFonts w:hint="eastAsia" w:ascii="仿宋_GB2312" w:hAnsi="仿宋_GB2312" w:eastAsia="仿宋_GB2312" w:cs="仿宋_GB2312"/>
          <w:sz w:val="24"/>
          <w:szCs w:val="24"/>
          <w:shd w:val="clear" w:color="auto" w:fill="auto"/>
        </w:rPr>
        <w:t>，</w:t>
      </w:r>
      <w:r>
        <w:rPr>
          <w:rFonts w:hint="eastAsia" w:ascii="仿宋_GB2312" w:hAnsi="仿宋_GB2312" w:eastAsia="仿宋_GB2312" w:cs="仿宋_GB2312"/>
          <w:color w:val="auto"/>
          <w:sz w:val="24"/>
          <w:szCs w:val="24"/>
          <w:shd w:val="clear" w:color="auto" w:fill="auto"/>
        </w:rPr>
        <w:t>原因是</w:t>
      </w:r>
      <w:r>
        <w:rPr>
          <w:rFonts w:hint="eastAsia" w:ascii="仿宋_GB2312" w:hAnsi="仿宋_GB2312" w:eastAsia="仿宋_GB2312" w:cs="仿宋_GB2312"/>
          <w:color w:val="auto"/>
          <w:sz w:val="24"/>
          <w:szCs w:val="24"/>
          <w:shd w:val="clear" w:color="auto" w:fill="auto"/>
          <w:lang w:eastAsia="zh-CN"/>
        </w:rPr>
        <w:t>部门</w:t>
      </w:r>
      <w:r>
        <w:rPr>
          <w:rFonts w:hint="eastAsia" w:ascii="仿宋_GB2312" w:hAnsi="仿宋_GB2312" w:eastAsia="仿宋_GB2312" w:cs="仿宋_GB2312"/>
          <w:sz w:val="24"/>
          <w:szCs w:val="24"/>
        </w:rPr>
        <w:t>经济分类科目调整。</w:t>
      </w:r>
    </w:p>
    <w:p>
      <w:pPr>
        <w:pStyle w:val="5"/>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五、政府采购安排情况说明</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color w:val="FF0000"/>
          <w:sz w:val="24"/>
          <w:szCs w:val="24"/>
          <w:shd w:val="clear" w:color="FFFFFF" w:fill="D9D9D9"/>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年我单位政府采购预算安排为</w:t>
      </w:r>
      <w:r>
        <w:rPr>
          <w:rFonts w:hint="eastAsia" w:ascii="仿宋_GB2312" w:hAnsi="仿宋_GB2312" w:eastAsia="仿宋_GB2312" w:cs="仿宋_GB2312"/>
          <w:sz w:val="24"/>
          <w:szCs w:val="24"/>
          <w:lang w:val="en-US" w:eastAsia="zh-CN"/>
        </w:rPr>
        <w:t>4.07万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val="en-US" w:eastAsia="zh-CN"/>
        </w:rPr>
        <w:t>幼儿床2.3万元，</w:t>
      </w:r>
      <w:r>
        <w:rPr>
          <w:rFonts w:hint="eastAsia" w:ascii="仿宋_GB2312" w:hAnsi="仿宋_GB2312" w:eastAsia="仿宋_GB2312" w:cs="仿宋_GB2312"/>
          <w:bCs/>
          <w:color w:val="000000"/>
          <w:sz w:val="24"/>
          <w:szCs w:val="24"/>
          <w:lang w:val="en-US" w:eastAsia="zh-CN"/>
        </w:rPr>
        <w:t>户外音响0.7万元，</w:t>
      </w:r>
      <w:r>
        <w:rPr>
          <w:rFonts w:hint="eastAsia" w:ascii="仿宋_GB2312" w:hAnsi="仿宋_GB2312" w:eastAsia="仿宋_GB2312" w:cs="仿宋_GB2312"/>
          <w:sz w:val="24"/>
          <w:szCs w:val="24"/>
          <w:lang w:val="en-US" w:eastAsia="zh-CN"/>
        </w:rPr>
        <w:t>桌子0.5万元，椅子0.4万元,</w:t>
      </w:r>
      <w:r>
        <w:rPr>
          <w:rFonts w:hint="eastAsia" w:ascii="仿宋_GB2312" w:hAnsi="仿宋_GB2312" w:eastAsia="仿宋_GB2312" w:cs="仿宋_GB2312"/>
          <w:color w:val="auto"/>
          <w:sz w:val="24"/>
          <w:szCs w:val="24"/>
          <w:shd w:val="clear" w:color="auto" w:fill="auto"/>
          <w:lang w:val="en-US" w:eastAsia="zh-CN"/>
        </w:rPr>
        <w:t>电热水器0.17万元</w:t>
      </w:r>
      <w:r>
        <w:rPr>
          <w:rFonts w:hint="eastAsia" w:ascii="仿宋_GB2312" w:hAnsi="仿宋_GB2312" w:eastAsia="仿宋_GB2312" w:cs="仿宋_GB2312"/>
          <w:sz w:val="24"/>
          <w:szCs w:val="24"/>
          <w:lang w:val="en-US" w:eastAsia="zh-CN"/>
        </w:rPr>
        <w:t>。</w:t>
      </w:r>
    </w:p>
    <w:p>
      <w:pPr>
        <w:pStyle w:val="5"/>
        <w:widowControl w:val="0"/>
        <w:wordWrap/>
        <w:adjustRightInd/>
        <w:spacing w:line="44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六、专业性较强的名词解释</w:t>
      </w:r>
    </w:p>
    <w:p>
      <w:pPr>
        <w:widowControl w:val="0"/>
        <w:wordWrap/>
        <w:adjustRightInd/>
        <w:snapToGrid w:val="0"/>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idowControl w:val="0"/>
        <w:wordWrap/>
        <w:adjustRightInd/>
        <w:snapToGrid w:val="0"/>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pacing w:line="44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七、“三公”经费增减变化情况</w:t>
      </w:r>
    </w:p>
    <w:p>
      <w:pPr>
        <w:widowControl w:val="0"/>
        <w:wordWrap/>
        <w:adjustRightIn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年“三公经费”预算</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与上年预算持平。</w:t>
      </w:r>
      <w:r>
        <w:rPr>
          <w:rFonts w:hint="eastAsia" w:ascii="仿宋_GB2312" w:hAnsi="仿宋_GB2312" w:eastAsia="仿宋_GB2312" w:cs="仿宋_GB2312"/>
          <w:sz w:val="24"/>
          <w:szCs w:val="24"/>
        </w:rPr>
        <w:t>其中因公出国（境）费0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元，原因是本年度没有出国（境）安排；公务接待费</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元，原因是我校无此项业务支出预算；公务用车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公务用车运行维护费</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元，原因是</w:t>
      </w:r>
      <w:r>
        <w:rPr>
          <w:rFonts w:hint="eastAsia" w:ascii="仿宋_GB2312" w:hAnsi="仿宋_GB2312" w:eastAsia="仿宋_GB2312" w:cs="仿宋_GB2312"/>
          <w:sz w:val="24"/>
          <w:szCs w:val="24"/>
          <w:lang w:eastAsia="zh-CN"/>
        </w:rPr>
        <w:t>我园</w:t>
      </w:r>
      <w:r>
        <w:rPr>
          <w:rFonts w:hint="eastAsia" w:ascii="仿宋_GB2312" w:hAnsi="仿宋_GB2312" w:eastAsia="仿宋_GB2312" w:cs="仿宋_GB2312"/>
          <w:sz w:val="24"/>
          <w:szCs w:val="24"/>
        </w:rPr>
        <w:t>没有公务用车。</w:t>
      </w:r>
    </w:p>
    <w:p>
      <w:pPr>
        <w:widowControl w:val="0"/>
        <w:wordWrap/>
        <w:adjustRightInd/>
        <w:spacing w:line="440" w:lineRule="exact"/>
        <w:ind w:left="0" w:leftChars="0" w:right="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八、国有资产占用情况说明</w:t>
      </w:r>
    </w:p>
    <w:p>
      <w:pPr>
        <w:widowControl w:val="0"/>
        <w:wordWrap/>
        <w:adjustRightIn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652.38万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97.72万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color w:val="000000"/>
          <w:sz w:val="24"/>
          <w:szCs w:val="24"/>
          <w:lang w:val="en-US" w:eastAsia="zh-CN"/>
        </w:rPr>
        <w:t>690.36</w:t>
      </w:r>
      <w:r>
        <w:rPr>
          <w:rFonts w:hint="eastAsia" w:ascii="仿宋_GB2312" w:hAnsi="仿宋_GB2312" w:eastAsia="仿宋_GB2312" w:cs="仿宋_GB2312"/>
          <w:color w:val="000000"/>
          <w:sz w:val="24"/>
          <w:szCs w:val="24"/>
        </w:rPr>
        <w:t>万元</w:t>
      </w:r>
      <w:r>
        <w:rPr>
          <w:rFonts w:hint="eastAsia" w:ascii="仿宋_GB2312" w:hAnsi="仿宋_GB2312" w:eastAsia="仿宋_GB2312" w:cs="仿宋_GB2312"/>
          <w:sz w:val="24"/>
          <w:szCs w:val="24"/>
        </w:rPr>
        <w:t>，累计折旧</w:t>
      </w:r>
      <w:r>
        <w:rPr>
          <w:rFonts w:hint="eastAsia" w:ascii="仿宋_GB2312" w:hAnsi="仿宋_GB2312" w:eastAsia="仿宋_GB2312" w:cs="仿宋_GB2312"/>
          <w:sz w:val="24"/>
          <w:szCs w:val="24"/>
          <w:lang w:val="en-US" w:eastAsia="zh-CN"/>
        </w:rPr>
        <w:t>135.70万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554.66万</w:t>
      </w:r>
      <w:r>
        <w:rPr>
          <w:rFonts w:hint="eastAsia" w:ascii="仿宋_GB2312" w:hAnsi="仿宋_GB2312" w:eastAsia="仿宋_GB2312" w:cs="仿宋_GB2312"/>
          <w:sz w:val="24"/>
          <w:szCs w:val="24"/>
        </w:rPr>
        <w:t>元，在建工程</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元，无形资产</w:t>
      </w:r>
      <w:r>
        <w:rPr>
          <w:rFonts w:hint="eastAsia" w:ascii="仿宋_GB2312" w:hAnsi="仿宋_GB2312" w:eastAsia="仿宋_GB2312" w:cs="仿宋_GB2312"/>
          <w:color w:val="000000"/>
          <w:sz w:val="24"/>
          <w:szCs w:val="24"/>
        </w:rPr>
        <w:t>12.82万元</w:t>
      </w:r>
      <w:r>
        <w:rPr>
          <w:rFonts w:hint="eastAsia" w:ascii="仿宋_GB2312" w:hAnsi="仿宋_GB2312" w:eastAsia="仿宋_GB2312" w:cs="仿宋_GB2312"/>
          <w:sz w:val="24"/>
          <w:szCs w:val="24"/>
        </w:rPr>
        <w:t>。固定资产当中，房屋构筑物</w:t>
      </w:r>
      <w:r>
        <w:rPr>
          <w:rFonts w:hint="eastAsia" w:ascii="仿宋_GB2312" w:hAnsi="仿宋_GB2312" w:eastAsia="仿宋_GB2312" w:cs="仿宋_GB2312"/>
          <w:color w:val="000000"/>
          <w:sz w:val="24"/>
          <w:szCs w:val="24"/>
        </w:rPr>
        <w:t>436.69 万</w:t>
      </w:r>
      <w:r>
        <w:rPr>
          <w:rFonts w:hint="eastAsia" w:ascii="仿宋_GB2312" w:hAnsi="仿宋_GB2312" w:eastAsia="仿宋_GB2312" w:cs="仿宋_GB2312"/>
          <w:sz w:val="24"/>
          <w:szCs w:val="24"/>
        </w:rPr>
        <w:t>元，汽车</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辆</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元，单价200万元以上大型设备价值</w:t>
      </w:r>
      <w:r>
        <w:rPr>
          <w:rFonts w:hint="eastAsia" w:ascii="仿宋_GB2312" w:hAnsi="仿宋_GB2312" w:eastAsia="仿宋_GB2312" w:cs="仿宋_GB2312"/>
          <w:sz w:val="24"/>
          <w:szCs w:val="24"/>
          <w:lang w:val="en-US" w:eastAsia="zh-CN"/>
        </w:rPr>
        <w:t>0万元</w:t>
      </w:r>
      <w:bookmarkStart w:id="0" w:name="_GoBack"/>
      <w:bookmarkEnd w:id="0"/>
      <w:r>
        <w:rPr>
          <w:rFonts w:hint="eastAsia" w:ascii="仿宋_GB2312" w:hAnsi="仿宋_GB2312" w:eastAsia="仿宋_GB2312" w:cs="仿宋_GB2312"/>
          <w:sz w:val="24"/>
          <w:szCs w:val="24"/>
        </w:rPr>
        <w:t>，其他固定资</w:t>
      </w:r>
      <w:r>
        <w:rPr>
          <w:rFonts w:hint="eastAsia" w:ascii="仿宋_GB2312" w:hAnsi="仿宋_GB2312" w:eastAsia="仿宋_GB2312" w:cs="仿宋_GB2312"/>
          <w:color w:val="000000"/>
          <w:sz w:val="24"/>
          <w:szCs w:val="24"/>
        </w:rPr>
        <w:t>产</w:t>
      </w:r>
      <w:r>
        <w:rPr>
          <w:rFonts w:hint="eastAsia" w:ascii="仿宋_GB2312" w:hAnsi="仿宋_GB2312" w:eastAsia="仿宋_GB2312" w:cs="仿宋_GB2312"/>
          <w:color w:val="000000"/>
          <w:sz w:val="24"/>
          <w:szCs w:val="24"/>
          <w:lang w:val="en-US" w:eastAsia="zh-CN"/>
        </w:rPr>
        <w:t>117.97万</w:t>
      </w:r>
      <w:r>
        <w:rPr>
          <w:rFonts w:hint="eastAsia" w:ascii="仿宋_GB2312" w:hAnsi="仿宋_GB2312" w:eastAsia="仿宋_GB2312" w:cs="仿宋_GB2312"/>
          <w:sz w:val="24"/>
          <w:szCs w:val="24"/>
        </w:rPr>
        <w:t>元。与上年相比，本年固定资产原值</w:t>
      </w:r>
      <w:r>
        <w:rPr>
          <w:rFonts w:hint="eastAsia" w:ascii="仿宋_GB2312" w:hAnsi="仿宋_GB2312" w:eastAsia="仿宋_GB2312" w:cs="仿宋_GB2312"/>
          <w:sz w:val="24"/>
          <w:szCs w:val="24"/>
          <w:lang w:val="en-US" w:eastAsia="zh-CN"/>
        </w:rPr>
        <w:t>增长335.23%</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原银杏小学附属幼儿园隶属永济市示范幼儿园银杏分园，产生资产调拨</w:t>
      </w:r>
      <w:r>
        <w:rPr>
          <w:rFonts w:hint="eastAsia" w:ascii="仿宋_GB2312" w:hAnsi="仿宋_GB2312" w:eastAsia="仿宋_GB2312" w:cs="仿宋_GB2312"/>
          <w:sz w:val="24"/>
          <w:szCs w:val="24"/>
        </w:rPr>
        <w:t>。</w:t>
      </w:r>
    </w:p>
    <w:p>
      <w:pPr>
        <w:widowControl w:val="0"/>
        <w:wordWrap/>
        <w:adjustRightIn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4.07万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val="en-US" w:eastAsia="zh-CN"/>
        </w:rPr>
        <w:t>户外大院音响0.7万元，幼儿床2.3万元，桌子0.5万元，椅子0.4万元，电热水器0.17万元。</w:t>
      </w:r>
    </w:p>
    <w:p>
      <w:pPr>
        <w:widowControl w:val="0"/>
        <w:wordWrap/>
        <w:adjustRightInd/>
        <w:spacing w:line="440" w:lineRule="exact"/>
        <w:ind w:left="0" w:leftChars="0" w:right="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九、重点项目预算的绩效目标情况说明</w:t>
      </w:r>
    </w:p>
    <w:p>
      <w:pPr>
        <w:widowControl w:val="0"/>
        <w:wordWrap/>
        <w:adjustRightIn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年度</w:t>
      </w:r>
      <w:r>
        <w:rPr>
          <w:rFonts w:hint="eastAsia" w:ascii="仿宋_GB2312" w:hAnsi="仿宋_GB2312" w:eastAsia="仿宋_GB2312" w:cs="仿宋_GB2312"/>
          <w:sz w:val="24"/>
          <w:szCs w:val="24"/>
          <w:lang w:eastAsia="zh-CN"/>
        </w:rPr>
        <w:t>本单位</w:t>
      </w:r>
      <w:r>
        <w:rPr>
          <w:rFonts w:hint="eastAsia" w:ascii="仿宋_GB2312" w:hAnsi="仿宋_GB2312" w:eastAsia="仿宋_GB2312" w:cs="仿宋_GB2312"/>
          <w:sz w:val="24"/>
          <w:szCs w:val="24"/>
        </w:rPr>
        <w:t>无项目预算的绩效目标。</w:t>
      </w:r>
    </w:p>
    <w:p>
      <w:pPr>
        <w:widowControl w:val="0"/>
        <w:wordWrap/>
        <w:adjustRightIn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p>
    <w:p>
      <w:pPr>
        <w:widowControl w:val="0"/>
        <w:wordWrap/>
        <w:adjustRightIn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val="en-US" w:eastAsia="zh-CN"/>
        </w:rPr>
        <w:t>薛慧娟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val="en-US" w:eastAsia="zh-CN"/>
        </w:rPr>
        <w:t>董  晶</w:t>
      </w:r>
    </w:p>
    <w:p>
      <w:pPr>
        <w:widowControl w:val="0"/>
        <w:wordWrap/>
        <w:adjustRightInd/>
        <w:spacing w:line="440" w:lineRule="exact"/>
        <w:ind w:left="0" w:leftChars="0" w:right="0" w:firstLine="480" w:firstLineChars="20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val="en-US" w:eastAsia="zh-CN"/>
        </w:rPr>
        <w:t>郝红娟</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 xml:space="preserve">    联 系电 话：</w:t>
      </w:r>
      <w:r>
        <w:rPr>
          <w:rFonts w:hint="eastAsia" w:ascii="仿宋_GB2312" w:hAnsi="仿宋_GB2312" w:eastAsia="仿宋_GB2312" w:cs="仿宋_GB2312"/>
          <w:sz w:val="24"/>
          <w:szCs w:val="24"/>
          <w:lang w:val="en-US" w:eastAsia="zh-CN"/>
        </w:rPr>
        <w:t>03598030698</w:t>
      </w:r>
    </w:p>
    <w:p>
      <w:pPr>
        <w:widowControl w:val="0"/>
        <w:wordWrap/>
        <w:adjustRightInd/>
        <w:snapToGrid/>
        <w:spacing w:line="40" w:lineRule="exact"/>
        <w:ind w:left="0" w:leftChars="0" w:right="0" w:firstLine="0" w:firstLineChars="0"/>
        <w:jc w:val="both"/>
        <w:textAlignment w:val="auto"/>
        <w:outlineLvl w:val="9"/>
        <w:rPr>
          <w:b/>
          <w:bCs/>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2"/>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45A79EE"/>
    <w:rsid w:val="0ED3560D"/>
    <w:rsid w:val="0F3E36B6"/>
    <w:rsid w:val="195C6E4A"/>
    <w:rsid w:val="1A694B6A"/>
    <w:rsid w:val="1E2B5508"/>
    <w:rsid w:val="1F667210"/>
    <w:rsid w:val="21787965"/>
    <w:rsid w:val="24674A7D"/>
    <w:rsid w:val="27044D3A"/>
    <w:rsid w:val="2A4A105E"/>
    <w:rsid w:val="2C090686"/>
    <w:rsid w:val="37077D6C"/>
    <w:rsid w:val="377002A7"/>
    <w:rsid w:val="3BD317B6"/>
    <w:rsid w:val="3CCF02FA"/>
    <w:rsid w:val="41636A3B"/>
    <w:rsid w:val="47B25900"/>
    <w:rsid w:val="4E195985"/>
    <w:rsid w:val="4F186F30"/>
    <w:rsid w:val="51317F83"/>
    <w:rsid w:val="529B7A3A"/>
    <w:rsid w:val="54154DCC"/>
    <w:rsid w:val="56AD65C8"/>
    <w:rsid w:val="5B017F67"/>
    <w:rsid w:val="5D8A3D08"/>
    <w:rsid w:val="649A555C"/>
    <w:rsid w:val="70237527"/>
    <w:rsid w:val="71E54B77"/>
    <w:rsid w:val="7F8030A2"/>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列出段落1"/>
    <w:basedOn w:val="1"/>
    <w:qFormat/>
    <w:uiPriority w:val="34"/>
    <w:pPr>
      <w:ind w:firstLine="420" w:firstLineChars="200"/>
    </w:pPr>
  </w:style>
  <w:style w:type="paragraph" w:customStyle="1" w:styleId="6">
    <w:name w:val="List Paragraph"/>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2830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2021-04-27T08:57:04Z</dcterms:modified>
  <dc:title>永济市示范幼儿园</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E25EE668FA754BCC899B21B7361B52CD</vt:lpwstr>
  </property>
</Properties>
</file>