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center"/>
        <w:textAlignment w:val="auto"/>
        <w:outlineLvl w:val="9"/>
        <w:rPr>
          <w:b/>
          <w:bCs/>
        </w:rPr>
      </w:pPr>
    </w:p>
    <w:p>
      <w:pPr>
        <w:widowControl w:val="0"/>
        <w:wordWrap/>
        <w:adjustRightInd/>
        <w:spacing w:line="4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永济市特殊教育学校</w:t>
      </w:r>
    </w:p>
    <w:p>
      <w:pPr>
        <w:widowControl w:val="0"/>
        <w:wordWrap/>
        <w:adjustRightInd/>
        <w:spacing w:line="4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公开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说明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pStyle w:val="5"/>
        <w:widowControl w:val="0"/>
        <w:wordWrap/>
        <w:adjustRightInd/>
        <w:spacing w:line="480" w:lineRule="exact"/>
        <w:ind w:left="0" w:leftChars="0" w:right="0" w:firstLine="480" w:firstLineChars="200"/>
        <w:textAlignment w:val="auto"/>
        <w:outlineLvl w:val="9"/>
        <w:rPr>
          <w:rFonts w:hint="eastAsia" w:ascii="黑体" w:hAnsi="黑体" w:eastAsia="黑体" w:cs="黑体"/>
          <w:bCs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</w:rPr>
        <w:t xml:space="preserve"> 一、单位主要职责及机构设置情况</w:t>
      </w:r>
    </w:p>
    <w:p>
      <w:pPr>
        <w:widowControl w:val="0"/>
        <w:numPr>
          <w:ilvl w:val="0"/>
          <w:numId w:val="1"/>
        </w:numPr>
        <w:wordWrap/>
        <w:adjustRightInd/>
        <w:spacing w:line="480" w:lineRule="exact"/>
        <w:ind w:left="0" w:leftChars="0" w:right="0" w:firstLine="48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基本情况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永济市特殊教育学校属全额事业单位，位于永济市振兴东街21号，编制2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24"/>
          <w:szCs w:val="24"/>
        </w:rPr>
        <w:t>人，实有人数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24"/>
          <w:szCs w:val="24"/>
        </w:rPr>
        <w:t>人，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退休人员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7人，学生106人，</w:t>
      </w:r>
      <w:r>
        <w:rPr>
          <w:rFonts w:hint="eastAsia" w:ascii="仿宋_GB2312" w:hAnsi="仿宋_GB2312" w:eastAsia="仿宋_GB2312" w:cs="仿宋_GB2312"/>
          <w:sz w:val="24"/>
          <w:szCs w:val="24"/>
        </w:rPr>
        <w:t>车辆1辆。</w:t>
      </w:r>
    </w:p>
    <w:p>
      <w:pPr>
        <w:pStyle w:val="5"/>
        <w:widowControl w:val="0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wordWrap/>
        <w:adjustRightInd/>
        <w:snapToGrid/>
        <w:spacing w:line="440" w:lineRule="exact"/>
        <w:ind w:left="0" w:leftChars="0" w:right="0" w:firstLine="480" w:firstLineChars="200"/>
        <w:textAlignment w:val="auto"/>
        <w:outlineLvl w:val="9"/>
        <w:rPr>
          <w:rFonts w:hint="eastAsia"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主要职责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学校坚持依据党的教育方针，遵照《教育法》《义务教育法》《教师法》等法律法规的要求，开展对适龄残疾儿童进行义务教育教学活动。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48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（三）</w:t>
      </w:r>
      <w:r>
        <w:rPr>
          <w:rFonts w:hint="eastAsia" w:ascii="楷体_GB2312" w:hAnsi="楷体_GB2312" w:eastAsia="楷体_GB2312" w:cs="楷体_GB2312"/>
          <w:sz w:val="24"/>
          <w:szCs w:val="24"/>
        </w:rPr>
        <w:t>机构设置情况</w:t>
      </w:r>
    </w:p>
    <w:p>
      <w:pPr>
        <w:pStyle w:val="7"/>
        <w:widowControl w:val="0"/>
        <w:wordWrap/>
        <w:adjustRightInd/>
        <w:snapToGrid/>
        <w:spacing w:line="44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我校是一所特殊教育学校,属于全额拨款单位，执行事业单位会计制度，独立核算的机构1个，内设办公室、教务处、后勤保障处,办公电话1部。本年机构增减无变动</w:t>
      </w:r>
    </w:p>
    <w:p>
      <w:pPr>
        <w:pStyle w:val="7"/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480" w:firstLineChars="200"/>
        <w:textAlignment w:val="auto"/>
        <w:outlineLvl w:val="9"/>
        <w:rPr>
          <w:rFonts w:hint="eastAsia" w:ascii="黑体" w:hAnsi="黑体" w:eastAsia="黑体" w:cs="黑体"/>
          <w:b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二、</w:t>
      </w:r>
      <w:r>
        <w:rPr>
          <w:rFonts w:hint="eastAsia" w:ascii="黑体" w:hAnsi="黑体" w:eastAsia="黑体" w:cs="黑体"/>
          <w:b w:val="0"/>
          <w:bCs/>
          <w:sz w:val="24"/>
          <w:szCs w:val="24"/>
        </w:rPr>
        <w:t>本级预算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情况</w:t>
      </w:r>
    </w:p>
    <w:p>
      <w:pPr>
        <w:pStyle w:val="7"/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我单位为全额事业单位，属于永济市教育局二级独立核算单位。2021年我单位预算收入安排为356.21万元，全部为财政拨款。根据收支平衡的原则，预算支出安排为356.21万元（其中工资福利支出为256.68万元，对个人和家庭的补助为4.39万元，商品服务支出为3.14万元，项目支出为92万元）。</w:t>
      </w:r>
    </w:p>
    <w:p>
      <w:pPr>
        <w:pStyle w:val="5"/>
        <w:widowControl w:val="0"/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黑体" w:hAnsi="黑体" w:eastAsia="黑体" w:cs="黑体"/>
          <w:bCs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</w:rPr>
        <w:t>三、预算收支增减变化及情况说明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202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</w:rPr>
        <w:t>年收入预算为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356.21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24"/>
          <w:szCs w:val="24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比上年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下降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0.05%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。支出预算为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highlight w:val="none"/>
          <w:lang w:val="en-US" w:eastAsia="zh-CN" w:bidi="ar-SA"/>
        </w:rPr>
        <w:t>356.21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，比上年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下降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0.05%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，其中工资福利支出为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256.68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24"/>
          <w:szCs w:val="24"/>
        </w:rPr>
        <w:t>，比上年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下降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9%</w:t>
      </w:r>
      <w:r>
        <w:rPr>
          <w:rFonts w:hint="eastAsia" w:ascii="仿宋_GB2312" w:hAnsi="仿宋_GB2312" w:eastAsia="仿宋_GB2312" w:cs="仿宋_GB2312"/>
          <w:sz w:val="24"/>
          <w:szCs w:val="24"/>
        </w:rPr>
        <w:t>，原因是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人员减少</w:t>
      </w:r>
      <w:r>
        <w:rPr>
          <w:rFonts w:hint="eastAsia" w:ascii="仿宋_GB2312" w:hAnsi="仿宋_GB2312" w:eastAsia="仿宋_GB2312" w:cs="仿宋_GB2312"/>
          <w:sz w:val="24"/>
          <w:szCs w:val="24"/>
        </w:rPr>
        <w:t>；对个人和家庭的补助为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4.39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24"/>
          <w:szCs w:val="24"/>
        </w:rPr>
        <w:t>，比上年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增长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265.83%</w:t>
      </w:r>
      <w:r>
        <w:rPr>
          <w:rFonts w:hint="eastAsia" w:ascii="仿宋_GB2312" w:hAnsi="仿宋_GB2312" w:eastAsia="仿宋_GB2312" w:cs="仿宋_GB2312"/>
          <w:sz w:val="24"/>
          <w:szCs w:val="24"/>
        </w:rPr>
        <w:t>，原因是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退休教师人数增长及遗属补助提标</w:t>
      </w:r>
      <w:r>
        <w:rPr>
          <w:rFonts w:hint="eastAsia" w:ascii="仿宋_GB2312" w:hAnsi="仿宋_GB2312" w:eastAsia="仿宋_GB2312" w:cs="仿宋_GB2312"/>
          <w:sz w:val="24"/>
          <w:szCs w:val="24"/>
        </w:rPr>
        <w:t>；商品服务支出为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3.14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24"/>
          <w:szCs w:val="24"/>
        </w:rPr>
        <w:t>, 比上年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下降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96%</w:t>
      </w:r>
      <w:r>
        <w:rPr>
          <w:rFonts w:hint="eastAsia" w:ascii="仿宋_GB2312" w:hAnsi="仿宋_GB2312" w:eastAsia="仿宋_GB2312" w:cs="仿宋_GB2312"/>
          <w:sz w:val="24"/>
          <w:szCs w:val="24"/>
        </w:rPr>
        <w:t>,原因是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部门经济分类科目调整；</w:t>
      </w:r>
      <w:r>
        <w:rPr>
          <w:rFonts w:hint="eastAsia" w:ascii="仿宋_GB2312" w:hAnsi="仿宋_GB2312" w:eastAsia="仿宋_GB2312" w:cs="仿宋_GB2312"/>
          <w:sz w:val="24"/>
          <w:szCs w:val="24"/>
        </w:rPr>
        <w:t>项目支出为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92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24"/>
          <w:szCs w:val="24"/>
        </w:rPr>
        <w:t>，比上年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增长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666.67%</w:t>
      </w:r>
      <w:r>
        <w:rPr>
          <w:rFonts w:hint="eastAsia" w:ascii="仿宋_GB2312" w:hAnsi="仿宋_GB2312" w:eastAsia="仿宋_GB2312" w:cs="仿宋_GB2312"/>
          <w:sz w:val="24"/>
          <w:szCs w:val="24"/>
        </w:rPr>
        <w:t>，原因是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部门经济分类科目调整</w:t>
      </w:r>
      <w:r>
        <w:rPr>
          <w:rFonts w:hint="eastAsia" w:ascii="仿宋_GB2312" w:hAnsi="仿宋_GB2312" w:eastAsia="仿宋_GB2312" w:cs="仿宋_GB2312"/>
          <w:sz w:val="24"/>
          <w:szCs w:val="24"/>
        </w:rPr>
        <w:t>。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480" w:firstLineChars="200"/>
        <w:textAlignment w:val="auto"/>
        <w:outlineLvl w:val="9"/>
        <w:rPr>
          <w:rFonts w:hint="eastAsia" w:ascii="黑体" w:hAnsi="黑体" w:eastAsia="黑体" w:cs="黑体"/>
          <w:bCs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</w:rPr>
        <w:t>四、机关运行经费安排情况说明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202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</w:rPr>
        <w:t>年我单位</w:t>
      </w:r>
      <w:r>
        <w:rPr>
          <w:rFonts w:hint="eastAsia" w:ascii="仿宋_GB2312" w:hAnsi="仿宋_GB2312" w:eastAsia="仿宋_GB2312" w:cs="仿宋_GB2312"/>
          <w:bCs/>
          <w:sz w:val="24"/>
          <w:szCs w:val="24"/>
        </w:rPr>
        <w:t>机关运行经费安排为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3.14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bCs/>
          <w:sz w:val="24"/>
          <w:szCs w:val="24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</w:rPr>
        <w:t>比上年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下降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96%</w:t>
      </w:r>
      <w:r>
        <w:rPr>
          <w:rFonts w:hint="eastAsia" w:ascii="仿宋_GB2312" w:hAnsi="仿宋_GB2312" w:eastAsia="仿宋_GB2312" w:cs="仿宋_GB2312"/>
          <w:sz w:val="24"/>
          <w:szCs w:val="24"/>
        </w:rPr>
        <w:t>，原因是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部门经济分类科目调整</w:t>
      </w:r>
      <w:r>
        <w:rPr>
          <w:rFonts w:hint="eastAsia" w:ascii="仿宋_GB2312" w:hAnsi="仿宋_GB2312" w:eastAsia="仿宋_GB2312" w:cs="仿宋_GB2312"/>
          <w:sz w:val="24"/>
          <w:szCs w:val="24"/>
        </w:rPr>
        <w:t>。</w:t>
      </w:r>
    </w:p>
    <w:p>
      <w:pPr>
        <w:pStyle w:val="5"/>
        <w:widowControl w:val="0"/>
        <w:wordWrap/>
        <w:adjustRightInd/>
        <w:spacing w:line="480" w:lineRule="exact"/>
        <w:ind w:left="0" w:leftChars="0" w:right="0" w:firstLine="480" w:firstLineChars="200"/>
        <w:textAlignment w:val="auto"/>
        <w:outlineLvl w:val="9"/>
        <w:rPr>
          <w:rFonts w:hint="eastAsia" w:ascii="黑体" w:hAnsi="黑体" w:eastAsia="黑体" w:cs="黑体"/>
          <w:bCs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</w:rPr>
        <w:t>五、政府采购安排情况说明</w:t>
      </w:r>
    </w:p>
    <w:p>
      <w:pPr>
        <w:widowControl w:val="0"/>
        <w:wordWrap/>
        <w:adjustRightInd/>
        <w:snapToGrid/>
        <w:spacing w:line="46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202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</w:rPr>
        <w:t>年我单位政府采购预算安排为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13.81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24"/>
          <w:szCs w:val="24"/>
        </w:rPr>
        <w:t>，其中：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纸制品0.2万元，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办公设备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5.56万元，专用设备7.05万元，</w:t>
      </w:r>
      <w:r>
        <w:rPr>
          <w:rFonts w:hint="eastAsia" w:ascii="仿宋_GB2312" w:hAnsi="仿宋_GB2312" w:eastAsia="仿宋_GB2312" w:cs="仿宋_GB2312"/>
          <w:sz w:val="24"/>
          <w:szCs w:val="24"/>
        </w:rPr>
        <w:t>车辆加油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0.3万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元，车辆维修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0.4万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元，车辆保险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0.3万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元。</w:t>
      </w:r>
    </w:p>
    <w:p>
      <w:pPr>
        <w:pStyle w:val="5"/>
        <w:widowControl w:val="0"/>
        <w:numPr>
          <w:ilvl w:val="0"/>
          <w:numId w:val="2"/>
        </w:numPr>
        <w:wordWrap/>
        <w:adjustRightInd/>
        <w:spacing w:line="480" w:lineRule="exact"/>
        <w:ind w:left="0" w:leftChars="0" w:right="0" w:firstLine="480" w:firstLineChars="200"/>
        <w:jc w:val="left"/>
        <w:textAlignment w:val="auto"/>
        <w:outlineLvl w:val="9"/>
        <w:rPr>
          <w:rFonts w:hint="eastAsia" w:ascii="黑体" w:hAnsi="黑体" w:eastAsia="黑体" w:cs="黑体"/>
          <w:bCs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</w:rPr>
        <w:t>专业性较强的名词解释</w:t>
      </w:r>
    </w:p>
    <w:p>
      <w:pPr>
        <w:widowControl w:val="0"/>
        <w:wordWrap/>
        <w:adjustRightInd/>
        <w:snapToGrid w:val="0"/>
        <w:spacing w:line="48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4"/>
          <w:szCs w:val="24"/>
        </w:rPr>
        <w:t>义务教育“两免一补”：“两免”指免除学杂费、免费提供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教育</w:t>
      </w:r>
      <w:r>
        <w:rPr>
          <w:rFonts w:hint="eastAsia" w:ascii="仿宋_GB2312" w:hAnsi="仿宋_GB2312" w:eastAsia="仿宋_GB2312" w:cs="仿宋_GB2312"/>
          <w:sz w:val="24"/>
          <w:szCs w:val="24"/>
        </w:rPr>
        <w:t>书。 “一补”指我省农村义务教育阶段家庭经济困难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学生</w:t>
      </w:r>
      <w:r>
        <w:rPr>
          <w:rFonts w:hint="eastAsia" w:ascii="仿宋_GB2312" w:hAnsi="仿宋_GB2312" w:eastAsia="仿宋_GB2312" w:cs="仿宋_GB2312"/>
          <w:sz w:val="24"/>
          <w:szCs w:val="24"/>
        </w:rPr>
        <w:t>的生活补助。</w:t>
      </w:r>
    </w:p>
    <w:p>
      <w:pPr>
        <w:widowControl w:val="0"/>
        <w:wordWrap/>
        <w:adjustRightInd/>
        <w:snapToGrid w:val="0"/>
        <w:spacing w:line="48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4"/>
          <w:szCs w:val="24"/>
        </w:rPr>
        <w:t>城乡义务教育阶段中小学公用经费是对城乡义务教育学校（含民办学校）按照不低于基准定额的标准补助公用经费。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textAlignment w:val="auto"/>
        <w:outlineLvl w:val="9"/>
        <w:rPr>
          <w:rFonts w:hint="eastAsia" w:ascii="黑体" w:hAnsi="黑体" w:eastAsia="黑体" w:cs="黑体"/>
          <w:bCs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</w:rPr>
        <w:t>七、“三公”经费增减变化情况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202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</w:rPr>
        <w:t>年“三公经费”预算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24"/>
          <w:szCs w:val="24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与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上年预算持平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24"/>
          <w:szCs w:val="24"/>
        </w:rPr>
        <w:t>其中因公出国（境）费0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24"/>
          <w:szCs w:val="24"/>
        </w:rPr>
        <w:t>，原因是本年度没有出国（境）安排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与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上年预算持平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；</w:t>
      </w:r>
      <w:r>
        <w:rPr>
          <w:rFonts w:hint="eastAsia" w:ascii="仿宋_GB2312" w:hAnsi="仿宋_GB2312" w:eastAsia="仿宋_GB2312" w:cs="仿宋_GB2312"/>
          <w:sz w:val="24"/>
          <w:szCs w:val="24"/>
        </w:rPr>
        <w:t>公务接待费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24"/>
          <w:szCs w:val="24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与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上年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预算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持平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；</w:t>
      </w:r>
      <w:r>
        <w:rPr>
          <w:rFonts w:hint="eastAsia" w:ascii="仿宋_GB2312" w:hAnsi="仿宋_GB2312" w:eastAsia="仿宋_GB2312" w:cs="仿宋_GB2312"/>
          <w:sz w:val="24"/>
          <w:szCs w:val="24"/>
        </w:rPr>
        <w:t>公务用车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购置费</w:t>
      </w:r>
      <w:r>
        <w:rPr>
          <w:rFonts w:hint="eastAsia" w:ascii="仿宋_GB2312" w:hAnsi="仿宋_GB2312" w:eastAsia="仿宋_GB2312" w:cs="仿宋_GB2312"/>
          <w:sz w:val="24"/>
          <w:szCs w:val="24"/>
        </w:rPr>
        <w:t>预算0元，原因是我校无此项业务支出预算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24"/>
          <w:szCs w:val="24"/>
        </w:rPr>
        <w:t>公务用车运行维护费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24"/>
          <w:szCs w:val="24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与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上年预算持平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。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textAlignment w:val="auto"/>
        <w:outlineLvl w:val="9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八、国有资产占用情况说明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截止20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24"/>
          <w:szCs w:val="24"/>
        </w:rPr>
        <w:t>年12月31日，我单位资产总额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552.16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24"/>
          <w:szCs w:val="24"/>
        </w:rPr>
        <w:t>，其中流动资产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56.81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24"/>
          <w:szCs w:val="24"/>
        </w:rPr>
        <w:t>；固定资产原值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762.49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24"/>
          <w:szCs w:val="24"/>
        </w:rPr>
        <w:t>，累计折旧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267.14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24"/>
          <w:szCs w:val="24"/>
        </w:rPr>
        <w:t>，固定资产净值为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495.35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24"/>
          <w:szCs w:val="24"/>
        </w:rPr>
        <w:t>，固定资产当中，房屋构筑物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450.25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24"/>
          <w:szCs w:val="24"/>
        </w:rPr>
        <w:t>，汽车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</w:rPr>
        <w:t>辆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11.16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24"/>
          <w:szCs w:val="24"/>
        </w:rPr>
        <w:t>，其他固定资产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301.08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24"/>
          <w:szCs w:val="24"/>
        </w:rPr>
        <w:t>。与上年相比，本年固定资产原值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增长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0.6万元</w:t>
      </w:r>
      <w:r>
        <w:rPr>
          <w:rFonts w:hint="eastAsia" w:ascii="仿宋_GB2312" w:hAnsi="仿宋_GB2312" w:eastAsia="仿宋_GB2312" w:cs="仿宋_GB2312"/>
          <w:sz w:val="24"/>
          <w:szCs w:val="24"/>
        </w:rPr>
        <w:t>，原因是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通用设备增长</w:t>
      </w:r>
      <w:r>
        <w:rPr>
          <w:rFonts w:hint="eastAsia" w:ascii="仿宋_GB2312" w:hAnsi="仿宋_GB2312" w:eastAsia="仿宋_GB2312" w:cs="仿宋_GB2312"/>
          <w:sz w:val="24"/>
          <w:szCs w:val="24"/>
        </w:rPr>
        <w:t>。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202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</w:rPr>
        <w:t>年预计新增采购固定资产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24.61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24"/>
          <w:szCs w:val="24"/>
        </w:rPr>
        <w:t>，其中：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监控设备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4.7万元、柜类0.91万元、厨卫用具1.13万元、红外线测温门2万元、计算机1.25万元、台桌类2.04万元、打印机0.58万元、残疾人健身与康复器械12万元</w:t>
      </w:r>
      <w:r>
        <w:rPr>
          <w:rFonts w:hint="eastAsia" w:ascii="仿宋_GB2312" w:hAnsi="仿宋_GB2312" w:eastAsia="仿宋_GB2312" w:cs="仿宋_GB2312"/>
          <w:sz w:val="24"/>
          <w:szCs w:val="24"/>
        </w:rPr>
        <w:t>。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textAlignment w:val="auto"/>
        <w:outlineLvl w:val="9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九、重点项目预算的绩效目标情况说明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202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</w:rPr>
        <w:t>年度</w:t>
      </w:r>
      <w:r>
        <w:rPr>
          <w:rFonts w:hint="eastAsia" w:ascii="仿宋_GB2312" w:hAnsi="仿宋_GB2312" w:eastAsia="仿宋_GB2312" w:cs="仿宋_GB2312"/>
          <w:kern w:val="44"/>
          <w:sz w:val="24"/>
          <w:szCs w:val="24"/>
        </w:rPr>
        <w:t>本年度无项目预算的绩效目标。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单位负责人：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尚卫权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>财务负责人：侯克海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textAlignment w:val="auto"/>
        <w:outlineLvl w:val="9"/>
        <w:rPr>
          <w:b/>
          <w:bCs/>
        </w:rPr>
        <w:sectPr>
          <w:pgSz w:w="11915" w:h="16840"/>
          <w:pgMar w:top="1587" w:right="1361" w:bottom="1587" w:left="1361" w:header="851" w:footer="992" w:gutter="0"/>
          <w:pg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pgBorders>
          <w:cols w:space="720" w:num="1"/>
          <w:rtlGutter w:val="0"/>
          <w:docGrid w:type="lines" w:linePitch="317" w:charSpace="0"/>
        </w:sectPr>
      </w:pPr>
      <w:r>
        <w:rPr>
          <w:rFonts w:hint="eastAsia" w:ascii="仿宋_GB2312" w:hAnsi="仿宋_GB2312" w:eastAsia="仿宋_GB2312" w:cs="仿宋_GB2312"/>
          <w:sz w:val="24"/>
          <w:szCs w:val="24"/>
        </w:rPr>
        <w:t>填  报  人：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赵晓刚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>联 系电 话：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0359—8088713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both"/>
        <w:textAlignment w:val="auto"/>
        <w:outlineLvl w:val="9"/>
        <w:rPr>
          <w:rFonts w:hint="default"/>
          <w:b/>
          <w:bCs/>
          <w:lang w:val="en-US" w:eastAsia="zh-CN"/>
        </w:rPr>
      </w:pPr>
    </w:p>
    <w:sectPr>
      <w:pgSz w:w="16840" w:h="11915" w:orient="landscape"/>
      <w:pgMar w:top="1361" w:right="1587" w:bottom="1361" w:left="1587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4DBA1"/>
    <w:multiLevelType w:val="singleLevel"/>
    <w:tmpl w:val="0C34DBA1"/>
    <w:lvl w:ilvl="0" w:tentative="0">
      <w:start w:val="6"/>
      <w:numFmt w:val="chineseCounting"/>
      <w:suff w:val="nothing"/>
      <w:lvlText w:val="%1、"/>
      <w:lvlJc w:val="left"/>
      <w:pPr>
        <w:ind w:left="560" w:leftChars="0" w:firstLine="0" w:firstLineChars="0"/>
      </w:pPr>
      <w:rPr>
        <w:rFonts w:hint="eastAsia"/>
      </w:rPr>
    </w:lvl>
  </w:abstractNum>
  <w:abstractNum w:abstractNumId="1">
    <w:nsid w:val="390E71E4"/>
    <w:multiLevelType w:val="singleLevel"/>
    <w:tmpl w:val="390E71E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090686"/>
    <w:rsid w:val="00234169"/>
    <w:rsid w:val="00246DC4"/>
    <w:rsid w:val="05120665"/>
    <w:rsid w:val="0A3751CF"/>
    <w:rsid w:val="0F3E36B6"/>
    <w:rsid w:val="195C6E4A"/>
    <w:rsid w:val="1A694B6A"/>
    <w:rsid w:val="1E2B5508"/>
    <w:rsid w:val="1E7357BB"/>
    <w:rsid w:val="1FAE05E3"/>
    <w:rsid w:val="21787965"/>
    <w:rsid w:val="24674A7D"/>
    <w:rsid w:val="28011621"/>
    <w:rsid w:val="2A4A105E"/>
    <w:rsid w:val="2C090686"/>
    <w:rsid w:val="2D222731"/>
    <w:rsid w:val="34BC662A"/>
    <w:rsid w:val="3595263F"/>
    <w:rsid w:val="37077D6C"/>
    <w:rsid w:val="3854044A"/>
    <w:rsid w:val="3BD317B6"/>
    <w:rsid w:val="47F531FD"/>
    <w:rsid w:val="4E195985"/>
    <w:rsid w:val="529B7A3A"/>
    <w:rsid w:val="543043FE"/>
    <w:rsid w:val="56AD65C8"/>
    <w:rsid w:val="5B017F67"/>
    <w:rsid w:val="5D8A3D08"/>
    <w:rsid w:val="61457124"/>
    <w:rsid w:val="6343782D"/>
    <w:rsid w:val="64A4332E"/>
    <w:rsid w:val="65C77988"/>
    <w:rsid w:val="66AA497C"/>
    <w:rsid w:val="70237527"/>
    <w:rsid w:val="71E54B77"/>
    <w:rsid w:val="731746C4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widowControl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列出段落1"/>
    <w:basedOn w:val="1"/>
    <w:qFormat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6">
    <w:name w:val="List Paragraph1"/>
    <w:basedOn w:val="1"/>
    <w:qFormat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黑体"/>
    </w:rPr>
  </w:style>
  <w:style w:type="character" w:customStyle="1" w:styleId="8">
    <w:name w:val="Footer Char"/>
    <w:basedOn w:val="3"/>
    <w:link w:val="2"/>
    <w:qFormat/>
    <w:uiPriority w:val="0"/>
    <w:rPr>
      <w:rFonts w:hint="default" w:ascii="Calibri" w:hAnsi="Calibri" w:eastAsia="宋体" w:cs="黑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2021-03-23T07:54:00Z</dcterms:created>
  <dc:creator>Administrator</dc:creator>
  <cp:lastModifiedBy>Administrator</cp:lastModifiedBy>
  <cp:lastPrinted>2021-03-30T04:02:00Z</cp:lastPrinted>
  <dcterms:modified xsi:type="dcterms:W3CDTF">2021-04-27T08:11:29Z</dcterms:modified>
  <dc:title>基 本 情 况 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7558AFDA84C8412E9A4878F8DC940028</vt:lpwstr>
  </property>
</Properties>
</file>