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00" w:lineRule="exact"/>
        <w:ind w:left="0" w:leftChars="0" w:right="0" w:firstLine="0" w:firstLineChars="0"/>
        <w:jc w:val="center"/>
        <w:textAlignment w:val="auto"/>
        <w:outlineLvl w:val="9"/>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rPr>
        <w:t>永济市</w:t>
      </w:r>
      <w:r>
        <w:rPr>
          <w:rFonts w:hint="eastAsia" w:ascii="方正小标宋简体" w:hAnsi="宋体" w:eastAsia="方正小标宋简体"/>
          <w:sz w:val="36"/>
          <w:szCs w:val="36"/>
          <w:lang w:eastAsia="zh-CN"/>
        </w:rPr>
        <w:t>教育局</w:t>
      </w:r>
    </w:p>
    <w:p>
      <w:pPr>
        <w:widowControl w:val="0"/>
        <w:wordWrap/>
        <w:adjustRightInd/>
        <w:snapToGrid/>
        <w:spacing w:line="500" w:lineRule="auto"/>
        <w:ind w:left="0" w:leftChars="0" w:right="0"/>
        <w:jc w:val="center"/>
        <w:textAlignment w:val="auto"/>
        <w:outlineLvl w:val="9"/>
        <w:rPr>
          <w:rFonts w:ascii="宋体"/>
          <w:sz w:val="44"/>
          <w:szCs w:val="44"/>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ascii="方正小标宋简体" w:hAnsi="宋体" w:eastAsia="方正小标宋简体"/>
          <w:sz w:val="36"/>
          <w:szCs w:val="36"/>
          <w:lang w:eastAsia="zh-CN"/>
        </w:rPr>
        <w:t>公开</w:t>
      </w:r>
      <w:r>
        <w:rPr>
          <w:rFonts w:hint="eastAsia" w:ascii="方正小标宋简体" w:hAnsi="宋体" w:eastAsia="方正小标宋简体"/>
          <w:sz w:val="36"/>
          <w:szCs w:val="36"/>
        </w:rPr>
        <w:t>说明</w:t>
      </w:r>
    </w:p>
    <w:p>
      <w:pPr>
        <w:pStyle w:val="7"/>
        <w:widowControl w:val="0"/>
        <w:wordWrap/>
        <w:adjustRightInd/>
        <w:snapToGrid/>
        <w:spacing w:line="480" w:lineRule="exact"/>
        <w:ind w:left="0" w:leftChars="0" w:right="0" w:firstLine="480" w:firstLineChars="200"/>
        <w:jc w:val="both"/>
        <w:textAlignment w:val="auto"/>
        <w:outlineLvl w:val="9"/>
        <w:rPr>
          <w:rFonts w:hint="eastAsia" w:ascii="黑体" w:hAnsi="黑体" w:eastAsia="黑体"/>
          <w:bCs/>
          <w:sz w:val="24"/>
          <w:szCs w:val="24"/>
        </w:rPr>
      </w:pPr>
    </w:p>
    <w:p>
      <w:pPr>
        <w:pStyle w:val="7"/>
        <w:widowControl w:val="0"/>
        <w:wordWrap/>
        <w:adjustRightInd/>
        <w:snapToGri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一、单位主要职责及机构设置情况</w:t>
      </w:r>
    </w:p>
    <w:p>
      <w:pPr>
        <w:widowControl w:val="0"/>
        <w:numPr>
          <w:ilvl w:val="0"/>
          <w:numId w:val="1"/>
        </w:numPr>
        <w:wordWrap/>
        <w:adjustRightInd/>
        <w:snapToGrid/>
        <w:spacing w:line="360" w:lineRule="auto"/>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napToGrid/>
        <w:spacing w:line="360" w:lineRule="auto"/>
        <w:ind w:left="0" w:leftChars="0" w:right="0" w:firstLine="480" w:firstLineChars="200"/>
        <w:jc w:val="left"/>
        <w:textAlignment w:val="auto"/>
        <w:outlineLvl w:val="9"/>
        <w:rPr>
          <w:rFonts w:ascii="宋体" w:hAnsi="宋体"/>
          <w:sz w:val="24"/>
          <w:szCs w:val="24"/>
        </w:rPr>
      </w:pPr>
      <w:r>
        <w:rPr>
          <w:rFonts w:hint="eastAsia" w:ascii="仿宋_GB2312" w:hAnsi="宋体" w:eastAsia="仿宋_GB2312"/>
          <w:sz w:val="24"/>
          <w:szCs w:val="24"/>
        </w:rPr>
        <w:t>永济市教育局是行政单位，位于舜都大道56号，编制</w:t>
      </w:r>
      <w:r>
        <w:rPr>
          <w:rFonts w:hint="eastAsia" w:ascii="仿宋_GB2312" w:hAnsi="宋体" w:eastAsia="仿宋_GB2312"/>
          <w:sz w:val="24"/>
          <w:szCs w:val="24"/>
          <w:lang w:val="en-US" w:eastAsia="zh-CN"/>
        </w:rPr>
        <w:t>116</w:t>
      </w:r>
      <w:r>
        <w:rPr>
          <w:rFonts w:hint="eastAsia" w:ascii="仿宋_GB2312" w:hAnsi="宋体" w:eastAsia="仿宋_GB2312"/>
          <w:sz w:val="24"/>
          <w:szCs w:val="24"/>
        </w:rPr>
        <w:t>人，实有人数</w:t>
      </w:r>
      <w:r>
        <w:rPr>
          <w:rFonts w:hint="eastAsia" w:ascii="仿宋_GB2312" w:hAnsi="宋体" w:eastAsia="仿宋_GB2312"/>
          <w:sz w:val="24"/>
          <w:szCs w:val="24"/>
          <w:lang w:val="en-US" w:eastAsia="zh-CN"/>
        </w:rPr>
        <w:t>103</w:t>
      </w:r>
      <w:r>
        <w:rPr>
          <w:rFonts w:hint="eastAsia" w:ascii="仿宋_GB2312" w:hAnsi="宋体" w:eastAsia="仿宋_GB2312"/>
          <w:sz w:val="24"/>
          <w:szCs w:val="24"/>
        </w:rPr>
        <w:t>人，退休人员</w:t>
      </w:r>
      <w:r>
        <w:rPr>
          <w:rFonts w:hint="eastAsia" w:ascii="仿宋_GB2312" w:hAnsi="宋体" w:eastAsia="仿宋_GB2312"/>
          <w:sz w:val="24"/>
          <w:szCs w:val="24"/>
          <w:lang w:val="en-US" w:eastAsia="zh-CN"/>
        </w:rPr>
        <w:t>89</w:t>
      </w:r>
      <w:r>
        <w:rPr>
          <w:rFonts w:hint="eastAsia" w:ascii="仿宋_GB2312" w:hAnsi="宋体" w:eastAsia="仿宋_GB2312"/>
          <w:sz w:val="24"/>
          <w:szCs w:val="24"/>
        </w:rPr>
        <w:t>人。</w:t>
      </w:r>
    </w:p>
    <w:p>
      <w:pPr>
        <w:pStyle w:val="7"/>
        <w:widowControl w:val="0"/>
        <w:numPr>
          <w:ilvl w:val="0"/>
          <w:numId w:val="1"/>
        </w:numPr>
        <w:tabs>
          <w:tab w:val="left" w:pos="988"/>
          <w:tab w:val="left" w:pos="1093"/>
          <w:tab w:val="left" w:pos="1153"/>
          <w:tab w:val="left" w:pos="1168"/>
        </w:tabs>
        <w:wordWrap/>
        <w:adjustRightInd/>
        <w:snapToGrid/>
        <w:spacing w:line="360" w:lineRule="auto"/>
        <w:ind w:left="0" w:leftChars="0" w:right="0" w:firstLine="480" w:firstLineChars="200"/>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widowControl w:val="0"/>
        <w:numPr>
          <w:ilvl w:val="0"/>
          <w:numId w:val="0"/>
        </w:numPr>
        <w:wordWrap/>
        <w:adjustRightInd/>
        <w:snapToGrid/>
        <w:spacing w:line="360" w:lineRule="auto"/>
        <w:ind w:left="0" w:leftChars="0" w:right="0" w:firstLine="480" w:firstLineChars="200"/>
        <w:jc w:val="left"/>
        <w:textAlignment w:val="auto"/>
        <w:outlineLvl w:val="9"/>
        <w:rPr>
          <w:rFonts w:hint="eastAsia" w:ascii="仿宋_GB2312" w:eastAsia="仿宋_GB2312"/>
          <w:sz w:val="24"/>
          <w:szCs w:val="24"/>
        </w:rPr>
      </w:pPr>
      <w:r>
        <w:rPr>
          <w:rFonts w:hint="eastAsia" w:ascii="仿宋_GB2312" w:eastAsia="仿宋_GB2312"/>
          <w:sz w:val="24"/>
          <w:szCs w:val="24"/>
        </w:rPr>
        <w:t>1、全面贯彻国家的教育方针，实施素质教育，提高教育质量，使学生在德、智、体等方面全面发展，为培养有理想、有道德、有文化、有纪律的社会主义建设者和接班人奠定基础。</w:t>
      </w:r>
    </w:p>
    <w:p>
      <w:pPr>
        <w:widowControl w:val="0"/>
        <w:numPr>
          <w:ilvl w:val="0"/>
          <w:numId w:val="0"/>
        </w:numPr>
        <w:wordWrap/>
        <w:adjustRightInd/>
        <w:snapToGrid/>
        <w:spacing w:line="360" w:lineRule="auto"/>
        <w:ind w:left="0" w:leftChars="0" w:right="0" w:firstLine="480" w:firstLineChars="200"/>
        <w:jc w:val="left"/>
        <w:textAlignment w:val="auto"/>
        <w:outlineLvl w:val="9"/>
        <w:rPr>
          <w:rFonts w:hint="eastAsia" w:ascii="仿宋_GB2312" w:eastAsia="仿宋_GB2312"/>
          <w:sz w:val="24"/>
          <w:szCs w:val="24"/>
        </w:rPr>
      </w:pPr>
      <w:r>
        <w:rPr>
          <w:rFonts w:hint="eastAsia" w:ascii="仿宋_GB2312" w:eastAsia="仿宋_GB2312"/>
          <w:sz w:val="24"/>
          <w:szCs w:val="24"/>
        </w:rPr>
        <w:t>2、加强领导班子建设，努力提高整体素质。</w:t>
      </w:r>
    </w:p>
    <w:p>
      <w:pPr>
        <w:widowControl w:val="0"/>
        <w:numPr>
          <w:ilvl w:val="0"/>
          <w:numId w:val="0"/>
        </w:numPr>
        <w:wordWrap/>
        <w:adjustRightInd/>
        <w:snapToGrid/>
        <w:spacing w:line="360" w:lineRule="auto"/>
        <w:ind w:left="0" w:leftChars="0" w:right="0" w:firstLine="480" w:firstLineChars="200"/>
        <w:jc w:val="left"/>
        <w:textAlignment w:val="auto"/>
        <w:outlineLvl w:val="9"/>
        <w:rPr>
          <w:rFonts w:hint="eastAsia" w:ascii="仿宋_GB2312" w:eastAsia="仿宋_GB2312"/>
          <w:sz w:val="24"/>
          <w:szCs w:val="24"/>
        </w:rPr>
      </w:pPr>
      <w:r>
        <w:rPr>
          <w:rFonts w:hint="eastAsia" w:ascii="仿宋_GB2312" w:eastAsia="仿宋_GB2312"/>
          <w:sz w:val="24"/>
          <w:szCs w:val="24"/>
        </w:rPr>
        <w:t>3、管理下辖学校教育教学等方面工作。</w:t>
      </w:r>
    </w:p>
    <w:p>
      <w:pPr>
        <w:widowControl w:val="0"/>
        <w:numPr>
          <w:ilvl w:val="0"/>
          <w:numId w:val="0"/>
        </w:numPr>
        <w:wordWrap/>
        <w:adjustRightInd/>
        <w:snapToGrid/>
        <w:spacing w:line="360" w:lineRule="auto"/>
        <w:ind w:left="0" w:leftChars="0" w:right="0" w:firstLine="480" w:firstLineChars="200"/>
        <w:jc w:val="left"/>
        <w:textAlignment w:val="auto"/>
        <w:outlineLvl w:val="9"/>
        <w:rPr>
          <w:rFonts w:hint="eastAsia" w:ascii="仿宋_GB2312" w:eastAsia="仿宋_GB2312"/>
          <w:sz w:val="24"/>
          <w:szCs w:val="24"/>
          <w:lang w:val="en-US" w:eastAsia="zh-CN"/>
        </w:rPr>
      </w:pPr>
      <w:r>
        <w:rPr>
          <w:rFonts w:hint="eastAsia" w:ascii="仿宋_GB2312" w:eastAsia="仿宋_GB2312"/>
          <w:sz w:val="24"/>
          <w:szCs w:val="24"/>
          <w:lang w:val="en-US" w:eastAsia="zh-CN"/>
        </w:rPr>
        <w:t>4、组织拟定全市科技发展和科技促进经济与社会发展的战略、规划和措施；推动全市科技创新体系建设，提高科技创新能力。负责管理科技成果、科技奖励、科技保密、科技统计与科技相关的知识产权及专利工作。</w:t>
      </w:r>
    </w:p>
    <w:p>
      <w:pPr>
        <w:widowControl w:val="0"/>
        <w:numPr>
          <w:ilvl w:val="0"/>
          <w:numId w:val="0"/>
        </w:numPr>
        <w:wordWrap/>
        <w:adjustRightInd/>
        <w:snapToGrid/>
        <w:spacing w:line="360" w:lineRule="auto"/>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仿宋_GB2312" w:eastAsia="仿宋_GB2312"/>
          <w:sz w:val="24"/>
          <w:szCs w:val="24"/>
          <w:lang w:eastAsia="zh-CN"/>
        </w:rPr>
        <w:t>（三）</w:t>
      </w:r>
      <w:r>
        <w:rPr>
          <w:rFonts w:hint="eastAsia" w:ascii="楷体_GB2312" w:hAnsi="楷体_GB2312" w:eastAsia="楷体_GB2312" w:cs="楷体_GB2312"/>
          <w:sz w:val="24"/>
          <w:szCs w:val="24"/>
        </w:rPr>
        <w:t>机构设置情况</w:t>
      </w:r>
    </w:p>
    <w:p>
      <w:pPr>
        <w:widowControl w:val="0"/>
        <w:wordWrap/>
        <w:adjustRightInd/>
        <w:snapToGrid/>
        <w:spacing w:line="360" w:lineRule="auto"/>
        <w:ind w:left="0" w:leftChars="0" w:right="0" w:firstLine="480" w:firstLineChars="200"/>
        <w:jc w:val="left"/>
        <w:textAlignment w:val="auto"/>
        <w:outlineLvl w:val="9"/>
        <w:rPr>
          <w:rFonts w:ascii="仿宋_GB2312" w:eastAsia="仿宋_GB2312"/>
          <w:sz w:val="24"/>
          <w:szCs w:val="24"/>
        </w:rPr>
      </w:pPr>
      <w:r>
        <w:rPr>
          <w:rFonts w:hint="eastAsia" w:ascii="仿宋_GB2312" w:hAnsi="宋体" w:eastAsia="仿宋_GB2312"/>
          <w:sz w:val="24"/>
          <w:szCs w:val="24"/>
        </w:rPr>
        <w:t>我单位机构</w:t>
      </w:r>
      <w:r>
        <w:rPr>
          <w:rFonts w:hint="eastAsia" w:ascii="仿宋_GB2312" w:eastAsia="仿宋_GB2312"/>
          <w:sz w:val="24"/>
          <w:szCs w:val="24"/>
        </w:rPr>
        <w:t>设为：办公室、人事室、财务室、教育股、教研室、党建室、德育室、成职办、考试中心、安监办、幼教办、社管办、监察室。</w:t>
      </w:r>
    </w:p>
    <w:p>
      <w:pPr>
        <w:pStyle w:val="6"/>
        <w:widowControl w:val="0"/>
        <w:wordWrap/>
        <w:adjustRightInd/>
        <w:snapToGrid/>
        <w:spacing w:line="360" w:lineRule="auto"/>
        <w:ind w:left="0" w:leftChars="0"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rPr>
        <w:t>二、本级预算情况</w:t>
      </w:r>
    </w:p>
    <w:p>
      <w:pPr>
        <w:pStyle w:val="7"/>
        <w:widowControl w:val="0"/>
        <w:wordWrap/>
        <w:adjustRightInd/>
        <w:snapToGrid/>
        <w:spacing w:line="360" w:lineRule="auto"/>
        <w:ind w:left="0" w:leftChars="0" w:right="0" w:firstLine="480" w:firstLineChars="200"/>
        <w:textAlignment w:val="auto"/>
        <w:outlineLvl w:val="9"/>
        <w:rPr>
          <w:rFonts w:hint="eastAsia" w:ascii="黑体" w:hAnsi="黑体" w:eastAsia="黑体"/>
          <w:bCs/>
          <w:sz w:val="24"/>
          <w:szCs w:val="24"/>
        </w:rPr>
      </w:pPr>
      <w:r>
        <w:rPr>
          <w:rFonts w:hint="eastAsia" w:ascii="仿宋_GB2312" w:hAnsi="宋体" w:eastAsia="仿宋_GB2312"/>
          <w:sz w:val="24"/>
          <w:szCs w:val="24"/>
        </w:rPr>
        <w:t>我单位为行政单位，属于一级独立核算单位。202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年我单位预算收入安排为</w:t>
      </w:r>
      <w:r>
        <w:rPr>
          <w:rFonts w:hint="eastAsia" w:ascii="仿宋_GB2312" w:hAnsi="宋体" w:eastAsia="仿宋_GB2312"/>
          <w:sz w:val="24"/>
          <w:szCs w:val="24"/>
          <w:lang w:val="en-US" w:eastAsia="zh-CN"/>
        </w:rPr>
        <w:t>3550.34万</w:t>
      </w:r>
      <w:r>
        <w:rPr>
          <w:rFonts w:hint="eastAsia" w:ascii="仿宋_GB2312" w:hAnsi="宋体" w:eastAsia="仿宋_GB2312"/>
          <w:sz w:val="24"/>
          <w:szCs w:val="24"/>
        </w:rPr>
        <w:t>元，其中：</w:t>
      </w:r>
      <w:r>
        <w:rPr>
          <w:rFonts w:hint="eastAsia" w:ascii="仿宋_GB2312" w:hAnsi="宋体" w:eastAsia="仿宋_GB2312"/>
          <w:sz w:val="24"/>
          <w:szCs w:val="24"/>
          <w:lang w:eastAsia="zh-CN"/>
        </w:rPr>
        <w:t>一般公共预算</w:t>
      </w:r>
      <w:r>
        <w:rPr>
          <w:rFonts w:hint="eastAsia" w:ascii="仿宋_GB2312" w:hAnsi="宋体" w:eastAsia="仿宋_GB2312"/>
          <w:sz w:val="24"/>
          <w:szCs w:val="24"/>
          <w:lang w:val="en-US" w:eastAsia="zh-CN"/>
        </w:rPr>
        <w:t>3523.84万元</w:t>
      </w:r>
      <w:r>
        <w:rPr>
          <w:rFonts w:hint="eastAsia" w:ascii="仿宋_GB2312" w:hAnsi="宋体" w:eastAsia="仿宋_GB2312"/>
          <w:sz w:val="24"/>
          <w:szCs w:val="24"/>
        </w:rPr>
        <w:t>，纳入专户管理的事业资金26</w:t>
      </w:r>
      <w:r>
        <w:rPr>
          <w:rFonts w:hint="eastAsia" w:ascii="仿宋_GB2312" w:hAnsi="宋体" w:eastAsia="仿宋_GB2312"/>
          <w:sz w:val="24"/>
          <w:szCs w:val="24"/>
          <w:lang w:val="en-US" w:eastAsia="zh-CN"/>
        </w:rPr>
        <w:t>.5万</w:t>
      </w:r>
      <w:r>
        <w:rPr>
          <w:rFonts w:hint="eastAsia" w:ascii="仿宋_GB2312" w:hAnsi="宋体" w:eastAsia="仿宋_GB2312"/>
          <w:sz w:val="24"/>
          <w:szCs w:val="24"/>
        </w:rPr>
        <w:t>元。根据收支平衡的原则，预算支出安排为</w:t>
      </w:r>
      <w:r>
        <w:rPr>
          <w:rFonts w:hint="eastAsia" w:ascii="仿宋_GB2312" w:hAnsi="宋体" w:eastAsia="仿宋_GB2312"/>
          <w:sz w:val="24"/>
          <w:szCs w:val="24"/>
          <w:lang w:val="en-US" w:eastAsia="zh-CN"/>
        </w:rPr>
        <w:t>3550.34万</w:t>
      </w:r>
      <w:r>
        <w:rPr>
          <w:rFonts w:hint="eastAsia" w:ascii="仿宋_GB2312" w:hAnsi="宋体" w:eastAsia="仿宋_GB2312"/>
          <w:sz w:val="24"/>
          <w:szCs w:val="24"/>
        </w:rPr>
        <w:t>元（其中工资福利支出为1090.62</w:t>
      </w:r>
      <w:r>
        <w:rPr>
          <w:rFonts w:hint="eastAsia" w:ascii="仿宋_GB2312" w:hAnsi="宋体" w:eastAsia="仿宋_GB2312"/>
          <w:sz w:val="24"/>
          <w:szCs w:val="24"/>
          <w:lang w:eastAsia="zh-CN"/>
        </w:rPr>
        <w:t>万</w:t>
      </w:r>
      <w:r>
        <w:rPr>
          <w:rFonts w:hint="eastAsia" w:ascii="仿宋_GB2312" w:hAnsi="宋体" w:eastAsia="仿宋_GB2312"/>
          <w:sz w:val="24"/>
          <w:szCs w:val="24"/>
        </w:rPr>
        <w:t>元，对个人和家庭的补助为57.99</w:t>
      </w:r>
      <w:r>
        <w:rPr>
          <w:rFonts w:hint="eastAsia" w:ascii="仿宋_GB2312" w:hAnsi="宋体" w:eastAsia="仿宋_GB2312"/>
          <w:sz w:val="24"/>
          <w:szCs w:val="24"/>
          <w:lang w:eastAsia="zh-CN"/>
        </w:rPr>
        <w:t>万</w:t>
      </w:r>
      <w:r>
        <w:rPr>
          <w:rFonts w:hint="eastAsia" w:ascii="仿宋_GB2312" w:hAnsi="宋体" w:eastAsia="仿宋_GB2312"/>
          <w:sz w:val="24"/>
          <w:szCs w:val="24"/>
        </w:rPr>
        <w:t>元，商品服务支出为</w:t>
      </w:r>
      <w:r>
        <w:rPr>
          <w:rFonts w:hint="eastAsia" w:ascii="仿宋_GB2312" w:hAnsi="宋体" w:eastAsia="仿宋_GB2312"/>
          <w:sz w:val="24"/>
          <w:szCs w:val="24"/>
          <w:lang w:val="en-US" w:eastAsia="zh-CN"/>
        </w:rPr>
        <w:t>80.9万</w:t>
      </w:r>
      <w:r>
        <w:rPr>
          <w:rFonts w:hint="eastAsia" w:ascii="仿宋_GB2312" w:hAnsi="宋体" w:eastAsia="仿宋_GB2312"/>
          <w:sz w:val="24"/>
          <w:szCs w:val="24"/>
        </w:rPr>
        <w:t>元，项目支出为2320.83</w:t>
      </w:r>
      <w:r>
        <w:rPr>
          <w:rFonts w:hint="eastAsia" w:ascii="仿宋_GB2312" w:hAnsi="宋体" w:eastAsia="仿宋_GB2312"/>
          <w:sz w:val="24"/>
          <w:szCs w:val="24"/>
          <w:lang w:eastAsia="zh-CN"/>
        </w:rPr>
        <w:t>万</w:t>
      </w:r>
      <w:r>
        <w:rPr>
          <w:rFonts w:hint="eastAsia" w:ascii="仿宋_GB2312" w:hAnsi="宋体" w:eastAsia="仿宋_GB2312"/>
          <w:sz w:val="24"/>
          <w:szCs w:val="24"/>
        </w:rPr>
        <w:t>元）。</w:t>
      </w:r>
    </w:p>
    <w:p>
      <w:pPr>
        <w:pStyle w:val="7"/>
        <w:widowControl w:val="0"/>
        <w:wordWrap/>
        <w:adjustRightInd/>
        <w:snapToGri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三、预算收支增减变化及情况说明</w:t>
      </w:r>
    </w:p>
    <w:p>
      <w:pPr>
        <w:widowControl w:val="0"/>
        <w:wordWrap/>
        <w:adjustRightInd/>
        <w:snapToGrid/>
        <w:spacing w:line="360" w:lineRule="auto"/>
        <w:ind w:left="0" w:leftChars="0" w:right="0" w:firstLine="480" w:firstLineChars="200"/>
        <w:textAlignment w:val="auto"/>
        <w:outlineLvl w:val="9"/>
        <w:rPr>
          <w:rFonts w:hint="eastAsia"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年收入预算为3550.34万元，比上年增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10.25%</w:t>
      </w:r>
      <w:r>
        <w:rPr>
          <w:rFonts w:hint="eastAsia" w:ascii="仿宋_GB2312" w:hAnsi="宋体" w:eastAsia="仿宋_GB2312"/>
          <w:sz w:val="24"/>
          <w:szCs w:val="24"/>
        </w:rPr>
        <w:t>。支出预算为3550.34万元，比上年增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10.25%</w:t>
      </w:r>
      <w:r>
        <w:rPr>
          <w:rFonts w:hint="eastAsia" w:ascii="仿宋_GB2312" w:hAnsi="宋体" w:eastAsia="仿宋_GB2312"/>
          <w:sz w:val="24"/>
          <w:szCs w:val="24"/>
        </w:rPr>
        <w:t>，其中工资福利支出为1090.62万元，比上年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0.73%</w:t>
      </w:r>
      <w:r>
        <w:rPr>
          <w:rFonts w:hint="eastAsia" w:ascii="仿宋_GB2312" w:hAnsi="宋体" w:eastAsia="仿宋_GB2312"/>
          <w:sz w:val="24"/>
          <w:szCs w:val="24"/>
        </w:rPr>
        <w:t>，原因是</w:t>
      </w:r>
      <w:r>
        <w:rPr>
          <w:rFonts w:hint="eastAsia" w:ascii="仿宋_GB2312" w:hAnsi="宋体" w:eastAsia="仿宋_GB2312"/>
          <w:sz w:val="24"/>
          <w:szCs w:val="24"/>
          <w:lang w:val="en-US" w:eastAsia="zh-CN"/>
        </w:rPr>
        <w:t>2020年退休3人，调出4人</w:t>
      </w:r>
      <w:r>
        <w:rPr>
          <w:rFonts w:hint="eastAsia" w:ascii="仿宋_GB2312" w:hAnsi="宋体" w:eastAsia="仿宋_GB2312"/>
          <w:sz w:val="24"/>
          <w:szCs w:val="24"/>
        </w:rPr>
        <w:t>；对个人和家庭的补助为57.99万元，比上年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13.79%</w:t>
      </w:r>
      <w:r>
        <w:rPr>
          <w:rFonts w:hint="eastAsia" w:ascii="仿宋_GB2312" w:hAnsi="宋体" w:eastAsia="仿宋_GB2312"/>
          <w:sz w:val="24"/>
          <w:szCs w:val="24"/>
        </w:rPr>
        <w:t>，原因是</w:t>
      </w:r>
      <w:r>
        <w:rPr>
          <w:rFonts w:hint="eastAsia" w:ascii="仿宋_GB2312" w:hAnsi="宋体" w:eastAsia="仿宋_GB2312"/>
          <w:sz w:val="24"/>
          <w:szCs w:val="24"/>
          <w:lang w:eastAsia="zh-CN"/>
        </w:rPr>
        <w:t>退休死亡</w:t>
      </w:r>
      <w:r>
        <w:rPr>
          <w:rFonts w:hint="eastAsia" w:ascii="仿宋_GB2312" w:hAnsi="宋体" w:eastAsia="仿宋_GB2312"/>
          <w:sz w:val="24"/>
          <w:szCs w:val="24"/>
          <w:lang w:val="en-US" w:eastAsia="zh-CN"/>
        </w:rPr>
        <w:t>3人</w:t>
      </w:r>
      <w:r>
        <w:rPr>
          <w:rFonts w:hint="eastAsia" w:ascii="仿宋_GB2312" w:hAnsi="宋体" w:eastAsia="仿宋_GB2312"/>
          <w:sz w:val="24"/>
          <w:szCs w:val="24"/>
        </w:rPr>
        <w:t>；商品服务支出为80.9万元,</w:t>
      </w:r>
      <w:r>
        <w:rPr>
          <w:rFonts w:hint="eastAsia" w:ascii="仿宋_GB2312" w:hAnsi="宋体" w:eastAsia="仿宋_GB2312"/>
          <w:sz w:val="24"/>
          <w:szCs w:val="24"/>
          <w:lang w:eastAsia="zh-CN"/>
        </w:rPr>
        <w:t>与</w:t>
      </w:r>
      <w:r>
        <w:rPr>
          <w:rFonts w:hint="eastAsia" w:ascii="仿宋_GB2312" w:hAnsi="宋体" w:eastAsia="仿宋_GB2312"/>
          <w:sz w:val="24"/>
          <w:szCs w:val="24"/>
        </w:rPr>
        <w:t>上年</w:t>
      </w:r>
      <w:r>
        <w:rPr>
          <w:rFonts w:hint="eastAsia" w:ascii="仿宋_GB2312" w:hAnsi="宋体" w:eastAsia="仿宋_GB2312"/>
          <w:sz w:val="24"/>
          <w:szCs w:val="24"/>
          <w:lang w:eastAsia="zh-CN"/>
        </w:rPr>
        <w:t>基本持平</w:t>
      </w:r>
      <w:r>
        <w:rPr>
          <w:rFonts w:hint="eastAsia" w:ascii="仿宋_GB2312" w:hAnsi="宋体" w:eastAsia="仿宋_GB2312"/>
          <w:sz w:val="24"/>
          <w:szCs w:val="24"/>
        </w:rPr>
        <w:t>；项目支出为2320.83万元，比上年增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16.33%</w:t>
      </w:r>
      <w:r>
        <w:rPr>
          <w:rFonts w:hint="eastAsia" w:ascii="仿宋_GB2312" w:hAnsi="宋体" w:eastAsia="仿宋_GB2312"/>
          <w:sz w:val="24"/>
          <w:szCs w:val="24"/>
        </w:rPr>
        <w:t>，原因是</w:t>
      </w:r>
      <w:r>
        <w:rPr>
          <w:rFonts w:hint="eastAsia" w:ascii="仿宋_GB2312" w:hAnsi="宋体" w:eastAsia="仿宋_GB2312"/>
          <w:sz w:val="24"/>
          <w:szCs w:val="24"/>
          <w:lang w:eastAsia="zh-CN"/>
        </w:rPr>
        <w:t>智慧教育二期工程预算增加</w:t>
      </w:r>
      <w:r>
        <w:rPr>
          <w:rFonts w:hint="eastAsia" w:ascii="仿宋_GB2312" w:hAnsi="宋体" w:eastAsia="仿宋_GB2312"/>
          <w:sz w:val="24"/>
          <w:szCs w:val="24"/>
          <w:lang w:val="en-US" w:eastAsia="zh-CN"/>
        </w:rPr>
        <w:t>398.65万元</w:t>
      </w:r>
      <w:r>
        <w:rPr>
          <w:rFonts w:hint="eastAsia" w:ascii="仿宋_GB2312" w:hAnsi="宋体" w:eastAsia="仿宋_GB2312"/>
          <w:sz w:val="24"/>
          <w:szCs w:val="24"/>
        </w:rPr>
        <w:t>。</w:t>
      </w:r>
    </w:p>
    <w:p>
      <w:pPr>
        <w:widowControl w:val="0"/>
        <w:wordWrap/>
        <w:adjustRightInd/>
        <w:snapToGri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四、机关运行经费安排情况说明</w:t>
      </w:r>
    </w:p>
    <w:p>
      <w:pPr>
        <w:widowControl w:val="0"/>
        <w:wordWrap/>
        <w:adjustRightInd/>
        <w:snapToGrid/>
        <w:spacing w:line="360" w:lineRule="auto"/>
        <w:ind w:left="0" w:leftChars="0" w:right="0" w:firstLine="480" w:firstLineChars="200"/>
        <w:textAlignment w:val="auto"/>
        <w:outlineLvl w:val="9"/>
        <w:rPr>
          <w:rFonts w:ascii="仿宋_GB2312"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宋体" w:eastAsia="仿宋_GB2312"/>
          <w:bCs/>
          <w:sz w:val="24"/>
          <w:szCs w:val="24"/>
          <w:lang w:val="en-US" w:eastAsia="zh-CN"/>
        </w:rPr>
        <w:t>80.9万元</w:t>
      </w:r>
      <w:r>
        <w:rPr>
          <w:rFonts w:hint="eastAsia" w:ascii="仿宋_GB2312" w:hAnsi="宋体" w:eastAsia="仿宋_GB2312"/>
          <w:bCs/>
          <w:sz w:val="24"/>
          <w:szCs w:val="24"/>
          <w:lang w:eastAsia="zh-CN"/>
        </w:rPr>
        <w:t>（其中一般公共预算</w:t>
      </w:r>
      <w:r>
        <w:rPr>
          <w:rFonts w:hint="eastAsia" w:ascii="仿宋_GB2312" w:hAnsi="宋体" w:eastAsia="仿宋_GB2312"/>
          <w:bCs/>
          <w:sz w:val="24"/>
          <w:szCs w:val="24"/>
          <w:lang w:val="en-US" w:eastAsia="zh-CN"/>
        </w:rPr>
        <w:t>54.4万元，财政专户管理资金26.5万元</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w:t>
      </w:r>
      <w:r>
        <w:rPr>
          <w:rFonts w:hint="eastAsia" w:ascii="仿宋_GB2312" w:hAnsi="宋体" w:eastAsia="仿宋_GB2312"/>
          <w:bCs/>
          <w:sz w:val="24"/>
          <w:szCs w:val="24"/>
          <w:lang w:eastAsia="zh-CN"/>
        </w:rPr>
        <w:t>比上年减少</w:t>
      </w:r>
      <w:r>
        <w:rPr>
          <w:rFonts w:hint="eastAsia" w:ascii="仿宋_GB2312" w:hAnsi="宋体" w:eastAsia="仿宋_GB2312"/>
          <w:bCs/>
          <w:sz w:val="24"/>
          <w:szCs w:val="24"/>
          <w:lang w:val="en-US" w:eastAsia="zh-CN"/>
        </w:rPr>
        <w:t>0.5%，原因是我单位厉行节俭，严格压缩机关运行经费。</w:t>
      </w:r>
    </w:p>
    <w:p>
      <w:pPr>
        <w:pStyle w:val="7"/>
        <w:widowControl w:val="0"/>
        <w:wordWrap/>
        <w:adjustRightInd/>
        <w:snapToGri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五、政府采购安排情况说明</w:t>
      </w:r>
    </w:p>
    <w:p>
      <w:pPr>
        <w:widowControl w:val="0"/>
        <w:wordWrap/>
        <w:adjustRightInd/>
        <w:snapToGrid/>
        <w:spacing w:line="360" w:lineRule="auto"/>
        <w:ind w:left="0" w:leftChars="0" w:right="0" w:firstLine="480" w:firstLineChars="200"/>
        <w:textAlignment w:val="auto"/>
        <w:outlineLvl w:val="9"/>
        <w:rPr>
          <w:rFonts w:hint="default" w:ascii="仿宋_GB2312" w:hAnsi="宋体" w:eastAsia="仿宋_GB2312"/>
          <w:sz w:val="24"/>
          <w:szCs w:val="24"/>
          <w:lang w:val="en-US"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年我单位政府采购预算安排为</w:t>
      </w:r>
      <w:r>
        <w:rPr>
          <w:rFonts w:hint="eastAsia" w:ascii="仿宋_GB2312" w:hAnsi="宋体" w:eastAsia="仿宋_GB2312"/>
          <w:sz w:val="24"/>
          <w:szCs w:val="24"/>
          <w:lang w:val="en-US" w:eastAsia="zh-CN"/>
        </w:rPr>
        <w:t>10.74万</w:t>
      </w:r>
      <w:r>
        <w:rPr>
          <w:rFonts w:hint="eastAsia" w:ascii="仿宋_GB2312" w:hAnsi="宋体" w:eastAsia="仿宋_GB2312"/>
          <w:sz w:val="24"/>
          <w:szCs w:val="24"/>
        </w:rPr>
        <w:t>元，其中：</w:t>
      </w:r>
      <w:r>
        <w:rPr>
          <w:rFonts w:hint="eastAsia" w:ascii="仿宋_GB2312" w:hAnsi="宋体" w:eastAsia="仿宋_GB2312"/>
          <w:sz w:val="24"/>
          <w:szCs w:val="24"/>
          <w:lang w:eastAsia="zh-CN"/>
        </w:rPr>
        <w:t>采购电脑</w:t>
      </w:r>
      <w:r>
        <w:rPr>
          <w:rFonts w:hint="eastAsia" w:ascii="仿宋_GB2312" w:hAnsi="宋体" w:eastAsia="仿宋_GB2312"/>
          <w:sz w:val="24"/>
          <w:szCs w:val="24"/>
          <w:lang w:val="en-US" w:eastAsia="zh-CN"/>
        </w:rPr>
        <w:t>5.1万元，办公家具0.94万元，A4纸及印刷费4.7万元。</w:t>
      </w:r>
    </w:p>
    <w:p>
      <w:pPr>
        <w:pStyle w:val="7"/>
        <w:widowControl w:val="0"/>
        <w:wordWrap/>
        <w:adjustRightInd/>
        <w:snapToGrid/>
        <w:spacing w:line="360" w:lineRule="auto"/>
        <w:ind w:left="0" w:leftChars="0" w:right="0" w:firstLine="480" w:firstLineChars="200"/>
        <w:jc w:val="left"/>
        <w:textAlignment w:val="auto"/>
        <w:outlineLvl w:val="9"/>
        <w:rPr>
          <w:rFonts w:ascii="黑体" w:hAnsi="黑体" w:eastAsia="黑体"/>
          <w:bCs/>
          <w:sz w:val="24"/>
          <w:szCs w:val="24"/>
        </w:rPr>
      </w:pPr>
      <w:r>
        <w:rPr>
          <w:rFonts w:hint="eastAsia" w:ascii="黑体" w:hAnsi="黑体" w:eastAsia="黑体"/>
          <w:bCs/>
          <w:sz w:val="24"/>
          <w:szCs w:val="24"/>
        </w:rPr>
        <w:t>六、专业性较强的名词解释</w:t>
      </w:r>
    </w:p>
    <w:p>
      <w:pPr>
        <w:widowControl w:val="0"/>
        <w:wordWrap/>
        <w:adjustRightInd/>
        <w:snapToGrid/>
        <w:spacing w:line="360" w:lineRule="auto"/>
        <w:ind w:left="0" w:leftChars="0" w:right="0" w:firstLine="480" w:firstLineChars="200"/>
        <w:textAlignment w:val="auto"/>
        <w:outlineLvl w:val="9"/>
        <w:rPr>
          <w:rStyle w:val="4"/>
          <w:rFonts w:hint="eastAsia" w:ascii="仿宋_GB2312" w:hAnsi="Arial" w:eastAsia="仿宋_GB2312" w:cs="Arial"/>
          <w:i w:val="0"/>
          <w:color w:val="000000"/>
          <w:sz w:val="24"/>
          <w:szCs w:val="24"/>
        </w:rPr>
      </w:pPr>
      <w:r>
        <w:rPr>
          <w:rStyle w:val="4"/>
          <w:rFonts w:hint="eastAsia" w:ascii="仿宋_GB2312" w:hAnsi="Arial" w:eastAsia="仿宋_GB2312" w:cs="Arial"/>
          <w:i w:val="0"/>
          <w:color w:val="000000"/>
          <w:sz w:val="24"/>
          <w:szCs w:val="24"/>
        </w:rPr>
        <w:t>三公经费是指财政拨款支出安排的出国（境）费、车辆购置及运行费、公务接待费这三项经费。</w:t>
      </w:r>
    </w:p>
    <w:p>
      <w:pPr>
        <w:widowControl w:val="0"/>
        <w:wordWrap/>
        <w:adjustRightInd/>
        <w:snapToGrid/>
        <w:spacing w:line="360" w:lineRule="auto"/>
        <w:ind w:left="0" w:leftChars="0" w:right="0" w:firstLine="480" w:firstLineChars="200"/>
        <w:textAlignment w:val="auto"/>
        <w:outlineLvl w:val="9"/>
        <w:rPr>
          <w:rStyle w:val="4"/>
          <w:rFonts w:hint="eastAsia" w:ascii="仿宋_GB2312" w:hAnsi="Arial" w:eastAsia="仿宋_GB2312" w:cs="Arial"/>
          <w:i w:val="0"/>
          <w:color w:val="000000"/>
          <w:sz w:val="24"/>
          <w:szCs w:val="24"/>
        </w:rPr>
      </w:pPr>
      <w:r>
        <w:rPr>
          <w:rStyle w:val="4"/>
          <w:rFonts w:hint="eastAsia" w:ascii="仿宋_GB2312" w:hAnsi="Arial" w:eastAsia="仿宋_GB2312" w:cs="Arial"/>
          <w:i w:val="0"/>
          <w:color w:val="000000"/>
          <w:sz w:val="24"/>
          <w:szCs w:val="24"/>
        </w:rPr>
        <w:t>政府采购是指各级国家机关、事业单位和团体组织，使用财政性资金采购依法制定的集中采购目录以内的或者采购限额标准以上的货物、工程和服务的行为。</w:t>
      </w:r>
    </w:p>
    <w:p>
      <w:pPr>
        <w:widowControl w:val="0"/>
        <w:wordWrap/>
        <w:adjustRightInd/>
        <w:snapToGri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七、“三公”经费增减变化情况</w:t>
      </w:r>
    </w:p>
    <w:p>
      <w:pPr>
        <w:widowControl w:val="0"/>
        <w:wordWrap/>
        <w:adjustRightInd/>
        <w:snapToGrid/>
        <w:spacing w:line="440" w:lineRule="exact"/>
        <w:ind w:left="0" w:leftChars="0" w:right="0" w:firstLine="480" w:firstLineChars="200"/>
        <w:jc w:val="both"/>
        <w:textAlignment w:val="auto"/>
        <w:outlineLvl w:val="9"/>
        <w:rPr>
          <w:rFonts w:ascii="仿宋_GB2312" w:eastAsia="仿宋_GB2312"/>
          <w:sz w:val="24"/>
          <w:szCs w:val="24"/>
        </w:rPr>
      </w:pP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年“三公”经费预算</w:t>
      </w:r>
      <w:r>
        <w:rPr>
          <w:rFonts w:hint="eastAsia" w:ascii="仿宋_GB2312" w:eastAsia="仿宋_GB2312"/>
          <w:sz w:val="24"/>
          <w:szCs w:val="24"/>
          <w:lang w:val="en-US" w:eastAsia="zh-CN"/>
        </w:rPr>
        <w:t>4.3万</w:t>
      </w:r>
      <w:r>
        <w:rPr>
          <w:rFonts w:hint="eastAsia" w:ascii="仿宋_GB2312" w:eastAsia="仿宋_GB2312"/>
          <w:sz w:val="24"/>
          <w:szCs w:val="24"/>
        </w:rPr>
        <w:t>元</w:t>
      </w:r>
      <w:r>
        <w:rPr>
          <w:rFonts w:hint="eastAsia" w:ascii="仿宋_GB2312" w:eastAsia="仿宋_GB2312"/>
          <w:sz w:val="24"/>
          <w:szCs w:val="24"/>
          <w:lang w:eastAsia="zh-CN"/>
        </w:rPr>
        <w:t>（其中一般公共预算</w:t>
      </w:r>
      <w:r>
        <w:rPr>
          <w:rFonts w:hint="eastAsia" w:ascii="仿宋_GB2312" w:eastAsia="仿宋_GB2312"/>
          <w:sz w:val="24"/>
          <w:szCs w:val="24"/>
          <w:lang w:val="en-US" w:eastAsia="zh-CN"/>
        </w:rPr>
        <w:t>1.5万元，非税收入专户资金2.8万元</w:t>
      </w:r>
      <w:r>
        <w:rPr>
          <w:rFonts w:hint="eastAsia" w:ascii="仿宋_GB2312" w:eastAsia="仿宋_GB2312"/>
          <w:sz w:val="24"/>
          <w:szCs w:val="24"/>
          <w:lang w:eastAsia="zh-CN"/>
        </w:rPr>
        <w:t>）</w:t>
      </w:r>
      <w:r>
        <w:rPr>
          <w:rFonts w:hint="eastAsia" w:ascii="仿宋_GB2312" w:eastAsia="仿宋_GB2312"/>
          <w:sz w:val="24"/>
          <w:szCs w:val="24"/>
        </w:rPr>
        <w:t>，</w:t>
      </w:r>
      <w:r>
        <w:rPr>
          <w:rFonts w:hint="eastAsia" w:ascii="仿宋_GB2312" w:eastAsia="仿宋_GB2312"/>
          <w:sz w:val="24"/>
          <w:szCs w:val="24"/>
          <w:lang w:eastAsia="zh-CN"/>
        </w:rPr>
        <w:t>比上年减少</w:t>
      </w:r>
      <w:r>
        <w:rPr>
          <w:rFonts w:hint="eastAsia" w:ascii="仿宋_GB2312" w:eastAsia="仿宋_GB2312"/>
          <w:sz w:val="24"/>
          <w:szCs w:val="24"/>
          <w:lang w:val="en-US" w:eastAsia="zh-CN"/>
        </w:rPr>
        <w:t>1.1%，原因是我单位严格执行中央八项规定，压缩“三公”经费支出</w:t>
      </w:r>
      <w:r>
        <w:rPr>
          <w:rFonts w:hint="eastAsia" w:ascii="仿宋_GB2312" w:eastAsia="仿宋_GB2312"/>
          <w:sz w:val="24"/>
          <w:szCs w:val="24"/>
          <w:lang w:eastAsia="zh-CN"/>
        </w:rPr>
        <w:t>。</w:t>
      </w:r>
      <w:r>
        <w:rPr>
          <w:rFonts w:hint="eastAsia" w:ascii="仿宋_GB2312" w:eastAsia="仿宋_GB2312"/>
          <w:sz w:val="24"/>
          <w:szCs w:val="24"/>
        </w:rPr>
        <w:t>其中因公出国（境）费</w:t>
      </w:r>
      <w:r>
        <w:rPr>
          <w:rFonts w:ascii="仿宋_GB2312" w:eastAsia="仿宋_GB2312"/>
          <w:sz w:val="24"/>
          <w:szCs w:val="24"/>
        </w:rPr>
        <w:t>0</w:t>
      </w:r>
      <w:r>
        <w:rPr>
          <w:rFonts w:hint="eastAsia" w:ascii="仿宋_GB2312" w:eastAsia="仿宋_GB2312"/>
          <w:sz w:val="24"/>
          <w:szCs w:val="24"/>
          <w:lang w:eastAsia="zh-CN"/>
        </w:rPr>
        <w:t>万</w:t>
      </w:r>
      <w:r>
        <w:rPr>
          <w:rFonts w:hint="eastAsia" w:ascii="仿宋_GB2312" w:eastAsia="仿宋_GB2312"/>
          <w:sz w:val="24"/>
          <w:szCs w:val="24"/>
        </w:rPr>
        <w:t>元，原因是本年度没有出国（境）安排</w:t>
      </w:r>
      <w:r>
        <w:rPr>
          <w:rFonts w:hint="eastAsia" w:ascii="仿宋_GB2312" w:eastAsia="仿宋_GB2312"/>
          <w:sz w:val="24"/>
          <w:szCs w:val="24"/>
          <w:lang w:eastAsia="zh-CN"/>
        </w:rPr>
        <w:t>，与</w:t>
      </w:r>
      <w:r>
        <w:rPr>
          <w:rFonts w:hint="eastAsia" w:ascii="仿宋_GB2312" w:eastAsia="仿宋_GB2312"/>
          <w:sz w:val="24"/>
          <w:szCs w:val="24"/>
          <w:lang w:val="en-US" w:eastAsia="zh-CN"/>
        </w:rPr>
        <w:t>上年预算持平</w:t>
      </w:r>
      <w:r>
        <w:rPr>
          <w:rFonts w:hint="eastAsia" w:ascii="仿宋_GB2312" w:eastAsia="仿宋_GB2312"/>
          <w:sz w:val="24"/>
          <w:szCs w:val="24"/>
        </w:rPr>
        <w:t>；公务接待费4.3万元</w:t>
      </w:r>
      <w:r>
        <w:rPr>
          <w:rFonts w:hint="eastAsia" w:ascii="仿宋_GB2312" w:eastAsia="仿宋_GB2312"/>
          <w:sz w:val="24"/>
          <w:szCs w:val="24"/>
          <w:lang w:eastAsia="zh-CN"/>
        </w:rPr>
        <w:t>（其中一般公共预算</w:t>
      </w:r>
      <w:r>
        <w:rPr>
          <w:rFonts w:hint="eastAsia" w:ascii="仿宋_GB2312" w:eastAsia="仿宋_GB2312"/>
          <w:sz w:val="24"/>
          <w:szCs w:val="24"/>
          <w:lang w:val="en-US" w:eastAsia="zh-CN"/>
        </w:rPr>
        <w:t>1.5万元，非税收入专户资金2.8万元</w:t>
      </w:r>
      <w:r>
        <w:rPr>
          <w:rFonts w:hint="eastAsia" w:ascii="仿宋_GB2312" w:eastAsia="仿宋_GB2312"/>
          <w:sz w:val="24"/>
          <w:szCs w:val="24"/>
          <w:lang w:eastAsia="zh-CN"/>
        </w:rPr>
        <w:t>）</w:t>
      </w:r>
      <w:r>
        <w:rPr>
          <w:rFonts w:hint="eastAsia" w:ascii="仿宋_GB2312" w:eastAsia="仿宋_GB2312"/>
          <w:sz w:val="24"/>
          <w:szCs w:val="24"/>
        </w:rPr>
        <w:t>，</w:t>
      </w:r>
      <w:r>
        <w:rPr>
          <w:rFonts w:hint="eastAsia" w:ascii="仿宋_GB2312" w:eastAsia="仿宋_GB2312"/>
          <w:sz w:val="24"/>
          <w:szCs w:val="24"/>
          <w:lang w:eastAsia="zh-CN"/>
        </w:rPr>
        <w:t>比上年减少</w:t>
      </w:r>
      <w:r>
        <w:rPr>
          <w:rFonts w:hint="eastAsia" w:ascii="仿宋_GB2312" w:eastAsia="仿宋_GB2312"/>
          <w:sz w:val="24"/>
          <w:szCs w:val="24"/>
          <w:lang w:val="en-US" w:eastAsia="zh-CN"/>
        </w:rPr>
        <w:t>1.1%，原因是我单位严格执行中央八项规定，压缩公务接待费用</w:t>
      </w:r>
      <w:bookmarkStart w:id="0" w:name="_GoBack"/>
      <w:bookmarkEnd w:id="0"/>
      <w:r>
        <w:rPr>
          <w:rFonts w:hint="eastAsia" w:ascii="仿宋_GB2312" w:eastAsia="仿宋_GB2312"/>
          <w:sz w:val="24"/>
          <w:szCs w:val="24"/>
          <w:lang w:val="en-US" w:eastAsia="zh-CN"/>
        </w:rPr>
        <w:t>支出</w:t>
      </w:r>
      <w:r>
        <w:rPr>
          <w:rFonts w:hint="eastAsia" w:ascii="仿宋_GB2312" w:hAnsi="宋体" w:eastAsia="仿宋_GB2312"/>
          <w:sz w:val="24"/>
          <w:szCs w:val="24"/>
        </w:rPr>
        <w:t>；</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w:t>
      </w:r>
      <w:r>
        <w:rPr>
          <w:rFonts w:hint="eastAsia" w:ascii="仿宋_GB2312" w:hAnsi="仿宋_GB2312" w:eastAsia="仿宋_GB2312" w:cs="仿宋_GB2312"/>
          <w:sz w:val="24"/>
          <w:szCs w:val="24"/>
          <w:lang w:eastAsia="zh-CN"/>
        </w:rPr>
        <w:t>单位</w:t>
      </w:r>
      <w:r>
        <w:rPr>
          <w:rFonts w:hint="eastAsia" w:ascii="仿宋_GB2312" w:hAnsi="仿宋_GB2312" w:eastAsia="仿宋_GB2312" w:cs="仿宋_GB2312"/>
          <w:sz w:val="24"/>
          <w:szCs w:val="24"/>
        </w:rPr>
        <w:t>无此项业务支出预算</w:t>
      </w:r>
      <w:r>
        <w:rPr>
          <w:rFonts w:hint="eastAsia" w:ascii="仿宋_GB2312" w:hAnsi="仿宋_GB2312" w:eastAsia="仿宋_GB2312" w:cs="仿宋_GB2312"/>
          <w:sz w:val="24"/>
          <w:szCs w:val="24"/>
          <w:lang w:eastAsia="zh-CN"/>
        </w:rPr>
        <w:t>；</w:t>
      </w:r>
      <w:r>
        <w:rPr>
          <w:rFonts w:hint="eastAsia" w:ascii="仿宋_GB2312" w:eastAsia="仿宋_GB2312"/>
          <w:sz w:val="24"/>
          <w:szCs w:val="24"/>
        </w:rPr>
        <w:t>公务用车运行维护费</w:t>
      </w:r>
      <w:r>
        <w:rPr>
          <w:rFonts w:hint="eastAsia" w:ascii="仿宋_GB2312" w:eastAsia="仿宋_GB2312"/>
          <w:sz w:val="24"/>
          <w:szCs w:val="24"/>
          <w:lang w:val="en-US" w:eastAsia="zh-CN"/>
        </w:rPr>
        <w:t>0万</w:t>
      </w:r>
      <w:r>
        <w:rPr>
          <w:rFonts w:hint="eastAsia" w:ascii="仿宋_GB2312" w:eastAsia="仿宋_GB2312"/>
          <w:sz w:val="24"/>
          <w:szCs w:val="24"/>
        </w:rPr>
        <w:t>元，本年度没有公务用车。</w:t>
      </w:r>
    </w:p>
    <w:p>
      <w:pPr>
        <w:widowControl w:val="0"/>
        <w:wordWrap/>
        <w:adjustRightInd/>
        <w:snapToGrid/>
        <w:spacing w:line="360" w:lineRule="auto"/>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八、国有资产占用情况说明</w:t>
      </w:r>
    </w:p>
    <w:p>
      <w:pPr>
        <w:widowControl w:val="0"/>
        <w:wordWrap/>
        <w:adjustRightInd/>
        <w:snapToGrid/>
        <w:spacing w:line="360" w:lineRule="auto"/>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1697.09万元</w:t>
      </w:r>
      <w:r>
        <w:rPr>
          <w:rFonts w:hint="eastAsia" w:ascii="仿宋_GB2312" w:hAnsi="仿宋_GB2312" w:eastAsia="仿宋_GB2312" w:cs="仿宋_GB2312"/>
          <w:sz w:val="24"/>
          <w:szCs w:val="24"/>
        </w:rPr>
        <w:t>，其中流动资产</w:t>
      </w:r>
      <w:r>
        <w:rPr>
          <w:rFonts w:hint="eastAsia" w:ascii="仿宋_GB2312" w:hAnsi="仿宋_GB2312" w:eastAsia="仿宋_GB2312" w:cs="仿宋_GB2312"/>
          <w:sz w:val="24"/>
          <w:szCs w:val="24"/>
          <w:lang w:val="en-US" w:eastAsia="zh-CN"/>
        </w:rPr>
        <w:t>806.11万元</w:t>
      </w:r>
      <w:r>
        <w:rPr>
          <w:rFonts w:hint="eastAsia" w:ascii="仿宋_GB2312" w:hAnsi="仿宋_GB2312" w:eastAsia="仿宋_GB2312" w:cs="仿宋_GB2312"/>
          <w:sz w:val="24"/>
          <w:szCs w:val="24"/>
        </w:rPr>
        <w:t>；固定资产原值</w:t>
      </w:r>
      <w:r>
        <w:rPr>
          <w:rFonts w:hint="eastAsia" w:ascii="仿宋_GB2312" w:hAnsi="仿宋_GB2312" w:eastAsia="仿宋_GB2312" w:cs="仿宋_GB2312"/>
          <w:sz w:val="24"/>
          <w:szCs w:val="24"/>
          <w:lang w:val="en-US" w:eastAsia="zh-CN"/>
        </w:rPr>
        <w:t>403.81万元</w:t>
      </w:r>
      <w:r>
        <w:rPr>
          <w:rFonts w:hint="eastAsia" w:ascii="仿宋_GB2312" w:hAnsi="仿宋_GB2312" w:eastAsia="仿宋_GB2312" w:cs="仿宋_GB2312"/>
          <w:sz w:val="24"/>
          <w:szCs w:val="24"/>
        </w:rPr>
        <w:t>，累计折旧</w:t>
      </w:r>
      <w:r>
        <w:rPr>
          <w:rFonts w:hint="eastAsia" w:ascii="仿宋_GB2312" w:hAnsi="仿宋_GB2312" w:eastAsia="仿宋_GB2312" w:cs="仿宋_GB2312"/>
          <w:sz w:val="24"/>
          <w:szCs w:val="24"/>
          <w:lang w:val="en-US" w:eastAsia="zh-CN"/>
        </w:rPr>
        <w:t>244.46万元</w:t>
      </w:r>
      <w:r>
        <w:rPr>
          <w:rFonts w:hint="eastAsia" w:ascii="仿宋_GB2312" w:hAnsi="仿宋_GB2312" w:eastAsia="仿宋_GB2312" w:cs="仿宋_GB2312"/>
          <w:sz w:val="24"/>
          <w:szCs w:val="24"/>
        </w:rPr>
        <w:t>，固定资产净值为</w:t>
      </w:r>
      <w:r>
        <w:rPr>
          <w:rFonts w:hint="eastAsia" w:ascii="仿宋_GB2312" w:hAnsi="仿宋_GB2312" w:eastAsia="仿宋_GB2312" w:cs="仿宋_GB2312"/>
          <w:sz w:val="24"/>
          <w:szCs w:val="24"/>
          <w:lang w:val="en-US" w:eastAsia="zh-CN"/>
        </w:rPr>
        <w:t>159.34万元</w:t>
      </w:r>
      <w:r>
        <w:rPr>
          <w:rFonts w:hint="eastAsia" w:ascii="仿宋_GB2312" w:hAnsi="仿宋_GB2312" w:eastAsia="仿宋_GB2312" w:cs="仿宋_GB2312"/>
          <w:sz w:val="24"/>
          <w:szCs w:val="24"/>
        </w:rPr>
        <w:t>，在建工程</w:t>
      </w:r>
      <w:r>
        <w:rPr>
          <w:rFonts w:hint="eastAsia" w:ascii="仿宋_GB2312" w:hAnsi="仿宋_GB2312" w:eastAsia="仿宋_GB2312" w:cs="仿宋_GB2312"/>
          <w:sz w:val="24"/>
          <w:szCs w:val="24"/>
          <w:lang w:val="en-US" w:eastAsia="zh-CN"/>
        </w:rPr>
        <w:t>696.63万元</w:t>
      </w:r>
      <w:r>
        <w:rPr>
          <w:rFonts w:hint="eastAsia" w:ascii="仿宋_GB2312" w:hAnsi="仿宋_GB2312" w:eastAsia="仿宋_GB2312" w:cs="仿宋_GB2312"/>
          <w:sz w:val="24"/>
          <w:szCs w:val="24"/>
        </w:rPr>
        <w:t>，无形资产</w:t>
      </w:r>
      <w:r>
        <w:rPr>
          <w:rFonts w:hint="eastAsia" w:ascii="仿宋_GB2312" w:hAnsi="仿宋_GB2312" w:eastAsia="仿宋_GB2312" w:cs="仿宋_GB2312"/>
          <w:sz w:val="24"/>
          <w:szCs w:val="24"/>
          <w:lang w:val="en-US" w:eastAsia="zh-CN"/>
        </w:rPr>
        <w:t>35万元</w:t>
      </w:r>
      <w:r>
        <w:rPr>
          <w:rFonts w:hint="eastAsia" w:ascii="仿宋_GB2312" w:hAnsi="仿宋_GB2312" w:eastAsia="仿宋_GB2312" w:cs="仿宋_GB2312"/>
          <w:sz w:val="24"/>
          <w:szCs w:val="24"/>
        </w:rPr>
        <w:t>。固定资产当中，房屋构筑物</w:t>
      </w:r>
      <w:r>
        <w:rPr>
          <w:rFonts w:hint="eastAsia" w:ascii="仿宋_GB2312" w:hAnsi="仿宋_GB2312" w:eastAsia="仿宋_GB2312" w:cs="仿宋_GB2312"/>
          <w:sz w:val="24"/>
          <w:szCs w:val="24"/>
          <w:lang w:val="en-US" w:eastAsia="zh-CN"/>
        </w:rPr>
        <w:t>238.03万元</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通用设备</w:t>
      </w:r>
      <w:r>
        <w:rPr>
          <w:rFonts w:hint="eastAsia" w:ascii="仿宋_GB2312" w:hAnsi="仿宋_GB2312" w:eastAsia="仿宋_GB2312" w:cs="仿宋_GB2312"/>
          <w:sz w:val="24"/>
          <w:szCs w:val="24"/>
          <w:lang w:val="en-US" w:eastAsia="zh-CN"/>
        </w:rPr>
        <w:t>136.07万元，办公家具29.7万元</w:t>
      </w:r>
      <w:r>
        <w:rPr>
          <w:rFonts w:hint="eastAsia" w:ascii="仿宋_GB2312" w:hAnsi="仿宋_GB2312" w:eastAsia="仿宋_GB2312" w:cs="仿宋_GB2312"/>
          <w:sz w:val="24"/>
          <w:szCs w:val="24"/>
        </w:rPr>
        <w:t>。与上年相比，本年固定资产原值</w:t>
      </w:r>
      <w:r>
        <w:rPr>
          <w:rFonts w:hint="eastAsia" w:ascii="仿宋_GB2312" w:hAnsi="仿宋_GB2312" w:eastAsia="仿宋_GB2312" w:cs="仿宋_GB2312"/>
          <w:sz w:val="24"/>
          <w:szCs w:val="24"/>
          <w:lang w:eastAsia="zh-CN"/>
        </w:rPr>
        <w:t>增加</w:t>
      </w:r>
      <w:r>
        <w:rPr>
          <w:rFonts w:hint="eastAsia" w:ascii="仿宋_GB2312" w:hAnsi="仿宋_GB2312" w:eastAsia="仿宋_GB2312" w:cs="仿宋_GB2312"/>
          <w:sz w:val="24"/>
          <w:szCs w:val="24"/>
          <w:lang w:val="en-US" w:eastAsia="zh-CN"/>
        </w:rPr>
        <w:t>4.47万元</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val="en-US" w:eastAsia="zh-CN"/>
        </w:rPr>
        <w:t>2020年新增资产14.48万元，核销资产9.42万元，调拨资产0.58万元</w:t>
      </w:r>
      <w:r>
        <w:rPr>
          <w:rFonts w:hint="eastAsia" w:ascii="仿宋_GB2312" w:hAnsi="仿宋_GB2312" w:eastAsia="仿宋_GB2312" w:cs="仿宋_GB2312"/>
          <w:sz w:val="24"/>
          <w:szCs w:val="24"/>
        </w:rPr>
        <w:t>。</w:t>
      </w:r>
    </w:p>
    <w:p>
      <w:pPr>
        <w:widowControl w:val="0"/>
        <w:wordWrap/>
        <w:adjustRightInd/>
        <w:snapToGrid/>
        <w:spacing w:line="360" w:lineRule="auto"/>
        <w:ind w:left="0" w:leftChars="0" w:right="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6.04万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eastAsia="zh-CN"/>
        </w:rPr>
        <w:t>电脑</w:t>
      </w:r>
      <w:r>
        <w:rPr>
          <w:rFonts w:hint="eastAsia" w:ascii="仿宋_GB2312" w:hAnsi="仿宋_GB2312" w:eastAsia="仿宋_GB2312" w:cs="仿宋_GB2312"/>
          <w:sz w:val="24"/>
          <w:szCs w:val="24"/>
          <w:lang w:val="en-US" w:eastAsia="zh-CN"/>
        </w:rPr>
        <w:t>5.1万元,办公家具0.94万元。</w:t>
      </w:r>
    </w:p>
    <w:p>
      <w:pPr>
        <w:widowControl w:val="0"/>
        <w:wordWrap/>
        <w:adjustRightInd/>
        <w:snapToGrid/>
        <w:spacing w:line="360" w:lineRule="auto"/>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九、重点项目预算的绩效目标情况说明</w:t>
      </w:r>
    </w:p>
    <w:p>
      <w:pPr>
        <w:widowControl w:val="0"/>
        <w:wordWrap/>
        <w:adjustRightInd/>
        <w:snapToGrid/>
        <w:spacing w:line="360" w:lineRule="auto"/>
        <w:ind w:left="0" w:leftChars="0" w:right="0" w:firstLine="480" w:firstLineChars="200"/>
        <w:textAlignment w:val="auto"/>
        <w:outlineLvl w:val="9"/>
        <w:rPr>
          <w:rFonts w:hint="eastAsia" w:ascii="仿宋_GB2312" w:eastAsia="仿宋_GB2312"/>
          <w:sz w:val="24"/>
          <w:szCs w:val="24"/>
          <w:lang w:eastAsia="zh-CN"/>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年度本部门共</w:t>
      </w:r>
      <w:r>
        <w:rPr>
          <w:rFonts w:hint="eastAsia" w:ascii="仿宋_GB2312" w:eastAsia="仿宋_GB2312"/>
          <w:sz w:val="24"/>
          <w:szCs w:val="24"/>
          <w:lang w:val="en-US" w:eastAsia="zh-CN"/>
        </w:rPr>
        <w:t>6</w:t>
      </w:r>
      <w:r>
        <w:rPr>
          <w:rFonts w:hint="eastAsia" w:ascii="仿宋_GB2312" w:eastAsia="仿宋_GB2312"/>
          <w:sz w:val="24"/>
          <w:szCs w:val="24"/>
        </w:rPr>
        <w:t>个项目设定绩效目标，共</w:t>
      </w:r>
      <w:r>
        <w:rPr>
          <w:rFonts w:hint="eastAsia" w:ascii="仿宋_GB2312" w:eastAsia="仿宋_GB2312"/>
          <w:sz w:val="24"/>
          <w:szCs w:val="24"/>
          <w:lang w:val="en-US" w:eastAsia="zh-CN"/>
        </w:rPr>
        <w:t>3035.538</w:t>
      </w:r>
      <w:r>
        <w:rPr>
          <w:rFonts w:hint="eastAsia" w:ascii="仿宋_GB2312" w:eastAsia="仿宋_GB2312"/>
          <w:sz w:val="24"/>
          <w:szCs w:val="24"/>
        </w:rPr>
        <w:t>万元。项目名称为</w:t>
      </w:r>
      <w:r>
        <w:rPr>
          <w:rFonts w:hint="eastAsia" w:ascii="仿宋_GB2312" w:eastAsia="仿宋_GB2312"/>
          <w:sz w:val="24"/>
          <w:szCs w:val="24"/>
          <w:lang w:eastAsia="zh-CN"/>
        </w:rPr>
        <w:t>：</w:t>
      </w:r>
    </w:p>
    <w:p>
      <w:pPr>
        <w:widowControl w:val="0"/>
        <w:numPr>
          <w:ilvl w:val="0"/>
          <w:numId w:val="2"/>
        </w:numPr>
        <w:wordWrap/>
        <w:adjustRightInd/>
        <w:snapToGrid/>
        <w:spacing w:line="360" w:lineRule="auto"/>
        <w:ind w:left="0" w:leftChars="0" w:right="0" w:firstLine="480" w:firstLineChars="200"/>
        <w:textAlignment w:val="auto"/>
        <w:outlineLvl w:val="9"/>
        <w:rPr>
          <w:rFonts w:hint="eastAsia" w:ascii="仿宋_GB2312" w:eastAsia="仿宋_GB2312"/>
          <w:sz w:val="24"/>
          <w:szCs w:val="24"/>
        </w:rPr>
      </w:pPr>
      <w:r>
        <w:rPr>
          <w:rFonts w:hint="eastAsia" w:ascii="仿宋_GB2312" w:eastAsia="仿宋_GB2312"/>
          <w:sz w:val="24"/>
          <w:szCs w:val="24"/>
          <w:lang w:eastAsia="zh-CN"/>
        </w:rPr>
        <w:t>智慧教育二期工程项目</w:t>
      </w:r>
      <w:r>
        <w:rPr>
          <w:rFonts w:hint="eastAsia" w:ascii="仿宋_GB2312" w:eastAsia="仿宋_GB2312"/>
          <w:sz w:val="24"/>
          <w:szCs w:val="24"/>
          <w:lang w:val="en-US" w:eastAsia="zh-CN"/>
        </w:rPr>
        <w:t>1554.538万元</w:t>
      </w:r>
      <w:r>
        <w:rPr>
          <w:rFonts w:hint="eastAsia" w:ascii="仿宋_GB2312" w:eastAsia="仿宋_GB2312"/>
          <w:sz w:val="24"/>
          <w:szCs w:val="24"/>
        </w:rPr>
        <w:t>，主要</w:t>
      </w:r>
      <w:r>
        <w:rPr>
          <w:rFonts w:hint="eastAsia" w:ascii="仿宋_GB2312" w:eastAsia="仿宋_GB2312"/>
          <w:sz w:val="24"/>
          <w:szCs w:val="24"/>
          <w:lang w:eastAsia="zh-CN"/>
        </w:rPr>
        <w:t>用于我</w:t>
      </w:r>
      <w:r>
        <w:rPr>
          <w:rFonts w:hint="eastAsia" w:ascii="仿宋_GB2312" w:eastAsia="仿宋_GB2312"/>
          <w:sz w:val="24"/>
          <w:szCs w:val="24"/>
        </w:rPr>
        <w:t>市建设现代化教育城域网，开通智慧教育平台，培养教育信息化队伍。</w:t>
      </w:r>
    </w:p>
    <w:p>
      <w:pPr>
        <w:widowControl w:val="0"/>
        <w:numPr>
          <w:ilvl w:val="0"/>
          <w:numId w:val="2"/>
        </w:numPr>
        <w:wordWrap/>
        <w:adjustRightInd/>
        <w:snapToGrid/>
        <w:spacing w:line="360" w:lineRule="auto"/>
        <w:ind w:left="0" w:leftChars="0" w:right="0" w:firstLine="480" w:firstLineChars="200"/>
        <w:textAlignment w:val="auto"/>
        <w:outlineLvl w:val="9"/>
        <w:rPr>
          <w:rFonts w:hint="eastAsia" w:ascii="仿宋_GB2312" w:eastAsia="仿宋_GB2312"/>
          <w:sz w:val="24"/>
          <w:szCs w:val="24"/>
        </w:rPr>
      </w:pPr>
      <w:r>
        <w:rPr>
          <w:rFonts w:hint="eastAsia" w:ascii="仿宋_GB2312" w:eastAsia="仿宋_GB2312"/>
          <w:sz w:val="24"/>
          <w:szCs w:val="24"/>
          <w:lang w:eastAsia="zh-CN"/>
        </w:rPr>
        <w:t>科学技术项目资金</w:t>
      </w:r>
      <w:r>
        <w:rPr>
          <w:rFonts w:hint="eastAsia" w:ascii="仿宋_GB2312" w:eastAsia="仿宋_GB2312"/>
          <w:sz w:val="24"/>
          <w:szCs w:val="24"/>
          <w:lang w:val="en-US" w:eastAsia="zh-CN"/>
        </w:rPr>
        <w:t>640万元</w:t>
      </w:r>
      <w:r>
        <w:rPr>
          <w:rFonts w:hint="eastAsia" w:ascii="仿宋_GB2312" w:eastAsia="仿宋_GB2312"/>
          <w:sz w:val="24"/>
          <w:szCs w:val="24"/>
          <w:lang w:eastAsia="zh-CN"/>
        </w:rPr>
        <w:t>，主要用于我市企业的科技项目资金，高新企业奖励以及科技管理费用。</w:t>
      </w:r>
    </w:p>
    <w:p>
      <w:pPr>
        <w:widowControl w:val="0"/>
        <w:numPr>
          <w:ilvl w:val="0"/>
          <w:numId w:val="2"/>
        </w:numPr>
        <w:wordWrap/>
        <w:adjustRightInd/>
        <w:snapToGrid/>
        <w:spacing w:line="360" w:lineRule="auto"/>
        <w:ind w:left="0" w:leftChars="0" w:right="0" w:firstLine="480" w:firstLineChars="200"/>
        <w:textAlignment w:val="auto"/>
        <w:outlineLvl w:val="9"/>
        <w:rPr>
          <w:rFonts w:hint="eastAsia" w:ascii="仿宋_GB2312" w:eastAsia="仿宋_GB2312"/>
          <w:sz w:val="24"/>
          <w:szCs w:val="24"/>
        </w:rPr>
      </w:pPr>
      <w:r>
        <w:rPr>
          <w:rFonts w:hint="eastAsia" w:ascii="仿宋_GB2312" w:eastAsia="仿宋_GB2312"/>
          <w:sz w:val="24"/>
          <w:szCs w:val="24"/>
          <w:lang w:eastAsia="zh-CN"/>
        </w:rPr>
        <w:t>全市统考经费</w:t>
      </w:r>
      <w:r>
        <w:rPr>
          <w:rFonts w:hint="eastAsia" w:ascii="仿宋_GB2312" w:eastAsia="仿宋_GB2312"/>
          <w:sz w:val="24"/>
          <w:szCs w:val="24"/>
          <w:lang w:val="en-US" w:eastAsia="zh-CN"/>
        </w:rPr>
        <w:t>70万元，主要用于组织中高考、高中学业水平考试。</w:t>
      </w:r>
    </w:p>
    <w:p>
      <w:pPr>
        <w:widowControl w:val="0"/>
        <w:numPr>
          <w:ilvl w:val="0"/>
          <w:numId w:val="2"/>
        </w:numPr>
        <w:wordWrap/>
        <w:adjustRightInd/>
        <w:snapToGrid/>
        <w:spacing w:line="360" w:lineRule="auto"/>
        <w:ind w:left="0" w:leftChars="0" w:right="0" w:firstLine="480" w:firstLineChars="200"/>
        <w:textAlignment w:val="auto"/>
        <w:outlineLvl w:val="9"/>
        <w:rPr>
          <w:rFonts w:hint="eastAsia" w:ascii="仿宋_GB2312" w:eastAsia="仿宋_GB2312"/>
          <w:sz w:val="24"/>
          <w:szCs w:val="24"/>
        </w:rPr>
      </w:pPr>
      <w:r>
        <w:rPr>
          <w:rFonts w:hint="eastAsia" w:ascii="仿宋_GB2312" w:eastAsia="仿宋_GB2312"/>
          <w:sz w:val="24"/>
          <w:szCs w:val="24"/>
          <w:lang w:val="en-US" w:eastAsia="zh-CN"/>
        </w:rPr>
        <w:t>安保工作经费220万元，主要用于学校保安工资、安保培训。</w:t>
      </w:r>
    </w:p>
    <w:p>
      <w:pPr>
        <w:widowControl w:val="0"/>
        <w:numPr>
          <w:ilvl w:val="0"/>
          <w:numId w:val="2"/>
        </w:numPr>
        <w:wordWrap/>
        <w:adjustRightInd/>
        <w:snapToGrid/>
        <w:spacing w:line="360" w:lineRule="auto"/>
        <w:ind w:left="0" w:leftChars="0" w:right="0" w:firstLine="480" w:firstLineChars="200"/>
        <w:textAlignment w:val="auto"/>
        <w:outlineLvl w:val="9"/>
        <w:rPr>
          <w:rFonts w:hint="eastAsia" w:ascii="仿宋_GB2312" w:eastAsia="仿宋_GB2312"/>
          <w:sz w:val="24"/>
          <w:szCs w:val="24"/>
        </w:rPr>
      </w:pPr>
      <w:r>
        <w:rPr>
          <w:rFonts w:hint="eastAsia" w:ascii="仿宋_GB2312" w:eastAsia="仿宋_GB2312"/>
          <w:sz w:val="24"/>
          <w:szCs w:val="24"/>
          <w:lang w:val="en-US" w:eastAsia="zh-CN"/>
        </w:rPr>
        <w:t>农村税费改革转椅支付483万元，主要用于补助城乡两级义务教育学校公用经费。</w:t>
      </w:r>
    </w:p>
    <w:p>
      <w:pPr>
        <w:widowControl w:val="0"/>
        <w:numPr>
          <w:ilvl w:val="0"/>
          <w:numId w:val="2"/>
        </w:numPr>
        <w:wordWrap/>
        <w:adjustRightInd/>
        <w:snapToGrid/>
        <w:spacing w:line="360" w:lineRule="auto"/>
        <w:ind w:left="0" w:leftChars="0" w:right="0" w:firstLine="480" w:firstLineChars="200"/>
        <w:textAlignment w:val="auto"/>
        <w:outlineLvl w:val="9"/>
        <w:rPr>
          <w:rFonts w:hint="eastAsia" w:ascii="仿宋_GB2312" w:eastAsia="仿宋_GB2312"/>
          <w:sz w:val="24"/>
          <w:szCs w:val="24"/>
        </w:rPr>
      </w:pPr>
      <w:r>
        <w:rPr>
          <w:rFonts w:hint="eastAsia" w:ascii="仿宋_GB2312" w:eastAsia="仿宋_GB2312"/>
          <w:sz w:val="24"/>
          <w:szCs w:val="24"/>
          <w:lang w:val="en-US" w:eastAsia="zh-CN"/>
        </w:rPr>
        <w:t>大中专院校家庭经济困难学生价格临时补贴68万元，主要用于对家庭经济困难学生给予补贴。</w:t>
      </w:r>
    </w:p>
    <w:p>
      <w:pPr>
        <w:widowControl w:val="0"/>
        <w:wordWrap/>
        <w:adjustRightInd/>
        <w:snapToGrid/>
        <w:spacing w:line="360" w:lineRule="auto"/>
        <w:ind w:left="0" w:leftChars="0" w:right="0" w:firstLine="480" w:firstLineChars="200"/>
        <w:textAlignment w:val="auto"/>
        <w:outlineLvl w:val="9"/>
        <w:rPr>
          <w:rFonts w:ascii="仿宋_GB2312" w:eastAsia="仿宋_GB2312"/>
          <w:sz w:val="24"/>
          <w:szCs w:val="24"/>
        </w:rPr>
      </w:pPr>
    </w:p>
    <w:p>
      <w:pPr>
        <w:widowControl w:val="0"/>
        <w:wordWrap/>
        <w:adjustRightInd/>
        <w:snapToGrid/>
        <w:spacing w:line="360" w:lineRule="auto"/>
        <w:ind w:left="0" w:leftChars="0" w:right="0" w:firstLine="480" w:firstLineChars="200"/>
        <w:jc w:val="left"/>
        <w:textAlignment w:val="auto"/>
        <w:outlineLvl w:val="9"/>
        <w:rPr>
          <w:rFonts w:ascii="仿宋_GB2312" w:hAnsi="仿宋_GB2312" w:eastAsia="仿宋_GB2312" w:cs="仿宋_GB2312"/>
          <w:sz w:val="24"/>
          <w:szCs w:val="24"/>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张泽锋</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尚忠敏</w:t>
      </w:r>
    </w:p>
    <w:p>
      <w:pPr>
        <w:widowControl w:val="0"/>
        <w:wordWrap/>
        <w:adjustRightInd/>
        <w:snapToGrid/>
        <w:spacing w:line="360" w:lineRule="auto"/>
        <w:ind w:left="0" w:leftChars="0" w:right="0" w:firstLine="480" w:firstLineChars="200"/>
        <w:textAlignment w:val="auto"/>
        <w:outlineLvl w:val="9"/>
        <w:rPr>
          <w:rFonts w:hint="default" w:ascii="宋体" w:hAnsi="宋体" w:eastAsia="仿宋_GB2312" w:cs="Times New Roman"/>
          <w:sz w:val="24"/>
          <w:szCs w:val="24"/>
          <w:lang w:val="en-US" w:eastAsia="zh-CN"/>
        </w:rPr>
      </w:pPr>
      <w:r>
        <w:rPr>
          <w:rFonts w:hint="eastAsia" w:ascii="仿宋_GB2312" w:hAnsi="仿宋_GB2312" w:eastAsia="仿宋_GB2312" w:cs="仿宋_GB2312"/>
          <w:sz w:val="24"/>
          <w:szCs w:val="24"/>
        </w:rPr>
        <w:t>填</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报</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李</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明</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电话：</w:t>
      </w:r>
      <w:r>
        <w:rPr>
          <w:rFonts w:hint="eastAsia" w:ascii="仿宋_GB2312" w:hAnsi="仿宋_GB2312" w:eastAsia="仿宋_GB2312" w:cs="仿宋_GB2312"/>
          <w:sz w:val="24"/>
          <w:szCs w:val="24"/>
          <w:lang w:val="en-US" w:eastAsia="zh-CN"/>
        </w:rPr>
        <w:t>8022492</w:t>
      </w: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pP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Mangal">
    <w:panose1 w:val="02040503050203030202"/>
    <w:charset w:val="00"/>
    <w:family w:val="auto"/>
    <w:pitch w:val="default"/>
    <w:sig w:usb0="00008003"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656ECF0B"/>
    <w:multiLevelType w:val="singleLevel"/>
    <w:tmpl w:val="656ECF0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ADE7E87"/>
    <w:rsid w:val="0E615F17"/>
    <w:rsid w:val="0E753A45"/>
    <w:rsid w:val="0ED3560D"/>
    <w:rsid w:val="0F3E36B6"/>
    <w:rsid w:val="195C6E4A"/>
    <w:rsid w:val="1A694B6A"/>
    <w:rsid w:val="1E2B5508"/>
    <w:rsid w:val="21787965"/>
    <w:rsid w:val="24674A7D"/>
    <w:rsid w:val="2A4A105E"/>
    <w:rsid w:val="2C090686"/>
    <w:rsid w:val="2DA9598F"/>
    <w:rsid w:val="36545D30"/>
    <w:rsid w:val="37077D6C"/>
    <w:rsid w:val="386006A1"/>
    <w:rsid w:val="39C715D8"/>
    <w:rsid w:val="39D008D1"/>
    <w:rsid w:val="3BD317B6"/>
    <w:rsid w:val="3D2124F9"/>
    <w:rsid w:val="41097439"/>
    <w:rsid w:val="42920D0D"/>
    <w:rsid w:val="4E195985"/>
    <w:rsid w:val="507A4106"/>
    <w:rsid w:val="529B7A3A"/>
    <w:rsid w:val="56AD65C8"/>
    <w:rsid w:val="59315CFB"/>
    <w:rsid w:val="5B017F67"/>
    <w:rsid w:val="5D4E445C"/>
    <w:rsid w:val="5D8A3D08"/>
    <w:rsid w:val="70237527"/>
    <w:rsid w:val="71E54B77"/>
    <w:rsid w:val="737D32D9"/>
    <w:rsid w:val="76EF1DB5"/>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Emphasis"/>
    <w:basedOn w:val="3"/>
    <w:qFormat/>
    <w:uiPriority w:val="0"/>
    <w:rPr>
      <w:rFonts w:cs="Times New Roman"/>
      <w:i/>
    </w:rPr>
  </w:style>
  <w:style w:type="paragraph" w:customStyle="1" w:styleId="6">
    <w:name w:val="List Paragraph"/>
    <w:basedOn w:val="1"/>
    <w:qFormat/>
    <w:uiPriority w:val="34"/>
    <w:pPr>
      <w:ind w:firstLine="420" w:firstLineChars="200"/>
    </w:pPr>
    <w:rPr>
      <w:rFonts w:ascii="Calibri" w:hAnsi="Calibri" w:eastAsia="宋体" w:cs="黑体"/>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2021-03-27T09:18:00Z</cp:lastPrinted>
  <dcterms:modified xsi:type="dcterms:W3CDTF">2021-04-27T02:42:46Z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