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  <w:rPr>
          <w:b/>
          <w:bCs/>
          <w:color w:val="auto"/>
        </w:rPr>
      </w:pPr>
    </w:p>
    <w:p>
      <w:pPr>
        <w:widowControl w:val="0"/>
        <w:wordWrap/>
        <w:adjustRightInd/>
        <w:snapToGrid/>
        <w:spacing w:line="440" w:lineRule="exact"/>
        <w:ind w:left="0" w:leftChars="0" w:right="0" w:firstLine="0" w:firstLineChars="0"/>
        <w:jc w:val="center"/>
        <w:textAlignment w:val="auto"/>
        <w:outlineLvl w:val="9"/>
        <w:rPr>
          <w:rFonts w:ascii="方正小标宋简体" w:hAnsi="方正小标宋_GBK" w:eastAsia="方正小标宋简体" w:cs="方正小标宋_GBK"/>
          <w:color w:val="auto"/>
          <w:sz w:val="36"/>
          <w:szCs w:val="36"/>
        </w:rPr>
      </w:pPr>
      <w:r>
        <w:rPr>
          <w:rFonts w:hint="eastAsia" w:ascii="方正小标宋简体" w:hAnsi="方正小标宋_GBK" w:eastAsia="方正小标宋简体" w:cs="方正小标宋_GBK"/>
          <w:color w:val="auto"/>
          <w:sz w:val="36"/>
          <w:szCs w:val="36"/>
        </w:rPr>
        <w:t>永济市张营镇初级中学校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0" w:firstLineChars="0"/>
        <w:jc w:val="center"/>
        <w:textAlignment w:val="auto"/>
        <w:outlineLvl w:val="9"/>
        <w:rPr>
          <w:rFonts w:ascii="方正小标宋简体" w:hAnsi="宋体" w:eastAsia="方正小标宋简体"/>
          <w:color w:val="auto"/>
          <w:sz w:val="44"/>
          <w:szCs w:val="44"/>
        </w:rPr>
      </w:pPr>
      <w:r>
        <w:rPr>
          <w:rFonts w:hint="eastAsia" w:ascii="方正小标宋简体" w:hAnsi="宋体" w:eastAsia="方正小标宋简体"/>
          <w:color w:val="auto"/>
          <w:sz w:val="36"/>
          <w:szCs w:val="36"/>
        </w:rPr>
        <w:t>20</w:t>
      </w:r>
      <w:r>
        <w:rPr>
          <w:rFonts w:ascii="方正小标宋简体" w:hAnsi="宋体" w:eastAsia="方正小标宋简体"/>
          <w:color w:val="auto"/>
          <w:sz w:val="36"/>
          <w:szCs w:val="36"/>
        </w:rPr>
        <w:t>2</w:t>
      </w:r>
      <w:r>
        <w:rPr>
          <w:rFonts w:hint="eastAsia" w:ascii="方正小标宋简体" w:hAnsi="宋体" w:eastAsia="方正小标宋简体"/>
          <w:color w:val="auto"/>
          <w:sz w:val="36"/>
          <w:szCs w:val="36"/>
          <w:lang w:val="en-US" w:eastAsia="zh-CN"/>
        </w:rPr>
        <w:t>1</w:t>
      </w:r>
      <w:r>
        <w:rPr>
          <w:rFonts w:hint="eastAsia" w:ascii="方正小标宋简体" w:hAnsi="宋体" w:eastAsia="方正小标宋简体"/>
          <w:color w:val="auto"/>
          <w:sz w:val="36"/>
          <w:szCs w:val="36"/>
        </w:rPr>
        <w:t>年部门预算</w:t>
      </w:r>
      <w:r>
        <w:rPr>
          <w:rFonts w:hint="eastAsia" w:eastAsia="方正小标宋简体"/>
          <w:color w:val="auto"/>
          <w:sz w:val="36"/>
          <w:szCs w:val="36"/>
          <w:lang w:eastAsia="zh-CN"/>
        </w:rPr>
        <w:t>公开</w:t>
      </w:r>
      <w:r>
        <w:rPr>
          <w:rFonts w:hint="eastAsia" w:ascii="方正小标宋简体" w:hAnsi="宋体" w:eastAsia="方正小标宋简体"/>
          <w:color w:val="auto"/>
          <w:sz w:val="36"/>
          <w:szCs w:val="36"/>
        </w:rPr>
        <w:t>说明</w:t>
      </w:r>
    </w:p>
    <w:p>
      <w:pPr>
        <w:widowControl w:val="0"/>
        <w:wordWrap/>
        <w:adjustRightInd/>
        <w:spacing w:line="460" w:lineRule="exact"/>
        <w:ind w:left="0" w:leftChars="0" w:right="0"/>
        <w:jc w:val="center"/>
        <w:outlineLvl w:val="9"/>
        <w:rPr>
          <w:rFonts w:ascii="宋体"/>
          <w:color w:val="auto"/>
          <w:sz w:val="32"/>
          <w:szCs w:val="32"/>
        </w:rPr>
      </w:pPr>
    </w:p>
    <w:p>
      <w:pPr>
        <w:pStyle w:val="6"/>
        <w:widowControl w:val="0"/>
        <w:wordWrap/>
        <w:adjustRightInd/>
        <w:spacing w:line="460" w:lineRule="exact"/>
        <w:ind w:left="0" w:leftChars="0" w:right="0" w:firstLine="480" w:firstLineChars="200"/>
        <w:jc w:val="both"/>
        <w:outlineLvl w:val="9"/>
        <w:rPr>
          <w:rFonts w:ascii="黑体" w:hAnsi="黑体" w:eastAsia="黑体"/>
          <w:bCs/>
          <w:color w:val="auto"/>
          <w:sz w:val="24"/>
          <w:szCs w:val="24"/>
        </w:rPr>
      </w:pPr>
      <w:r>
        <w:rPr>
          <w:rFonts w:hint="eastAsia" w:ascii="黑体" w:hAnsi="黑体" w:eastAsia="黑体"/>
          <w:bCs/>
          <w:color w:val="auto"/>
          <w:sz w:val="24"/>
          <w:szCs w:val="24"/>
        </w:rPr>
        <w:t>一、单位主要职责及机构设置情况</w:t>
      </w:r>
    </w:p>
    <w:p>
      <w:pPr>
        <w:widowControl w:val="0"/>
        <w:numPr>
          <w:ilvl w:val="0"/>
          <w:numId w:val="1"/>
        </w:numPr>
        <w:wordWrap/>
        <w:adjustRightInd/>
        <w:spacing w:line="460" w:lineRule="exact"/>
        <w:ind w:left="0" w:leftChars="0" w:right="0" w:firstLine="480" w:firstLineChars="200"/>
        <w:jc w:val="both"/>
        <w:outlineLvl w:val="9"/>
        <w:rPr>
          <w:rFonts w:ascii="楷体_GB2312" w:hAnsi="楷体_GB2312" w:eastAsia="楷体_GB2312" w:cs="楷体_GB2312"/>
          <w:color w:val="auto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24"/>
          <w:szCs w:val="24"/>
        </w:rPr>
        <w:t>基本情况</w:t>
      </w:r>
    </w:p>
    <w:p>
      <w:pPr>
        <w:pStyle w:val="7"/>
        <w:widowControl w:val="0"/>
        <w:tabs>
          <w:tab w:val="left" w:pos="988"/>
          <w:tab w:val="left" w:pos="1093"/>
          <w:tab w:val="left" w:pos="1168"/>
        </w:tabs>
        <w:wordWrap/>
        <w:adjustRightInd/>
        <w:spacing w:line="460" w:lineRule="exact"/>
        <w:ind w:left="0" w:leftChars="0" w:right="0" w:firstLine="480" w:firstLineChars="200"/>
        <w:jc w:val="both"/>
        <w:outlineLvl w:val="9"/>
        <w:rPr>
          <w:rFonts w:ascii="仿宋_GB2312" w:eastAsia="仿宋_GB2312" w:cs="宋体"/>
          <w:color w:val="auto"/>
          <w:sz w:val="24"/>
          <w:szCs w:val="24"/>
        </w:rPr>
      </w:pPr>
      <w:r>
        <w:rPr>
          <w:rFonts w:hint="eastAsia" w:ascii="仿宋_GB2312" w:hAnsi="宋体" w:eastAsia="仿宋_GB2312" w:cs="宋体"/>
          <w:color w:val="auto"/>
          <w:sz w:val="24"/>
          <w:szCs w:val="24"/>
        </w:rPr>
        <w:t>永济市张营镇初级中学校是</w:t>
      </w:r>
      <w:r>
        <w:rPr>
          <w:rFonts w:hint="eastAsia" w:ascii="仿宋_GB2312" w:hAnsi="宋体" w:eastAsia="仿宋_GB2312"/>
          <w:color w:val="auto"/>
          <w:sz w:val="24"/>
          <w:szCs w:val="24"/>
        </w:rPr>
        <w:t>全额事业单位，位于</w:t>
      </w:r>
      <w:r>
        <w:rPr>
          <w:rFonts w:hint="eastAsia" w:ascii="仿宋_GB2312" w:hAnsi="宋体" w:eastAsia="仿宋_GB2312" w:cs="宋体"/>
          <w:color w:val="auto"/>
          <w:sz w:val="24"/>
          <w:szCs w:val="24"/>
        </w:rPr>
        <w:t>永济市张营镇南社村</w:t>
      </w:r>
      <w:r>
        <w:rPr>
          <w:rFonts w:hint="eastAsia" w:ascii="仿宋_GB2312" w:hAnsi="宋体" w:eastAsia="仿宋_GB2312"/>
          <w:color w:val="auto"/>
          <w:sz w:val="24"/>
          <w:szCs w:val="24"/>
        </w:rPr>
        <w:t>，编制</w:t>
      </w:r>
      <w:r>
        <w:rPr>
          <w:rFonts w:hint="eastAsia" w:ascii="仿宋_GB2312" w:hAnsi="宋体" w:eastAsia="仿宋_GB2312"/>
          <w:color w:val="auto"/>
          <w:sz w:val="24"/>
          <w:szCs w:val="24"/>
          <w:lang w:val="en-US" w:eastAsia="zh-CN"/>
        </w:rPr>
        <w:t>34</w:t>
      </w:r>
      <w:r>
        <w:rPr>
          <w:rFonts w:hint="eastAsia" w:ascii="仿宋_GB2312" w:hAnsi="宋体" w:eastAsia="仿宋_GB2312"/>
          <w:color w:val="auto"/>
          <w:sz w:val="24"/>
          <w:szCs w:val="24"/>
        </w:rPr>
        <w:t>人，实有人数</w:t>
      </w:r>
      <w:r>
        <w:rPr>
          <w:rFonts w:hint="eastAsia" w:ascii="仿宋_GB2312" w:hAnsi="宋体" w:eastAsia="仿宋_GB2312"/>
          <w:color w:val="auto"/>
          <w:sz w:val="24"/>
          <w:szCs w:val="24"/>
          <w:lang w:val="en-US" w:eastAsia="zh-CN"/>
        </w:rPr>
        <w:t>36</w:t>
      </w:r>
      <w:r>
        <w:rPr>
          <w:rFonts w:hint="eastAsia" w:ascii="仿宋_GB2312" w:hAnsi="宋体" w:eastAsia="仿宋_GB2312"/>
          <w:color w:val="auto"/>
          <w:sz w:val="24"/>
          <w:szCs w:val="24"/>
        </w:rPr>
        <w:t>人</w:t>
      </w:r>
      <w:r>
        <w:rPr>
          <w:rFonts w:hint="eastAsia" w:ascii="仿宋_GB2312" w:hAnsi="宋体" w:eastAsia="仿宋_GB2312"/>
          <w:color w:val="auto"/>
          <w:sz w:val="24"/>
          <w:szCs w:val="24"/>
          <w:lang w:eastAsia="zh-CN"/>
        </w:rPr>
        <w:t>、</w:t>
      </w:r>
      <w:r>
        <w:rPr>
          <w:rFonts w:hint="eastAsia" w:ascii="仿宋_GB2312" w:hAnsi="宋体" w:eastAsia="仿宋_GB2312" w:cs="宋体"/>
          <w:color w:val="auto"/>
          <w:sz w:val="24"/>
          <w:szCs w:val="24"/>
          <w:lang w:eastAsia="zh-CN"/>
        </w:rPr>
        <w:t>退休人数</w:t>
      </w:r>
      <w:r>
        <w:rPr>
          <w:rFonts w:hint="eastAsia" w:ascii="仿宋_GB2312" w:hAnsi="宋体" w:eastAsia="仿宋_GB2312" w:cs="宋体"/>
          <w:color w:val="auto"/>
          <w:sz w:val="24"/>
          <w:szCs w:val="24"/>
          <w:lang w:val="en-US" w:eastAsia="zh-CN"/>
        </w:rPr>
        <w:t>53人，遗属人数16人，</w:t>
      </w:r>
      <w:r>
        <w:rPr>
          <w:rFonts w:hint="eastAsia" w:ascii="仿宋_GB2312" w:hAnsi="宋体" w:eastAsia="仿宋_GB2312" w:cs="宋体"/>
          <w:color w:val="auto"/>
          <w:sz w:val="24"/>
          <w:szCs w:val="24"/>
        </w:rPr>
        <w:t>学生数</w:t>
      </w:r>
      <w:r>
        <w:rPr>
          <w:rFonts w:hint="eastAsia" w:ascii="仿宋_GB2312" w:hAnsi="宋体" w:eastAsia="仿宋_GB2312" w:cs="宋体"/>
          <w:color w:val="auto"/>
          <w:sz w:val="24"/>
          <w:szCs w:val="24"/>
          <w:lang w:val="en-US" w:eastAsia="zh-CN"/>
        </w:rPr>
        <w:t>33</w:t>
      </w:r>
      <w:r>
        <w:rPr>
          <w:rFonts w:hint="eastAsia" w:ascii="仿宋_GB2312" w:hAnsi="宋体" w:eastAsia="仿宋_GB2312" w:cs="宋体"/>
          <w:color w:val="auto"/>
          <w:sz w:val="24"/>
          <w:szCs w:val="24"/>
        </w:rPr>
        <w:t>人。</w:t>
      </w:r>
    </w:p>
    <w:p>
      <w:pPr>
        <w:pStyle w:val="6"/>
        <w:widowControl w:val="0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wordWrap/>
        <w:adjustRightInd/>
        <w:spacing w:line="460" w:lineRule="exact"/>
        <w:ind w:left="0" w:leftChars="0" w:right="0" w:firstLine="480" w:firstLineChars="200"/>
        <w:jc w:val="both"/>
        <w:outlineLvl w:val="9"/>
        <w:rPr>
          <w:rFonts w:ascii="楷体_GB2312" w:hAnsi="楷体_GB2312" w:eastAsia="楷体_GB2312" w:cs="楷体_GB2312"/>
          <w:color w:val="auto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24"/>
          <w:szCs w:val="24"/>
        </w:rPr>
        <w:t>主要职责</w:t>
      </w:r>
    </w:p>
    <w:p>
      <w:pPr>
        <w:widowControl w:val="0"/>
        <w:wordWrap/>
        <w:adjustRightInd/>
        <w:spacing w:line="460" w:lineRule="exact"/>
        <w:ind w:left="0" w:leftChars="0" w:right="0" w:firstLine="480" w:firstLineChars="200"/>
        <w:jc w:val="both"/>
        <w:outlineLvl w:val="9"/>
        <w:rPr>
          <w:rFonts w:ascii="仿宋_GB2312" w:eastAsia="仿宋_GB2312" w:cs="宋体"/>
          <w:color w:val="auto"/>
          <w:sz w:val="24"/>
          <w:szCs w:val="24"/>
        </w:rPr>
      </w:pPr>
      <w:r>
        <w:rPr>
          <w:rFonts w:hint="eastAsia" w:ascii="仿宋_GB2312" w:hAnsi="宋体" w:eastAsia="仿宋_GB2312" w:cs="宋体"/>
          <w:color w:val="auto"/>
          <w:sz w:val="24"/>
          <w:szCs w:val="24"/>
          <w:lang w:eastAsia="zh-CN"/>
        </w:rPr>
        <w:t>我校主要职责是：</w:t>
      </w:r>
      <w:r>
        <w:rPr>
          <w:rFonts w:hint="eastAsia" w:ascii="仿宋_GB2312" w:hAnsi="宋体" w:eastAsia="仿宋_GB2312" w:cs="宋体"/>
          <w:color w:val="auto"/>
          <w:sz w:val="24"/>
          <w:szCs w:val="24"/>
        </w:rPr>
        <w:t>为辖区教学管理提供服务，进行业务指导，我校办学宗旨是实施农村初中教育，培养高素质的学生。</w:t>
      </w:r>
    </w:p>
    <w:p>
      <w:pPr>
        <w:widowControl w:val="0"/>
        <w:numPr>
          <w:ilvl w:val="0"/>
          <w:numId w:val="2"/>
        </w:numPr>
        <w:wordWrap/>
        <w:adjustRightInd/>
        <w:spacing w:line="460" w:lineRule="exact"/>
        <w:ind w:left="0" w:leftChars="0" w:right="0" w:firstLine="480" w:firstLineChars="200"/>
        <w:jc w:val="both"/>
        <w:outlineLvl w:val="9"/>
        <w:rPr>
          <w:rFonts w:ascii="楷体_GB2312" w:hAnsi="楷体_GB2312" w:eastAsia="楷体_GB2312" w:cs="楷体_GB2312"/>
          <w:color w:val="auto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24"/>
          <w:szCs w:val="24"/>
        </w:rPr>
        <w:t>机构设置情况</w:t>
      </w:r>
    </w:p>
    <w:p>
      <w:pPr>
        <w:widowControl w:val="0"/>
        <w:wordWrap/>
        <w:adjustRightInd/>
        <w:spacing w:line="460" w:lineRule="exact"/>
        <w:ind w:left="0" w:leftChars="0" w:right="0" w:firstLine="480" w:firstLineChars="200"/>
        <w:jc w:val="both"/>
        <w:outlineLvl w:val="9"/>
        <w:rPr>
          <w:rFonts w:ascii="仿宋_GB2312" w:eastAsia="仿宋_GB2312"/>
          <w:color w:val="auto"/>
          <w:sz w:val="24"/>
          <w:szCs w:val="24"/>
        </w:rPr>
      </w:pPr>
      <w:r>
        <w:rPr>
          <w:rFonts w:hint="eastAsia" w:ascii="仿宋_GB2312" w:hAnsi="宋体" w:eastAsia="仿宋_GB2312"/>
          <w:color w:val="auto"/>
          <w:sz w:val="24"/>
          <w:szCs w:val="24"/>
        </w:rPr>
        <w:t>我单位机构</w:t>
      </w:r>
      <w:r>
        <w:rPr>
          <w:rFonts w:hint="eastAsia" w:ascii="仿宋_GB2312" w:eastAsia="仿宋_GB2312"/>
          <w:color w:val="auto"/>
          <w:sz w:val="24"/>
          <w:szCs w:val="24"/>
        </w:rPr>
        <w:t>设为：办公室、</w:t>
      </w:r>
      <w:r>
        <w:rPr>
          <w:rFonts w:hint="eastAsia" w:ascii="仿宋_GB2312" w:eastAsia="仿宋_GB2312"/>
          <w:color w:val="auto"/>
          <w:sz w:val="24"/>
          <w:szCs w:val="24"/>
          <w:lang w:eastAsia="zh-CN"/>
        </w:rPr>
        <w:t>财务室，政教处，教务处</w:t>
      </w:r>
      <w:r>
        <w:rPr>
          <w:rFonts w:hint="eastAsia" w:ascii="仿宋_GB2312" w:eastAsia="仿宋_GB2312"/>
          <w:color w:val="auto"/>
          <w:sz w:val="24"/>
          <w:szCs w:val="24"/>
        </w:rPr>
        <w:t>、</w:t>
      </w:r>
      <w:r>
        <w:rPr>
          <w:rFonts w:hint="eastAsia" w:ascii="仿宋_GB2312" w:eastAsia="仿宋_GB2312"/>
          <w:color w:val="auto"/>
          <w:sz w:val="24"/>
          <w:szCs w:val="24"/>
          <w:lang w:eastAsia="zh-CN"/>
        </w:rPr>
        <w:t>工会，</w:t>
      </w:r>
      <w:r>
        <w:rPr>
          <w:rFonts w:hint="eastAsia" w:ascii="仿宋_GB2312" w:eastAsia="仿宋_GB2312"/>
          <w:color w:val="auto"/>
          <w:sz w:val="24"/>
          <w:szCs w:val="24"/>
        </w:rPr>
        <w:t>后勤</w:t>
      </w:r>
      <w:r>
        <w:rPr>
          <w:rFonts w:hint="eastAsia" w:ascii="仿宋_GB2312" w:eastAsia="仿宋_GB2312"/>
          <w:color w:val="auto"/>
          <w:sz w:val="24"/>
          <w:szCs w:val="24"/>
          <w:lang w:eastAsia="zh-CN"/>
        </w:rPr>
        <w:t>处</w:t>
      </w:r>
      <w:r>
        <w:rPr>
          <w:rFonts w:hint="eastAsia" w:ascii="仿宋_GB2312" w:eastAsia="仿宋_GB2312"/>
          <w:color w:val="auto"/>
          <w:sz w:val="24"/>
          <w:szCs w:val="24"/>
        </w:rPr>
        <w:t>。</w:t>
      </w:r>
    </w:p>
    <w:p>
      <w:pPr>
        <w:pStyle w:val="8"/>
        <w:widowControl w:val="0"/>
        <w:wordWrap/>
        <w:adjustRightInd/>
        <w:spacing w:line="460" w:lineRule="exact"/>
        <w:ind w:left="0" w:leftChars="0" w:right="0" w:firstLine="480" w:firstLineChars="200"/>
        <w:jc w:val="both"/>
        <w:outlineLvl w:val="9"/>
        <w:rPr>
          <w:rFonts w:hint="eastAsia" w:ascii="黑体" w:hAnsi="黑体" w:eastAsia="黑体" w:cs="黑体"/>
          <w:b w:val="0"/>
          <w:bCs/>
          <w:color w:val="auto"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color w:val="auto"/>
          <w:sz w:val="24"/>
          <w:szCs w:val="24"/>
        </w:rPr>
        <w:t xml:space="preserve">二、本级预算情况    </w:t>
      </w:r>
    </w:p>
    <w:p>
      <w:pPr>
        <w:pStyle w:val="6"/>
        <w:widowControl w:val="0"/>
        <w:wordWrap/>
        <w:adjustRightInd/>
        <w:spacing w:line="460" w:lineRule="exact"/>
        <w:ind w:left="0" w:leftChars="0" w:right="0" w:firstLine="480" w:firstLineChars="200"/>
        <w:jc w:val="both"/>
        <w:outlineLvl w:val="9"/>
        <w:rPr>
          <w:rFonts w:ascii="仿宋_GB2312" w:eastAsia="仿宋_GB2312"/>
          <w:color w:val="auto"/>
          <w:sz w:val="24"/>
          <w:szCs w:val="24"/>
        </w:rPr>
      </w:pPr>
      <w:r>
        <w:rPr>
          <w:rFonts w:hint="eastAsia" w:ascii="仿宋_GB2312" w:hAnsi="宋体" w:eastAsia="仿宋_GB2312"/>
          <w:color w:val="auto"/>
          <w:sz w:val="24"/>
          <w:szCs w:val="24"/>
        </w:rPr>
        <w:t>我单位为全额事业单位，属于</w:t>
      </w:r>
      <w:r>
        <w:rPr>
          <w:rFonts w:hint="eastAsia" w:ascii="仿宋_GB2312" w:hAnsi="宋体" w:eastAsia="仿宋_GB2312"/>
          <w:color w:val="auto"/>
          <w:sz w:val="24"/>
          <w:szCs w:val="24"/>
          <w:lang w:eastAsia="zh-CN"/>
        </w:rPr>
        <w:t>二</w:t>
      </w:r>
      <w:r>
        <w:rPr>
          <w:rFonts w:hint="eastAsia" w:ascii="仿宋_GB2312" w:hAnsi="宋体" w:eastAsia="仿宋_GB2312"/>
          <w:color w:val="auto"/>
          <w:sz w:val="24"/>
          <w:szCs w:val="24"/>
        </w:rPr>
        <w:t>级独立核算单位。</w:t>
      </w:r>
      <w:r>
        <w:rPr>
          <w:rFonts w:ascii="仿宋_GB2312" w:hAnsi="宋体" w:eastAsia="仿宋_GB2312"/>
          <w:color w:val="auto"/>
          <w:sz w:val="24"/>
          <w:szCs w:val="24"/>
        </w:rPr>
        <w:t>20</w:t>
      </w:r>
      <w:r>
        <w:rPr>
          <w:rFonts w:hint="eastAsia" w:ascii="仿宋_GB2312" w:hAnsi="宋体" w:eastAsia="仿宋_GB2312"/>
          <w:color w:val="auto"/>
          <w:sz w:val="24"/>
          <w:szCs w:val="24"/>
        </w:rPr>
        <w:t>2</w:t>
      </w:r>
      <w:r>
        <w:rPr>
          <w:rFonts w:hint="eastAsia" w:ascii="仿宋_GB2312" w:hAnsi="宋体" w:eastAsia="仿宋_GB2312"/>
          <w:color w:val="auto"/>
          <w:sz w:val="24"/>
          <w:szCs w:val="24"/>
          <w:lang w:val="en-US" w:eastAsia="zh-CN"/>
        </w:rPr>
        <w:t>1</w:t>
      </w:r>
      <w:r>
        <w:rPr>
          <w:rFonts w:hint="eastAsia" w:ascii="仿宋_GB2312" w:hAnsi="宋体" w:eastAsia="仿宋_GB2312"/>
          <w:color w:val="auto"/>
          <w:sz w:val="24"/>
          <w:szCs w:val="24"/>
        </w:rPr>
        <w:t>年我单位预算收入安排为</w:t>
      </w:r>
      <w:r>
        <w:rPr>
          <w:rFonts w:hint="eastAsia" w:ascii="仿宋_GB2312" w:hAnsi="宋体" w:eastAsia="仿宋_GB2312"/>
          <w:color w:val="auto"/>
          <w:sz w:val="24"/>
          <w:szCs w:val="24"/>
          <w:lang w:val="en-US" w:eastAsia="zh-CN"/>
        </w:rPr>
        <w:t>418.48万</w:t>
      </w:r>
      <w:r>
        <w:rPr>
          <w:rFonts w:hint="eastAsia" w:ascii="仿宋_GB2312" w:hAnsi="宋体" w:eastAsia="仿宋_GB2312"/>
          <w:color w:val="auto"/>
          <w:sz w:val="24"/>
          <w:szCs w:val="24"/>
        </w:rPr>
        <w:t>元，全部为财政拨款。根据收支平衡的原则，预算支出安排为</w:t>
      </w:r>
      <w:r>
        <w:rPr>
          <w:rFonts w:hint="eastAsia" w:ascii="仿宋_GB2312" w:hAnsi="宋体" w:eastAsia="仿宋_GB2312"/>
          <w:color w:val="auto"/>
          <w:sz w:val="24"/>
          <w:szCs w:val="24"/>
          <w:lang w:val="en-US" w:eastAsia="zh-CN"/>
        </w:rPr>
        <w:t>418.48万</w:t>
      </w:r>
      <w:r>
        <w:rPr>
          <w:rFonts w:hint="eastAsia" w:ascii="仿宋_GB2312" w:hAnsi="宋体" w:eastAsia="仿宋_GB2312"/>
          <w:color w:val="auto"/>
          <w:sz w:val="24"/>
          <w:szCs w:val="24"/>
        </w:rPr>
        <w:t>元（其中工资福利支出为</w:t>
      </w:r>
      <w:r>
        <w:rPr>
          <w:rFonts w:hint="eastAsia" w:ascii="仿宋_GB2312" w:hAnsi="宋体" w:eastAsia="仿宋_GB2312"/>
          <w:color w:val="auto"/>
          <w:sz w:val="24"/>
          <w:szCs w:val="24"/>
          <w:lang w:val="en-US" w:eastAsia="zh-CN"/>
        </w:rPr>
        <w:t>369.3万</w:t>
      </w:r>
      <w:r>
        <w:rPr>
          <w:rFonts w:hint="eastAsia" w:ascii="仿宋_GB2312" w:hAnsi="宋体" w:eastAsia="仿宋_GB2312"/>
          <w:color w:val="auto"/>
          <w:sz w:val="24"/>
          <w:szCs w:val="24"/>
        </w:rPr>
        <w:t>元，对个人和家庭的补助为</w:t>
      </w:r>
      <w:r>
        <w:rPr>
          <w:rFonts w:hint="eastAsia" w:ascii="仿宋_GB2312" w:hAnsi="宋体" w:eastAsia="仿宋_GB2312"/>
          <w:color w:val="auto"/>
          <w:sz w:val="24"/>
          <w:szCs w:val="24"/>
          <w:lang w:val="en-US" w:eastAsia="zh-CN"/>
        </w:rPr>
        <w:t>34.14万</w:t>
      </w:r>
      <w:r>
        <w:rPr>
          <w:rFonts w:hint="eastAsia" w:ascii="仿宋_GB2312" w:hAnsi="宋体" w:eastAsia="仿宋_GB2312"/>
          <w:color w:val="auto"/>
          <w:sz w:val="24"/>
          <w:szCs w:val="24"/>
        </w:rPr>
        <w:t>元，商品服务支出为</w:t>
      </w:r>
      <w:r>
        <w:rPr>
          <w:rFonts w:hint="eastAsia" w:ascii="仿宋_GB2312" w:hAnsi="宋体" w:eastAsia="仿宋_GB2312"/>
          <w:color w:val="auto"/>
          <w:sz w:val="24"/>
          <w:szCs w:val="24"/>
          <w:lang w:val="en-US" w:eastAsia="zh-CN"/>
        </w:rPr>
        <w:t>5.04万</w:t>
      </w:r>
      <w:r>
        <w:rPr>
          <w:rFonts w:hint="eastAsia" w:ascii="仿宋_GB2312" w:hAnsi="宋体" w:eastAsia="仿宋_GB2312"/>
          <w:color w:val="auto"/>
          <w:sz w:val="24"/>
          <w:szCs w:val="24"/>
        </w:rPr>
        <w:t>元</w:t>
      </w:r>
      <w:r>
        <w:rPr>
          <w:rFonts w:hint="eastAsia" w:ascii="仿宋_GB2312" w:hAnsi="宋体" w:eastAsia="仿宋_GB2312"/>
          <w:color w:val="auto"/>
          <w:sz w:val="24"/>
          <w:szCs w:val="24"/>
          <w:lang w:eastAsia="zh-CN"/>
        </w:rPr>
        <w:t>，项目支出为</w:t>
      </w:r>
      <w:r>
        <w:rPr>
          <w:rFonts w:hint="eastAsia" w:ascii="仿宋_GB2312" w:hAnsi="宋体" w:eastAsia="仿宋_GB2312"/>
          <w:color w:val="auto"/>
          <w:sz w:val="24"/>
          <w:szCs w:val="24"/>
          <w:lang w:val="en-US" w:eastAsia="zh-CN"/>
        </w:rPr>
        <w:t>10万元</w:t>
      </w:r>
      <w:r>
        <w:rPr>
          <w:rFonts w:hint="eastAsia" w:ascii="仿宋_GB2312" w:hAnsi="宋体" w:eastAsia="仿宋_GB2312"/>
          <w:color w:val="auto"/>
          <w:sz w:val="24"/>
          <w:szCs w:val="24"/>
        </w:rPr>
        <w:t>）。</w:t>
      </w:r>
    </w:p>
    <w:p>
      <w:pPr>
        <w:pStyle w:val="6"/>
        <w:widowControl w:val="0"/>
        <w:wordWrap/>
        <w:adjustRightInd/>
        <w:spacing w:line="460" w:lineRule="exact"/>
        <w:ind w:left="0" w:leftChars="0" w:right="0" w:firstLine="480" w:firstLineChars="200"/>
        <w:jc w:val="both"/>
        <w:outlineLvl w:val="9"/>
        <w:rPr>
          <w:rFonts w:ascii="黑体" w:hAnsi="黑体" w:eastAsia="黑体"/>
          <w:bCs/>
          <w:color w:val="auto"/>
          <w:sz w:val="24"/>
          <w:szCs w:val="24"/>
        </w:rPr>
      </w:pPr>
      <w:r>
        <w:rPr>
          <w:rFonts w:hint="eastAsia" w:ascii="黑体" w:hAnsi="黑体" w:eastAsia="黑体"/>
          <w:bCs/>
          <w:color w:val="auto"/>
          <w:sz w:val="24"/>
          <w:szCs w:val="24"/>
        </w:rPr>
        <w:t>三、预算收支增减变化及情况说明</w:t>
      </w:r>
    </w:p>
    <w:p>
      <w:pPr>
        <w:widowControl w:val="0"/>
        <w:wordWrap/>
        <w:adjustRightInd/>
        <w:spacing w:line="460" w:lineRule="exact"/>
        <w:ind w:left="0" w:leftChars="0" w:right="0" w:firstLine="480" w:firstLineChars="200"/>
        <w:jc w:val="both"/>
        <w:outlineLvl w:val="9"/>
        <w:rPr>
          <w:rFonts w:hint="eastAsia" w:ascii="仿宋_GB2312" w:hAnsi="宋体" w:eastAsia="仿宋_GB2312" w:cs="黑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宋体" w:eastAsia="仿宋_GB2312" w:cs="黑体"/>
          <w:color w:val="auto"/>
          <w:kern w:val="2"/>
          <w:sz w:val="24"/>
          <w:szCs w:val="24"/>
          <w:lang w:val="en-US" w:eastAsia="zh-CN" w:bidi="ar-SA"/>
        </w:rPr>
        <w:t>2021年收入预算为418.48万元，比上年下降3.5% ，支出预算为418.48万元，比上年下降3.5% 。其中工资福利支出为369.3万元，比上年下降5.6%，原因是在职人员减少；对个人和家庭的补助为34.14万元，比上年增长4.66%，原因是退休人员增多，取暖费增多，同时遗属补助提标；商品服务支出为5.04万元, 比上年下降51.38万元，原因是部门经济分类科目调整；项目支出为10万元，比去年增长100%，原因是部门经济分类科目调整。</w:t>
      </w:r>
    </w:p>
    <w:p>
      <w:pPr>
        <w:widowControl w:val="0"/>
        <w:wordWrap/>
        <w:adjustRightInd/>
        <w:spacing w:line="460" w:lineRule="exact"/>
        <w:ind w:left="0" w:leftChars="0" w:right="0" w:firstLine="480" w:firstLineChars="200"/>
        <w:jc w:val="both"/>
        <w:outlineLvl w:val="9"/>
        <w:rPr>
          <w:rFonts w:ascii="黑体" w:hAnsi="黑体" w:eastAsia="黑体"/>
          <w:bCs/>
          <w:color w:val="auto"/>
          <w:sz w:val="24"/>
          <w:szCs w:val="24"/>
        </w:rPr>
      </w:pPr>
      <w:r>
        <w:rPr>
          <w:rFonts w:hint="eastAsia" w:ascii="黑体" w:hAnsi="黑体" w:eastAsia="黑体"/>
          <w:bCs/>
          <w:color w:val="auto"/>
          <w:sz w:val="24"/>
          <w:szCs w:val="24"/>
        </w:rPr>
        <w:t>四、机关运行经费安排情况说明</w:t>
      </w:r>
    </w:p>
    <w:p>
      <w:pPr>
        <w:widowControl w:val="0"/>
        <w:wordWrap/>
        <w:adjustRightInd/>
        <w:spacing w:line="460" w:lineRule="exact"/>
        <w:ind w:left="0" w:leftChars="0" w:right="0" w:firstLine="480" w:firstLineChars="200"/>
        <w:jc w:val="both"/>
        <w:outlineLvl w:val="9"/>
        <w:rPr>
          <w:rFonts w:ascii="仿宋_GB2312" w:eastAsia="仿宋_GB2312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</w:t>
      </w:r>
      <w:r>
        <w:rPr>
          <w:rFonts w:hint="eastAsia" w:ascii="仿宋_GB2312" w:hAnsi="宋体" w:eastAsia="仿宋_GB2312" w:cs="黑体"/>
          <w:color w:val="auto"/>
          <w:kern w:val="2"/>
          <w:sz w:val="24"/>
          <w:szCs w:val="24"/>
          <w:lang w:val="en-US" w:eastAsia="zh-CN" w:bidi="ar-SA"/>
        </w:rPr>
        <w:t>021年我单位机关运行经费安排为5.04万元，比上年下降51.38%，原因是部门经济分类科目调整。</w:t>
      </w:r>
      <w:r>
        <w:rPr>
          <w:rFonts w:hint="eastAsia" w:ascii="仿宋_GB2312" w:hAnsi="宋体" w:eastAsia="仿宋_GB2312"/>
          <w:color w:val="auto"/>
          <w:sz w:val="24"/>
          <w:szCs w:val="24"/>
        </w:rPr>
        <w:t xml:space="preserve">      </w:t>
      </w:r>
    </w:p>
    <w:p>
      <w:pPr>
        <w:pStyle w:val="6"/>
        <w:widowControl w:val="0"/>
        <w:wordWrap/>
        <w:adjustRightInd/>
        <w:spacing w:line="460" w:lineRule="exact"/>
        <w:ind w:left="0" w:leftChars="0" w:right="0" w:firstLine="480" w:firstLineChars="200"/>
        <w:jc w:val="both"/>
        <w:outlineLvl w:val="9"/>
        <w:rPr>
          <w:rFonts w:ascii="黑体" w:hAnsi="黑体" w:eastAsia="黑体"/>
          <w:bCs/>
          <w:color w:val="auto"/>
          <w:sz w:val="24"/>
          <w:szCs w:val="24"/>
        </w:rPr>
      </w:pPr>
      <w:r>
        <w:rPr>
          <w:rFonts w:hint="eastAsia" w:ascii="黑体" w:hAnsi="黑体" w:eastAsia="黑体"/>
          <w:bCs/>
          <w:color w:val="auto"/>
          <w:sz w:val="24"/>
          <w:szCs w:val="24"/>
        </w:rPr>
        <w:t>五、政府采购安排情况说明</w:t>
      </w:r>
    </w:p>
    <w:p>
      <w:pPr>
        <w:widowControl w:val="0"/>
        <w:wordWrap/>
        <w:adjustRightInd/>
        <w:spacing w:line="460" w:lineRule="exact"/>
        <w:ind w:left="0" w:leftChars="0" w:right="0" w:firstLine="480" w:firstLineChars="200"/>
        <w:jc w:val="both"/>
        <w:outlineLvl w:val="9"/>
        <w:rPr>
          <w:rFonts w:hint="eastAsia" w:ascii="仿宋_GB2312" w:hAnsi="宋体" w:eastAsia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24"/>
          <w:szCs w:val="24"/>
          <w:lang w:eastAsia="zh-CN"/>
        </w:rPr>
        <w:t>我单位本年未安排政府采购项目。</w:t>
      </w:r>
    </w:p>
    <w:p>
      <w:pPr>
        <w:pStyle w:val="6"/>
        <w:widowControl w:val="0"/>
        <w:wordWrap/>
        <w:adjustRightInd/>
        <w:spacing w:line="460" w:lineRule="exact"/>
        <w:ind w:left="0" w:leftChars="0" w:right="0" w:firstLine="480" w:firstLineChars="200"/>
        <w:jc w:val="both"/>
        <w:outlineLvl w:val="9"/>
        <w:rPr>
          <w:rFonts w:ascii="黑体" w:hAnsi="黑体" w:eastAsia="黑体"/>
          <w:bCs/>
          <w:color w:val="auto"/>
          <w:sz w:val="24"/>
          <w:szCs w:val="24"/>
        </w:rPr>
      </w:pPr>
      <w:r>
        <w:rPr>
          <w:rFonts w:hint="eastAsia" w:ascii="黑体" w:hAnsi="黑体" w:eastAsia="黑体"/>
          <w:bCs/>
          <w:color w:val="auto"/>
          <w:sz w:val="24"/>
          <w:szCs w:val="24"/>
        </w:rPr>
        <w:t>六、专业性较强的名词解释</w:t>
      </w:r>
    </w:p>
    <w:p>
      <w:pPr>
        <w:pStyle w:val="3"/>
        <w:widowControl w:val="0"/>
        <w:shd w:val="clear" w:color="auto" w:fill="FFFFFF"/>
        <w:wordWrap/>
        <w:adjustRightInd/>
        <w:spacing w:line="460" w:lineRule="exact"/>
        <w:ind w:left="0" w:leftChars="0" w:right="0" w:firstLine="480" w:firstLineChars="200"/>
        <w:jc w:val="both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义务教育“两免一补”：“两免”：免除学杂费、免费提供教科书。</w:t>
      </w:r>
    </w:p>
    <w:p>
      <w:pPr>
        <w:pStyle w:val="3"/>
        <w:widowControl w:val="0"/>
        <w:shd w:val="clear" w:color="auto" w:fill="FFFFFF"/>
        <w:wordWrap/>
        <w:adjustRightInd/>
        <w:spacing w:line="460" w:lineRule="exact"/>
        <w:ind w:left="0" w:leftChars="0" w:right="0" w:firstLine="480" w:firstLineChars="200"/>
        <w:jc w:val="both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“一补”：我省农村义务教育阶段家庭经济困难寄宿生的生活补助。</w:t>
      </w:r>
    </w:p>
    <w:p>
      <w:pPr>
        <w:pStyle w:val="3"/>
        <w:widowControl w:val="0"/>
        <w:shd w:val="clear" w:color="auto" w:fill="FFFFFF"/>
        <w:wordWrap/>
        <w:adjustRightInd/>
        <w:spacing w:line="460" w:lineRule="exact"/>
        <w:ind w:left="0" w:leftChars="0" w:right="0" w:firstLine="480" w:firstLineChars="200"/>
        <w:jc w:val="both"/>
        <w:outlineLvl w:val="9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城乡义务教育阶段中小学公用经费是对城乡义务教育学校（含民办学校）按照不低于基准定额的标准补助公用经费。</w:t>
      </w:r>
    </w:p>
    <w:p>
      <w:pPr>
        <w:widowControl w:val="0"/>
        <w:wordWrap/>
        <w:adjustRightInd/>
        <w:spacing w:line="460" w:lineRule="exact"/>
        <w:ind w:left="0" w:leftChars="0" w:right="0" w:firstLine="480" w:firstLineChars="200"/>
        <w:jc w:val="both"/>
        <w:outlineLvl w:val="9"/>
        <w:rPr>
          <w:rFonts w:ascii="黑体" w:hAnsi="黑体" w:eastAsia="黑体"/>
          <w:bCs/>
          <w:color w:val="auto"/>
          <w:sz w:val="24"/>
          <w:szCs w:val="24"/>
        </w:rPr>
      </w:pPr>
      <w:r>
        <w:rPr>
          <w:rFonts w:hint="eastAsia" w:ascii="黑体" w:hAnsi="黑体" w:eastAsia="黑体"/>
          <w:bCs/>
          <w:color w:val="auto"/>
          <w:sz w:val="24"/>
          <w:szCs w:val="24"/>
        </w:rPr>
        <w:t>七、“三公”经费增减变化情况</w:t>
      </w:r>
    </w:p>
    <w:p>
      <w:pPr>
        <w:widowControl w:val="0"/>
        <w:wordWrap/>
        <w:adjustRightInd/>
        <w:spacing w:line="460" w:lineRule="exact"/>
        <w:ind w:left="0" w:leftChars="0" w:right="0" w:firstLine="480" w:firstLineChars="200"/>
        <w:jc w:val="both"/>
        <w:outlineLvl w:val="9"/>
        <w:rPr>
          <w:rFonts w:hint="eastAsia" w:ascii="仿宋_GB2312" w:eastAsia="仿宋_GB2312"/>
          <w:color w:val="auto"/>
          <w:sz w:val="24"/>
          <w:szCs w:val="24"/>
        </w:rPr>
      </w:pP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年三公经费预算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元，与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年预算相比无变化。其中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年因公出国（境）费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元，原因是本年度我校无此项业务支出预算；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年公务接待费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元，原因是我校无公务接待任务；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sz w:val="24"/>
          <w:szCs w:val="24"/>
        </w:rPr>
        <w:t>公务用车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购置费</w:t>
      </w:r>
      <w:r>
        <w:rPr>
          <w:rFonts w:hint="eastAsia" w:ascii="仿宋_GB2312" w:hAnsi="仿宋_GB2312" w:eastAsia="仿宋_GB2312" w:cs="仿宋_GB2312"/>
          <w:sz w:val="24"/>
          <w:szCs w:val="24"/>
        </w:rPr>
        <w:t>预算0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元，原因是我校无此项业务支出预算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；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年公务用车运行维护费预算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元，原因是我校无公车。</w:t>
      </w:r>
      <w:bookmarkStart w:id="0" w:name="_GoBack"/>
      <w:bookmarkEnd w:id="0"/>
      <w:r>
        <w:rPr>
          <w:rFonts w:hint="eastAsia" w:ascii="仿宋_GB2312" w:eastAsia="仿宋_GB2312"/>
          <w:color w:val="auto"/>
          <w:sz w:val="24"/>
          <w:szCs w:val="24"/>
        </w:rPr>
        <w:t xml:space="preserve">  </w:t>
      </w:r>
    </w:p>
    <w:p>
      <w:pPr>
        <w:widowControl w:val="0"/>
        <w:wordWrap/>
        <w:adjustRightInd/>
        <w:spacing w:line="460" w:lineRule="exact"/>
        <w:ind w:left="0" w:leftChars="0" w:right="0" w:firstLine="480" w:firstLineChars="200"/>
        <w:jc w:val="both"/>
        <w:outlineLvl w:val="9"/>
        <w:rPr>
          <w:rFonts w:ascii="黑体" w:hAnsi="黑体" w:eastAsia="黑体"/>
          <w:color w:val="auto"/>
          <w:sz w:val="24"/>
          <w:szCs w:val="24"/>
        </w:rPr>
      </w:pPr>
      <w:r>
        <w:rPr>
          <w:rFonts w:hint="eastAsia" w:ascii="黑体" w:hAnsi="黑体" w:eastAsia="黑体"/>
          <w:color w:val="auto"/>
          <w:sz w:val="24"/>
          <w:szCs w:val="24"/>
        </w:rPr>
        <w:t>八、国有资产占用情况说明</w:t>
      </w:r>
    </w:p>
    <w:p>
      <w:pPr>
        <w:pStyle w:val="2"/>
        <w:widowControl w:val="0"/>
        <w:wordWrap/>
        <w:adjustRightInd/>
        <w:snapToGrid w:val="0"/>
        <w:spacing w:line="460" w:lineRule="exact"/>
        <w:ind w:left="0" w:leftChars="0" w:right="0" w:firstLine="480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截止20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年12月31日，我单位资产总额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191.18万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元，其中流动资产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12.0万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val="en-US" w:eastAsia="zh-CN"/>
        </w:rPr>
        <w:t>占资产总额的6.27%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；固定资产净值为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176.58万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元，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val="en-US" w:eastAsia="zh-CN"/>
        </w:rPr>
        <w:t>占资产总额的92.37%；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无形资产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2.59万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val="en-US" w:eastAsia="zh-CN"/>
        </w:rPr>
        <w:t>占资产总额的1.36%。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固定资产中，房屋构筑物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151.3万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元，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占资产总额的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79.14%,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val="en-US" w:eastAsia="zh-CN"/>
        </w:rPr>
        <w:t>通用设备5 万元，占资产总额的2.62%，专用设备0.6 万元，占资产总额的0.31%，图书4.41万元，占资产总额的2.31%，家具用具15.28万元，占资产总额的8%。</w:t>
      </w:r>
    </w:p>
    <w:p>
      <w:pPr>
        <w:pStyle w:val="2"/>
        <w:widowControl w:val="0"/>
        <w:wordWrap/>
        <w:adjustRightInd/>
        <w:snapToGrid w:val="0"/>
        <w:spacing w:line="460" w:lineRule="exact"/>
        <w:ind w:left="0" w:leftChars="0" w:right="0" w:firstLine="480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val="en-US" w:eastAsia="zh-CN"/>
        </w:rPr>
        <w:t>2021年我单位无新增资产。</w:t>
      </w:r>
    </w:p>
    <w:p>
      <w:pPr>
        <w:widowControl w:val="0"/>
        <w:numPr>
          <w:ilvl w:val="0"/>
          <w:numId w:val="3"/>
        </w:numPr>
        <w:wordWrap/>
        <w:adjustRightInd/>
        <w:spacing w:line="460" w:lineRule="exact"/>
        <w:ind w:left="0" w:leftChars="0" w:right="0" w:firstLine="480" w:firstLineChars="200"/>
        <w:jc w:val="both"/>
        <w:outlineLvl w:val="9"/>
        <w:rPr>
          <w:rFonts w:hint="eastAsia" w:ascii="黑体" w:hAnsi="黑体" w:eastAsia="黑体"/>
          <w:color w:val="auto"/>
          <w:sz w:val="24"/>
          <w:szCs w:val="24"/>
        </w:rPr>
      </w:pPr>
      <w:r>
        <w:rPr>
          <w:rFonts w:hint="eastAsia" w:ascii="黑体" w:hAnsi="黑体" w:eastAsia="黑体"/>
          <w:color w:val="auto"/>
          <w:sz w:val="24"/>
          <w:szCs w:val="24"/>
        </w:rPr>
        <w:t>重点项目预算的绩效目标情况说明</w:t>
      </w:r>
    </w:p>
    <w:p>
      <w:pPr>
        <w:widowControl w:val="0"/>
        <w:numPr>
          <w:ilvl w:val="0"/>
          <w:numId w:val="0"/>
        </w:numPr>
        <w:wordWrap/>
        <w:adjustRightInd/>
        <w:spacing w:line="460" w:lineRule="exact"/>
        <w:ind w:left="0" w:leftChars="0" w:right="0" w:firstLine="480" w:firstLineChars="200"/>
        <w:jc w:val="both"/>
        <w:outlineLvl w:val="9"/>
        <w:rPr>
          <w:rFonts w:hint="eastAsia" w:ascii="仿宋_GB2312" w:eastAsia="仿宋_GB2312"/>
          <w:color w:val="auto"/>
          <w:sz w:val="24"/>
          <w:szCs w:val="24"/>
          <w:lang w:eastAsia="zh-CN"/>
        </w:rPr>
      </w:pPr>
      <w:r>
        <w:rPr>
          <w:rFonts w:hint="eastAsia" w:ascii="仿宋_GB2312" w:eastAsia="仿宋_GB2312"/>
          <w:color w:val="auto"/>
          <w:sz w:val="24"/>
          <w:szCs w:val="24"/>
        </w:rPr>
        <w:t>本年度无项目预算的绩效目标。</w:t>
      </w:r>
    </w:p>
    <w:p>
      <w:pPr>
        <w:widowControl w:val="0"/>
        <w:wordWrap/>
        <w:adjustRightInd/>
        <w:spacing w:line="460" w:lineRule="exact"/>
        <w:ind w:left="0" w:leftChars="0" w:right="0" w:firstLine="480" w:firstLineChars="200"/>
        <w:jc w:val="both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 xml:space="preserve">   </w:t>
      </w:r>
    </w:p>
    <w:p>
      <w:pPr>
        <w:widowControl w:val="0"/>
        <w:wordWrap/>
        <w:adjustRightInd/>
        <w:spacing w:line="460" w:lineRule="exact"/>
        <w:ind w:left="0" w:leftChars="0" w:right="0" w:firstLine="480" w:firstLineChars="200"/>
        <w:jc w:val="both"/>
        <w:outlineLvl w:val="9"/>
        <w:rPr>
          <w:rFonts w:hint="eastAsia" w:ascii="仿宋_GB2312" w:eastAsia="仿宋_GB2312"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单位负责人：</w:t>
      </w:r>
      <w:r>
        <w:rPr>
          <w:rFonts w:hint="eastAsia" w:ascii="仿宋_GB2312" w:hAnsi="宋体" w:eastAsia="仿宋_GB2312"/>
          <w:color w:val="auto"/>
          <w:sz w:val="24"/>
          <w:szCs w:val="24"/>
          <w:lang w:eastAsia="zh-CN"/>
        </w:rPr>
        <w:t>李剑彪</w:t>
      </w:r>
      <w:r>
        <w:rPr>
          <w:rFonts w:hint="eastAsia" w:ascii="仿宋_GB2312" w:hAnsi="宋体" w:eastAsia="仿宋_GB2312"/>
          <w:color w:val="auto"/>
          <w:sz w:val="24"/>
          <w:szCs w:val="24"/>
          <w:lang w:val="en-US" w:eastAsia="zh-CN"/>
        </w:rPr>
        <w:tab/>
      </w:r>
      <w:r>
        <w:rPr>
          <w:rFonts w:hint="eastAsia" w:ascii="仿宋_GB2312" w:hAnsi="宋体" w:eastAsia="仿宋_GB2312"/>
          <w:color w:val="auto"/>
          <w:sz w:val="24"/>
          <w:szCs w:val="24"/>
          <w:lang w:val="en-US" w:eastAsia="zh-CN"/>
        </w:rPr>
        <w:tab/>
      </w:r>
      <w:r>
        <w:rPr>
          <w:rFonts w:hint="eastAsia" w:ascii="仿宋_GB2312" w:hAnsi="宋体" w:eastAsia="仿宋_GB2312"/>
          <w:color w:val="auto"/>
          <w:sz w:val="24"/>
          <w:szCs w:val="24"/>
          <w:lang w:val="en-US" w:eastAsia="zh-CN"/>
        </w:rPr>
        <w:tab/>
      </w:r>
      <w:r>
        <w:rPr>
          <w:rFonts w:hint="eastAsia" w:ascii="仿宋_GB2312" w:hAnsi="宋体" w:eastAsia="仿宋_GB2312"/>
          <w:color w:val="auto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财务负责人：</w:t>
      </w:r>
      <w:r>
        <w:rPr>
          <w:rFonts w:hint="eastAsia" w:ascii="仿宋_GB2312" w:hAnsi="宋体" w:eastAsia="仿宋_GB2312"/>
          <w:color w:val="auto"/>
          <w:sz w:val="24"/>
          <w:szCs w:val="24"/>
          <w:lang w:eastAsia="zh-CN"/>
        </w:rPr>
        <w:t>耿</w:t>
      </w:r>
      <w:r>
        <w:rPr>
          <w:rFonts w:hint="eastAsia" w:ascii="仿宋_GB2312" w:hAnsi="宋体" w:eastAsia="仿宋_GB2312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宋体" w:eastAsia="仿宋_GB2312"/>
          <w:color w:val="auto"/>
          <w:sz w:val="24"/>
          <w:szCs w:val="24"/>
          <w:lang w:eastAsia="zh-CN"/>
        </w:rPr>
        <w:t>宁</w:t>
      </w:r>
    </w:p>
    <w:p>
      <w:pPr>
        <w:widowControl w:val="0"/>
        <w:wordWrap/>
        <w:adjustRightInd/>
        <w:spacing w:line="460" w:lineRule="exact"/>
        <w:ind w:left="0" w:leftChars="0" w:right="0" w:firstLine="480" w:firstLineChars="200"/>
        <w:jc w:val="both"/>
        <w:outlineLvl w:val="9"/>
        <w:rPr>
          <w:rFonts w:hint="default" w:ascii="仿宋_GB2312" w:hAnsi="宋体" w:eastAsia="仿宋_GB2312"/>
          <w:color w:val="auto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填  报  人：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宁红玲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联 系电 话：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15003591981</w:t>
      </w: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  <w:rPr>
          <w:color w:val="auto"/>
        </w:rPr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  <w:rPr>
          <w:color w:val="auto"/>
        </w:rPr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  <w:rPr>
          <w:color w:val="auto"/>
        </w:rPr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  <w:rPr>
          <w:b/>
          <w:bCs/>
          <w:color w:val="auto"/>
        </w:rPr>
      </w:pPr>
    </w:p>
    <w:sectPr>
      <w:pgSz w:w="11915" w:h="16840"/>
      <w:pgMar w:top="1587" w:right="1361" w:bottom="1587" w:left="1361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E71E4"/>
    <w:multiLevelType w:val="singleLevel"/>
    <w:tmpl w:val="390E71E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A93742C"/>
    <w:multiLevelType w:val="singleLevel"/>
    <w:tmpl w:val="5A93742C"/>
    <w:lvl w:ilvl="0" w:tentative="0">
      <w:start w:val="3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2">
    <w:nsid w:val="605ED92D"/>
    <w:multiLevelType w:val="singleLevel"/>
    <w:tmpl w:val="605ED92D"/>
    <w:lvl w:ilvl="0" w:tentative="0">
      <w:start w:val="9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C090686"/>
    <w:rsid w:val="00234169"/>
    <w:rsid w:val="00246DC4"/>
    <w:rsid w:val="06B4367A"/>
    <w:rsid w:val="0ED3560D"/>
    <w:rsid w:val="0F3E36B6"/>
    <w:rsid w:val="195C6E4A"/>
    <w:rsid w:val="1A694B6A"/>
    <w:rsid w:val="1E2B5508"/>
    <w:rsid w:val="1F1B095E"/>
    <w:rsid w:val="1FB13E0C"/>
    <w:rsid w:val="21787965"/>
    <w:rsid w:val="24674A7D"/>
    <w:rsid w:val="2A4A105E"/>
    <w:rsid w:val="2C090686"/>
    <w:rsid w:val="2C2662C6"/>
    <w:rsid w:val="2EA21251"/>
    <w:rsid w:val="37077D6C"/>
    <w:rsid w:val="3BD317B6"/>
    <w:rsid w:val="3FC51F00"/>
    <w:rsid w:val="4C480138"/>
    <w:rsid w:val="4C971E8F"/>
    <w:rsid w:val="4E195985"/>
    <w:rsid w:val="529B7A3A"/>
    <w:rsid w:val="56AD65C8"/>
    <w:rsid w:val="594172BC"/>
    <w:rsid w:val="5B017F67"/>
    <w:rsid w:val="5D8A3D08"/>
    <w:rsid w:val="61DE07A1"/>
    <w:rsid w:val="62140041"/>
    <w:rsid w:val="70237527"/>
    <w:rsid w:val="71E54B77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widowControl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  <w:rPr>
      <w:rFonts w:ascii="Calibri" w:hAnsi="Calibri" w:cs="黑体"/>
      <w:szCs w:val="22"/>
    </w:r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paragraph" w:customStyle="1" w:styleId="7">
    <w:name w:val="List Paragraph1"/>
    <w:basedOn w:val="1"/>
    <w:qFormat/>
    <w:uiPriority w:val="99"/>
    <w:pPr>
      <w:ind w:firstLine="420" w:firstLineChars="200"/>
    </w:pPr>
  </w:style>
  <w:style w:type="paragraph" w:customStyle="1" w:styleId="8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2066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2021-03-23T07:54:00Z</dcterms:created>
  <dc:creator>Administrator</dc:creator>
  <cp:lastModifiedBy>Administrator</cp:lastModifiedBy>
  <cp:lastPrinted>2021-03-30T05:28:00Z</cp:lastPrinted>
  <dcterms:modified xsi:type="dcterms:W3CDTF">2021-04-27T09:14:05Z</dcterms:modified>
  <dc:title>永济市张营镇初级中学校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