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rPr>
        <w:t>永济市教</w:t>
      </w:r>
      <w:r>
        <w:rPr>
          <w:rFonts w:hint="eastAsia" w:ascii="黑体" w:hAnsi="黑体" w:eastAsia="黑体" w:cs="黑体"/>
          <w:b w:val="0"/>
          <w:bCs/>
          <w:sz w:val="44"/>
          <w:szCs w:val="44"/>
          <w:lang w:eastAsia="zh-CN"/>
        </w:rPr>
        <w:t>育</w:t>
      </w:r>
      <w:r>
        <w:rPr>
          <w:rFonts w:hint="eastAsia" w:ascii="黑体" w:hAnsi="黑体" w:eastAsia="黑体" w:cs="黑体"/>
          <w:b w:val="0"/>
          <w:bCs/>
          <w:sz w:val="44"/>
          <w:szCs w:val="44"/>
        </w:rPr>
        <w:t>系统</w:t>
      </w:r>
    </w:p>
    <w:p>
      <w:pPr>
        <w:spacing w:line="540" w:lineRule="exact"/>
        <w:jc w:val="center"/>
        <w:rPr>
          <w:rFonts w:ascii="仿宋" w:hAnsi="仿宋" w:eastAsia="仿宋" w:cs="Mangal"/>
          <w:b w:val="0"/>
          <w:bCs/>
          <w:sz w:val="44"/>
          <w:szCs w:val="44"/>
        </w:rPr>
      </w:pPr>
      <w:r>
        <w:rPr>
          <w:rFonts w:hint="eastAsia" w:ascii="黑体" w:hAnsi="黑体" w:eastAsia="黑体" w:cs="黑体"/>
          <w:b w:val="0"/>
          <w:bCs/>
          <w:sz w:val="44"/>
          <w:szCs w:val="44"/>
          <w:lang w:eastAsia="zh-CN"/>
        </w:rPr>
        <w:t>2021</w:t>
      </w:r>
      <w:r>
        <w:rPr>
          <w:rFonts w:hint="eastAsia" w:ascii="黑体" w:hAnsi="黑体" w:eastAsia="黑体" w:cs="黑体"/>
          <w:b w:val="0"/>
          <w:bCs/>
          <w:sz w:val="44"/>
          <w:szCs w:val="44"/>
        </w:rPr>
        <w:t>年部门预算公开说明</w:t>
      </w:r>
    </w:p>
    <w:p>
      <w:pPr>
        <w:spacing w:line="540" w:lineRule="exact"/>
        <w:jc w:val="center"/>
        <w:rPr>
          <w:rFonts w:ascii="仿宋_GB2312" w:eastAsia="仿宋_GB2312"/>
          <w:sz w:val="28"/>
          <w:szCs w:val="28"/>
        </w:rPr>
      </w:pPr>
    </w:p>
    <w:p>
      <w:pPr>
        <w:pStyle w:val="15"/>
        <w:keepNext w:val="0"/>
        <w:keepLines w:val="0"/>
        <w:pageBreakBefore w:val="0"/>
        <w:widowControl w:val="0"/>
        <w:numPr>
          <w:ilvl w:val="0"/>
          <w:numId w:val="1"/>
        </w:numPr>
        <w:kinsoku/>
        <w:wordWrap/>
        <w:overflowPunct/>
        <w:topLinePunct w:val="0"/>
        <w:autoSpaceDE/>
        <w:autoSpaceDN/>
        <w:bidi w:val="0"/>
        <w:snapToGrid w:val="0"/>
        <w:spacing w:line="360" w:lineRule="auto"/>
        <w:ind w:right="0" w:rightChars="0" w:firstLineChars="0"/>
        <w:rPr>
          <w:rFonts w:hint="eastAsia" w:ascii="黑体" w:hAnsi="黑体" w:eastAsia="黑体" w:cs="黑体"/>
          <w:sz w:val="32"/>
          <w:szCs w:val="32"/>
        </w:rPr>
      </w:pPr>
      <w:r>
        <w:rPr>
          <w:rFonts w:hint="eastAsia" w:ascii="黑体" w:hAnsi="黑体" w:eastAsia="黑体" w:cs="黑体"/>
          <w:sz w:val="32"/>
          <w:szCs w:val="32"/>
        </w:rPr>
        <w:t>单位主要职责及机构设置情况</w:t>
      </w:r>
    </w:p>
    <w:p>
      <w:pPr>
        <w:keepNext w:val="0"/>
        <w:keepLines w:val="0"/>
        <w:pageBreakBefore w:val="0"/>
        <w:widowControl w:val="0"/>
        <w:kinsoku/>
        <w:wordWrap/>
        <w:overflowPunct/>
        <w:topLinePunct w:val="0"/>
        <w:autoSpaceDE/>
        <w:autoSpaceDN/>
        <w:bidi w:val="0"/>
        <w:snapToGrid w:val="0"/>
        <w:spacing w:line="360" w:lineRule="auto"/>
        <w:ind w:right="0" w:rightChars="0" w:firstLine="645"/>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（一）基本情况</w:t>
      </w:r>
    </w:p>
    <w:p>
      <w:pPr>
        <w:pStyle w:val="16"/>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rPr>
          <w:rFonts w:hint="eastAsia" w:ascii="仿宋" w:hAnsi="仿宋" w:eastAsia="仿宋" w:cs="仿宋"/>
          <w:sz w:val="32"/>
          <w:szCs w:val="32"/>
        </w:rPr>
      </w:pPr>
      <w:r>
        <w:rPr>
          <w:rFonts w:hint="eastAsia" w:ascii="仿宋" w:hAnsi="仿宋" w:eastAsia="仿宋" w:cs="仿宋"/>
          <w:sz w:val="32"/>
          <w:szCs w:val="32"/>
        </w:rPr>
        <w:t>永济市</w:t>
      </w:r>
      <w:r>
        <w:rPr>
          <w:rFonts w:hint="eastAsia" w:ascii="仿宋" w:hAnsi="仿宋" w:eastAsia="仿宋" w:cs="仿宋"/>
          <w:sz w:val="32"/>
          <w:szCs w:val="32"/>
          <w:lang w:eastAsia="zh-CN"/>
        </w:rPr>
        <w:t>教育</w:t>
      </w:r>
      <w:r>
        <w:rPr>
          <w:rFonts w:hint="eastAsia" w:ascii="仿宋" w:hAnsi="仿宋" w:eastAsia="仿宋" w:cs="仿宋"/>
          <w:sz w:val="32"/>
          <w:szCs w:val="32"/>
        </w:rPr>
        <w:t>系统现有各级各类</w:t>
      </w:r>
      <w:r>
        <w:rPr>
          <w:rFonts w:hint="eastAsia" w:ascii="仿宋" w:hAnsi="仿宋" w:eastAsia="仿宋" w:cs="仿宋"/>
          <w:sz w:val="32"/>
          <w:szCs w:val="32"/>
          <w:lang w:eastAsia="zh-CN"/>
        </w:rPr>
        <w:t>单位</w:t>
      </w:r>
      <w:r>
        <w:rPr>
          <w:rFonts w:hint="eastAsia" w:ascii="仿宋" w:hAnsi="仿宋" w:eastAsia="仿宋" w:cs="仿宋"/>
          <w:sz w:val="32"/>
          <w:szCs w:val="32"/>
        </w:rPr>
        <w:t>43所，其中</w:t>
      </w:r>
      <w:r>
        <w:rPr>
          <w:rFonts w:hint="eastAsia" w:ascii="仿宋" w:hAnsi="仿宋" w:eastAsia="仿宋" w:cs="仿宋"/>
          <w:sz w:val="32"/>
          <w:szCs w:val="32"/>
          <w:lang w:eastAsia="zh-CN"/>
        </w:rPr>
        <w:t>教育</w:t>
      </w:r>
      <w:r>
        <w:rPr>
          <w:rFonts w:hint="eastAsia" w:ascii="仿宋" w:hAnsi="仿宋" w:eastAsia="仿宋" w:cs="仿宋"/>
          <w:sz w:val="32"/>
          <w:szCs w:val="32"/>
        </w:rPr>
        <w:t>主管部门1所，高中3所，初中</w:t>
      </w:r>
      <w:r>
        <w:rPr>
          <w:rFonts w:hint="eastAsia" w:ascii="仿宋" w:hAnsi="仿宋" w:eastAsia="仿宋" w:cs="仿宋"/>
          <w:sz w:val="32"/>
          <w:szCs w:val="32"/>
          <w:lang w:val="en-US" w:eastAsia="zh-CN"/>
        </w:rPr>
        <w:t>13</w:t>
      </w:r>
      <w:r>
        <w:rPr>
          <w:rFonts w:hint="eastAsia" w:ascii="仿宋" w:hAnsi="仿宋" w:eastAsia="仿宋" w:cs="仿宋"/>
          <w:sz w:val="32"/>
          <w:szCs w:val="32"/>
        </w:rPr>
        <w:t>所，小学（中心校）</w:t>
      </w:r>
      <w:r>
        <w:rPr>
          <w:rFonts w:hint="eastAsia" w:ascii="仿宋" w:hAnsi="仿宋" w:eastAsia="仿宋" w:cs="仿宋"/>
          <w:sz w:val="32"/>
          <w:szCs w:val="32"/>
          <w:lang w:val="en-US" w:eastAsia="zh-CN"/>
        </w:rPr>
        <w:t>16</w:t>
      </w:r>
      <w:r>
        <w:rPr>
          <w:rFonts w:hint="eastAsia" w:ascii="仿宋" w:hAnsi="仿宋" w:eastAsia="仿宋" w:cs="仿宋"/>
          <w:sz w:val="32"/>
          <w:szCs w:val="32"/>
        </w:rPr>
        <w:t>所，幼儿园</w:t>
      </w:r>
      <w:r>
        <w:rPr>
          <w:rFonts w:hint="eastAsia" w:ascii="仿宋" w:hAnsi="仿宋" w:eastAsia="仿宋" w:cs="仿宋"/>
          <w:sz w:val="32"/>
          <w:szCs w:val="32"/>
          <w:lang w:val="en-US" w:eastAsia="zh-CN"/>
        </w:rPr>
        <w:t>4</w:t>
      </w:r>
      <w:r>
        <w:rPr>
          <w:rFonts w:hint="eastAsia" w:ascii="仿宋" w:hAnsi="仿宋" w:eastAsia="仿宋" w:cs="仿宋"/>
          <w:sz w:val="32"/>
          <w:szCs w:val="32"/>
        </w:rPr>
        <w:t>所，中职学校2所，九年一贯制学校1所，特殊教育学校1所，青少年</w:t>
      </w:r>
      <w:r>
        <w:rPr>
          <w:rFonts w:hint="eastAsia" w:ascii="仿宋" w:hAnsi="仿宋" w:eastAsia="仿宋" w:cs="仿宋"/>
          <w:sz w:val="32"/>
          <w:szCs w:val="32"/>
          <w:lang w:eastAsia="zh-CN"/>
        </w:rPr>
        <w:t>综合实践基地</w:t>
      </w:r>
      <w:r>
        <w:rPr>
          <w:rFonts w:hint="eastAsia" w:ascii="仿宋" w:hAnsi="仿宋" w:eastAsia="仿宋" w:cs="仿宋"/>
          <w:sz w:val="32"/>
          <w:szCs w:val="32"/>
        </w:rPr>
        <w:t>1所，教师进修学校1所。</w:t>
      </w:r>
      <w:r>
        <w:rPr>
          <w:rFonts w:hint="eastAsia" w:ascii="仿宋" w:hAnsi="仿宋" w:eastAsia="仿宋" w:cs="仿宋"/>
          <w:color w:val="auto"/>
          <w:sz w:val="32"/>
          <w:szCs w:val="32"/>
          <w:lang w:eastAsia="zh-CN"/>
        </w:rPr>
        <w:t>在职教职工</w:t>
      </w:r>
      <w:r>
        <w:rPr>
          <w:rFonts w:hint="eastAsia" w:ascii="仿宋" w:hAnsi="仿宋" w:eastAsia="仿宋" w:cs="仿宋"/>
          <w:color w:val="auto"/>
          <w:sz w:val="32"/>
          <w:szCs w:val="32"/>
          <w:lang w:val="en-US" w:eastAsia="zh-CN"/>
        </w:rPr>
        <w:t>4422人，在校</w:t>
      </w:r>
      <w:r>
        <w:rPr>
          <w:rFonts w:hint="eastAsia" w:ascii="仿宋" w:hAnsi="仿宋" w:eastAsia="仿宋" w:cs="仿宋"/>
          <w:sz w:val="32"/>
          <w:szCs w:val="32"/>
        </w:rPr>
        <w:t>学生</w:t>
      </w:r>
      <w:r>
        <w:rPr>
          <w:rFonts w:hint="eastAsia" w:ascii="仿宋" w:hAnsi="仿宋" w:eastAsia="仿宋" w:cs="仿宋"/>
          <w:sz w:val="32"/>
          <w:szCs w:val="32"/>
          <w:lang w:val="en-US" w:eastAsia="zh-CN"/>
        </w:rPr>
        <w:t>36986</w:t>
      </w:r>
      <w:r>
        <w:rPr>
          <w:rFonts w:hint="eastAsia" w:ascii="仿宋" w:hAnsi="仿宋" w:eastAsia="仿宋" w:cs="仿宋"/>
          <w:sz w:val="32"/>
          <w:szCs w:val="32"/>
        </w:rPr>
        <w:t>人。</w:t>
      </w:r>
    </w:p>
    <w:p>
      <w:pPr>
        <w:pStyle w:val="15"/>
        <w:keepNext w:val="0"/>
        <w:keepLines w:val="0"/>
        <w:pageBreakBefore w:val="0"/>
        <w:widowControl w:val="0"/>
        <w:tabs>
          <w:tab w:val="left" w:pos="988"/>
          <w:tab w:val="left" w:pos="1093"/>
          <w:tab w:val="left" w:pos="1168"/>
        </w:tabs>
        <w:kinsoku/>
        <w:wordWrap/>
        <w:overflowPunct/>
        <w:topLinePunct w:val="0"/>
        <w:autoSpaceDE/>
        <w:autoSpaceDN/>
        <w:bidi w:val="0"/>
        <w:snapToGrid w:val="0"/>
        <w:spacing w:line="360" w:lineRule="auto"/>
        <w:ind w:right="0" w:rightChars="0" w:firstLine="56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（二）主要职责</w:t>
      </w:r>
    </w:p>
    <w:p>
      <w:pPr>
        <w:pStyle w:val="18"/>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val="0"/>
        <w:spacing w:line="360" w:lineRule="auto"/>
        <w:ind w:right="0" w:rightChars="0" w:firstLine="640" w:firstLineChars="200"/>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1.全面贯彻国家的教育方针，实施素质教育，提高教育质量，使学生在德、智、体等方面全面发展，为培养有理想、有道德、有文化、有纪律的社会主义建设者和接班人奠定基础。</w:t>
      </w:r>
    </w:p>
    <w:p>
      <w:pPr>
        <w:pStyle w:val="18"/>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val="0"/>
        <w:spacing w:line="360" w:lineRule="auto"/>
        <w:ind w:right="0" w:rightChars="0" w:firstLine="640" w:firstLineChars="200"/>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组织拟定全市科技发展和科技促进经济与社会发展的战略、规划和措施；推动全市科技创新体系建设，提高科技创新能力。负责管理科技成果、科技奖励、科技保密、科技统计与科技相关的知识产权及专利工作。</w:t>
      </w:r>
    </w:p>
    <w:p>
      <w:pPr>
        <w:keepNext w:val="0"/>
        <w:keepLines w:val="0"/>
        <w:pageBreakBefore w:val="0"/>
        <w:widowControl w:val="0"/>
        <w:kinsoku/>
        <w:wordWrap/>
        <w:overflowPunct/>
        <w:topLinePunct w:val="0"/>
        <w:autoSpaceDE/>
        <w:autoSpaceDN/>
        <w:bidi w:val="0"/>
        <w:snapToGrid w:val="0"/>
        <w:spacing w:line="360" w:lineRule="auto"/>
        <w:ind w:right="0" w:rightChars="0" w:firstLine="54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（三）机构设置情况</w:t>
      </w:r>
    </w:p>
    <w:p>
      <w:pPr>
        <w:pStyle w:val="16"/>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rPr>
          <w:rFonts w:hint="eastAsia" w:ascii="仿宋" w:hAnsi="仿宋" w:eastAsia="仿宋" w:cs="仿宋"/>
          <w:sz w:val="32"/>
          <w:szCs w:val="32"/>
        </w:rPr>
      </w:pPr>
      <w:r>
        <w:rPr>
          <w:rFonts w:hint="eastAsia" w:ascii="仿宋" w:hAnsi="仿宋" w:eastAsia="仿宋" w:cs="仿宋"/>
          <w:sz w:val="32"/>
          <w:szCs w:val="32"/>
          <w:lang w:eastAsia="zh-CN"/>
        </w:rPr>
        <w:t>教育局机关</w:t>
      </w:r>
      <w:r>
        <w:rPr>
          <w:rFonts w:hint="eastAsia" w:ascii="仿宋" w:hAnsi="仿宋" w:eastAsia="仿宋" w:cs="仿宋"/>
          <w:sz w:val="32"/>
          <w:szCs w:val="32"/>
        </w:rPr>
        <w:t>内设</w:t>
      </w:r>
      <w:r>
        <w:rPr>
          <w:rFonts w:hint="eastAsia" w:ascii="仿宋" w:hAnsi="仿宋" w:eastAsia="仿宋" w:cs="仿宋"/>
          <w:sz w:val="32"/>
          <w:szCs w:val="32"/>
          <w:lang w:eastAsia="zh-CN"/>
        </w:rPr>
        <w:t>办公室、财务股、人事股、教育股、电教装备站、德育室、职成教、招生考试管理中心、教研室、党建办公室、督导室、监察室、安全监察办公室等</w:t>
      </w:r>
      <w:r>
        <w:rPr>
          <w:rFonts w:hint="eastAsia" w:ascii="仿宋" w:hAnsi="仿宋" w:eastAsia="仿宋" w:cs="仿宋"/>
          <w:sz w:val="32"/>
          <w:szCs w:val="32"/>
          <w:lang w:val="en-US" w:eastAsia="zh-CN"/>
        </w:rPr>
        <w:t>13个</w:t>
      </w:r>
      <w:r>
        <w:rPr>
          <w:rFonts w:hint="eastAsia" w:ascii="仿宋" w:hAnsi="仿宋" w:eastAsia="仿宋" w:cs="仿宋"/>
          <w:sz w:val="32"/>
          <w:szCs w:val="32"/>
        </w:rPr>
        <w:t>科室</w:t>
      </w:r>
      <w:r>
        <w:rPr>
          <w:rFonts w:hint="eastAsia" w:ascii="仿宋" w:hAnsi="仿宋" w:eastAsia="仿宋" w:cs="仿宋"/>
          <w:sz w:val="32"/>
          <w:szCs w:val="32"/>
          <w:lang w:eastAsia="zh-CN"/>
        </w:rPr>
        <w:t>。各</w:t>
      </w:r>
      <w:r>
        <w:rPr>
          <w:rFonts w:hint="eastAsia" w:ascii="仿宋" w:hAnsi="仿宋" w:eastAsia="仿宋" w:cs="仿宋"/>
          <w:sz w:val="32"/>
          <w:szCs w:val="32"/>
        </w:rPr>
        <w:t>校设有办公室、教导处、总务处、政教处等</w:t>
      </w:r>
      <w:r>
        <w:rPr>
          <w:rFonts w:hint="eastAsia" w:ascii="仿宋" w:hAnsi="仿宋" w:eastAsia="仿宋" w:cs="仿宋"/>
          <w:sz w:val="32"/>
          <w:szCs w:val="32"/>
          <w:lang w:eastAsia="zh-CN"/>
        </w:rPr>
        <w:t>处室</w:t>
      </w:r>
      <w:r>
        <w:rPr>
          <w:rFonts w:hint="eastAsia" w:ascii="仿宋" w:hAnsi="仿宋" w:eastAsia="仿宋" w:cs="仿宋"/>
          <w:sz w:val="32"/>
          <w:szCs w:val="32"/>
        </w:rPr>
        <w:t>。</w:t>
      </w:r>
    </w:p>
    <w:p>
      <w:pPr>
        <w:pStyle w:val="15"/>
        <w:keepNext w:val="0"/>
        <w:keepLines w:val="0"/>
        <w:pageBreakBefore w:val="0"/>
        <w:widowControl w:val="0"/>
        <w:kinsoku/>
        <w:wordWrap/>
        <w:overflowPunct/>
        <w:topLinePunct w:val="0"/>
        <w:autoSpaceDE/>
        <w:autoSpaceDN/>
        <w:bidi w:val="0"/>
        <w:snapToGrid w:val="0"/>
        <w:spacing w:line="360" w:lineRule="auto"/>
        <w:ind w:right="0" w:rightChars="0" w:firstLine="560"/>
        <w:rPr>
          <w:rFonts w:hint="eastAsia" w:ascii="黑体" w:hAnsi="黑体" w:eastAsia="黑体" w:cs="黑体"/>
          <w:sz w:val="32"/>
          <w:szCs w:val="32"/>
        </w:rPr>
      </w:pPr>
      <w:r>
        <w:rPr>
          <w:rFonts w:hint="eastAsia" w:ascii="黑体" w:hAnsi="黑体" w:eastAsia="黑体" w:cs="黑体"/>
          <w:sz w:val="32"/>
          <w:szCs w:val="32"/>
        </w:rPr>
        <w:t>二、预算情况</w:t>
      </w:r>
    </w:p>
    <w:p>
      <w:pPr>
        <w:pStyle w:val="16"/>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年我系统预算收入安排为</w:t>
      </w:r>
      <w:r>
        <w:rPr>
          <w:rFonts w:hint="eastAsia" w:ascii="仿宋" w:hAnsi="仿宋" w:eastAsia="仿宋" w:cs="仿宋"/>
          <w:sz w:val="32"/>
          <w:szCs w:val="32"/>
          <w:lang w:val="en-US" w:eastAsia="zh-CN"/>
        </w:rPr>
        <w:t>57985.11万</w:t>
      </w:r>
      <w:r>
        <w:rPr>
          <w:rFonts w:hint="eastAsia" w:ascii="仿宋" w:hAnsi="仿宋" w:eastAsia="仿宋" w:cs="仿宋"/>
          <w:sz w:val="32"/>
          <w:szCs w:val="32"/>
        </w:rPr>
        <w:t>元，其中财政拨款收入</w:t>
      </w:r>
      <w:r>
        <w:rPr>
          <w:rFonts w:hint="eastAsia" w:ascii="仿宋" w:hAnsi="仿宋" w:eastAsia="仿宋" w:cs="仿宋"/>
          <w:sz w:val="32"/>
          <w:szCs w:val="32"/>
          <w:lang w:eastAsia="zh-CN"/>
        </w:rPr>
        <w:t>一般公共预算</w:t>
      </w:r>
      <w:r>
        <w:rPr>
          <w:rFonts w:hint="eastAsia" w:ascii="仿宋" w:hAnsi="仿宋" w:eastAsia="仿宋" w:cs="仿宋"/>
          <w:sz w:val="32"/>
          <w:szCs w:val="32"/>
          <w:lang w:val="en-US" w:eastAsia="zh-CN"/>
        </w:rPr>
        <w:t>57175.48万</w:t>
      </w:r>
      <w:r>
        <w:rPr>
          <w:rFonts w:hint="eastAsia" w:ascii="仿宋" w:hAnsi="仿宋" w:eastAsia="仿宋" w:cs="仿宋"/>
          <w:sz w:val="32"/>
          <w:szCs w:val="32"/>
        </w:rPr>
        <w:t>元，纳入专户管理资金</w:t>
      </w:r>
      <w:r>
        <w:rPr>
          <w:rFonts w:hint="eastAsia" w:ascii="仿宋" w:hAnsi="仿宋" w:eastAsia="仿宋" w:cs="仿宋"/>
          <w:sz w:val="32"/>
          <w:szCs w:val="32"/>
          <w:lang w:eastAsia="zh-CN"/>
        </w:rPr>
        <w:t>收入</w:t>
      </w:r>
      <w:r>
        <w:rPr>
          <w:rFonts w:hint="eastAsia" w:ascii="仿宋" w:hAnsi="仿宋" w:eastAsia="仿宋" w:cs="仿宋"/>
          <w:sz w:val="32"/>
          <w:szCs w:val="32"/>
          <w:lang w:val="en-US" w:eastAsia="zh-CN"/>
        </w:rPr>
        <w:t>809.63万</w:t>
      </w:r>
      <w:r>
        <w:rPr>
          <w:rFonts w:hint="eastAsia" w:ascii="仿宋" w:hAnsi="仿宋" w:eastAsia="仿宋" w:cs="仿宋"/>
          <w:sz w:val="32"/>
          <w:szCs w:val="32"/>
        </w:rPr>
        <w:t>元。根据收支平衡的原则，预算总支出安排为</w:t>
      </w:r>
      <w:r>
        <w:rPr>
          <w:rFonts w:hint="eastAsia" w:ascii="仿宋" w:hAnsi="仿宋" w:eastAsia="仿宋" w:cs="仿宋"/>
          <w:sz w:val="32"/>
          <w:szCs w:val="32"/>
          <w:lang w:val="en-US" w:eastAsia="zh-CN"/>
        </w:rPr>
        <w:t>57985.11万</w:t>
      </w:r>
      <w:r>
        <w:rPr>
          <w:rFonts w:hint="eastAsia" w:ascii="仿宋" w:hAnsi="仿宋" w:eastAsia="仿宋" w:cs="仿宋"/>
          <w:sz w:val="32"/>
          <w:szCs w:val="32"/>
        </w:rPr>
        <w:t>元，其中：</w:t>
      </w:r>
      <w:r>
        <w:rPr>
          <w:rFonts w:hint="eastAsia" w:ascii="仿宋" w:hAnsi="仿宋" w:eastAsia="仿宋" w:cs="仿宋"/>
          <w:sz w:val="32"/>
          <w:szCs w:val="32"/>
          <w:lang w:eastAsia="zh-CN"/>
        </w:rPr>
        <w:t>教育支出</w:t>
      </w:r>
      <w:r>
        <w:rPr>
          <w:rFonts w:hint="eastAsia" w:ascii="仿宋" w:hAnsi="仿宋" w:eastAsia="仿宋" w:cs="仿宋"/>
          <w:sz w:val="32"/>
          <w:szCs w:val="32"/>
          <w:lang w:val="en-US" w:eastAsia="zh-CN"/>
        </w:rPr>
        <w:t>57338.95万元，科学技术支出641.16万元，文化旅游体育与传媒支出5万元。</w:t>
      </w:r>
    </w:p>
    <w:p>
      <w:pPr>
        <w:pStyle w:val="15"/>
        <w:keepNext w:val="0"/>
        <w:keepLines w:val="0"/>
        <w:pageBreakBefore w:val="0"/>
        <w:widowControl w:val="0"/>
        <w:kinsoku/>
        <w:wordWrap/>
        <w:overflowPunct/>
        <w:topLinePunct w:val="0"/>
        <w:autoSpaceDE/>
        <w:autoSpaceDN/>
        <w:bidi w:val="0"/>
        <w:snapToGrid w:val="0"/>
        <w:spacing w:line="360" w:lineRule="auto"/>
        <w:ind w:right="0" w:rightChars="0" w:firstLine="560"/>
        <w:rPr>
          <w:rFonts w:hint="eastAsia" w:ascii="黑体" w:hAnsi="黑体" w:eastAsia="黑体" w:cs="黑体"/>
          <w:sz w:val="32"/>
          <w:szCs w:val="32"/>
        </w:rPr>
      </w:pPr>
      <w:r>
        <w:rPr>
          <w:rFonts w:hint="eastAsia" w:ascii="黑体" w:hAnsi="黑体" w:eastAsia="黑体" w:cs="黑体"/>
          <w:sz w:val="32"/>
          <w:szCs w:val="32"/>
        </w:rPr>
        <w:t>三、预算收支增减变化及情况说明</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年收入预算为</w:t>
      </w:r>
      <w:r>
        <w:rPr>
          <w:rFonts w:hint="eastAsia" w:ascii="仿宋" w:hAnsi="仿宋" w:eastAsia="仿宋" w:cs="仿宋"/>
          <w:sz w:val="32"/>
          <w:szCs w:val="32"/>
          <w:lang w:val="en-US" w:eastAsia="zh-CN"/>
        </w:rPr>
        <w:t>57985.11万</w:t>
      </w:r>
      <w:r>
        <w:rPr>
          <w:rFonts w:hint="eastAsia" w:ascii="仿宋" w:hAnsi="仿宋" w:eastAsia="仿宋" w:cs="仿宋"/>
          <w:sz w:val="32"/>
          <w:szCs w:val="32"/>
        </w:rPr>
        <w:t>元，支出预算为</w:t>
      </w:r>
      <w:r>
        <w:rPr>
          <w:rFonts w:hint="eastAsia" w:ascii="仿宋" w:hAnsi="仿宋" w:eastAsia="仿宋" w:cs="仿宋"/>
          <w:sz w:val="32"/>
          <w:szCs w:val="32"/>
          <w:lang w:val="en-US" w:eastAsia="zh-CN"/>
        </w:rPr>
        <w:t>57985.11万</w:t>
      </w:r>
      <w:r>
        <w:rPr>
          <w:rFonts w:hint="eastAsia" w:ascii="仿宋" w:hAnsi="仿宋" w:eastAsia="仿宋" w:cs="仿宋"/>
          <w:sz w:val="32"/>
          <w:szCs w:val="32"/>
        </w:rPr>
        <w:t>元，比上年增加</w:t>
      </w:r>
      <w:r>
        <w:rPr>
          <w:rFonts w:hint="eastAsia" w:ascii="仿宋" w:hAnsi="仿宋" w:eastAsia="仿宋" w:cs="仿宋"/>
          <w:sz w:val="32"/>
          <w:szCs w:val="32"/>
          <w:lang w:val="en-US" w:eastAsia="zh-CN"/>
        </w:rPr>
        <w:t>0.06</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其中</w:t>
      </w:r>
      <w:r>
        <w:rPr>
          <w:rFonts w:hint="eastAsia" w:ascii="仿宋" w:hAnsi="仿宋" w:eastAsia="仿宋" w:cs="仿宋"/>
          <w:sz w:val="32"/>
          <w:szCs w:val="32"/>
          <w:lang w:eastAsia="zh-CN"/>
        </w:rPr>
        <w:t>一般公共预算支出中</w:t>
      </w:r>
      <w:r>
        <w:rPr>
          <w:rFonts w:hint="eastAsia" w:ascii="仿宋" w:hAnsi="仿宋" w:eastAsia="仿宋" w:cs="仿宋"/>
          <w:sz w:val="32"/>
          <w:szCs w:val="32"/>
        </w:rPr>
        <w:t>工资福利支出为</w:t>
      </w:r>
      <w:r>
        <w:rPr>
          <w:rFonts w:hint="eastAsia" w:ascii="仿宋" w:hAnsi="仿宋" w:eastAsia="仿宋" w:cs="仿宋"/>
          <w:sz w:val="32"/>
          <w:szCs w:val="32"/>
          <w:lang w:val="en-US" w:eastAsia="zh-CN"/>
        </w:rPr>
        <w:t>44863.24万元，</w:t>
      </w:r>
      <w:r>
        <w:rPr>
          <w:rFonts w:hint="eastAsia" w:ascii="仿宋" w:hAnsi="仿宋" w:eastAsia="仿宋" w:cs="仿宋"/>
          <w:sz w:val="32"/>
          <w:szCs w:val="32"/>
        </w:rPr>
        <w:t>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0.5</w:t>
      </w:r>
      <w:r>
        <w:rPr>
          <w:rFonts w:hint="eastAsia" w:ascii="仿宋" w:hAnsi="仿宋" w:eastAsia="仿宋" w:cs="仿宋"/>
          <w:sz w:val="32"/>
          <w:szCs w:val="32"/>
        </w:rPr>
        <w:t>%，原因是</w:t>
      </w:r>
      <w:r>
        <w:rPr>
          <w:rFonts w:hint="eastAsia" w:ascii="仿宋" w:hAnsi="仿宋" w:eastAsia="仿宋" w:cs="仿宋"/>
          <w:sz w:val="32"/>
          <w:szCs w:val="32"/>
          <w:lang w:eastAsia="zh-CN"/>
        </w:rPr>
        <w:t>增加新招聘教师工资及住房公积金征缴比例提高</w:t>
      </w:r>
      <w:r>
        <w:rPr>
          <w:rFonts w:hint="eastAsia" w:ascii="仿宋" w:hAnsi="仿宋" w:eastAsia="仿宋" w:cs="仿宋"/>
          <w:sz w:val="32"/>
          <w:szCs w:val="32"/>
        </w:rPr>
        <w:t>；对个人和家庭补助为</w:t>
      </w:r>
      <w:r>
        <w:rPr>
          <w:rFonts w:hint="eastAsia" w:ascii="仿宋" w:hAnsi="仿宋" w:eastAsia="仿宋" w:cs="仿宋"/>
          <w:sz w:val="32"/>
          <w:szCs w:val="32"/>
          <w:lang w:val="en-US" w:eastAsia="zh-CN"/>
        </w:rPr>
        <w:t>1501.62万元，</w:t>
      </w:r>
      <w:r>
        <w:rPr>
          <w:rFonts w:hint="eastAsia" w:ascii="仿宋" w:hAnsi="仿宋" w:eastAsia="仿宋" w:cs="仿宋"/>
          <w:sz w:val="32"/>
          <w:szCs w:val="32"/>
        </w:rPr>
        <w:t>比上年增加</w:t>
      </w:r>
      <w:r>
        <w:rPr>
          <w:rFonts w:hint="eastAsia" w:ascii="仿宋" w:hAnsi="仿宋" w:eastAsia="仿宋" w:cs="仿宋"/>
          <w:sz w:val="32"/>
          <w:szCs w:val="32"/>
          <w:lang w:val="en-US" w:eastAsia="zh-CN"/>
        </w:rPr>
        <w:t>5</w:t>
      </w:r>
      <w:r>
        <w:rPr>
          <w:rFonts w:hint="eastAsia" w:ascii="仿宋" w:hAnsi="仿宋" w:eastAsia="仿宋" w:cs="仿宋"/>
          <w:sz w:val="32"/>
          <w:szCs w:val="32"/>
        </w:rPr>
        <w:t>%，原因是本年离退休人员</w:t>
      </w:r>
      <w:r>
        <w:rPr>
          <w:rFonts w:hint="eastAsia" w:ascii="仿宋" w:hAnsi="仿宋" w:eastAsia="仿宋" w:cs="仿宋"/>
          <w:sz w:val="32"/>
          <w:szCs w:val="32"/>
          <w:lang w:eastAsia="zh-CN"/>
        </w:rPr>
        <w:t>退休费和遗属补助</w:t>
      </w:r>
      <w:r>
        <w:rPr>
          <w:rFonts w:hint="eastAsia" w:ascii="仿宋" w:hAnsi="仿宋" w:eastAsia="仿宋" w:cs="仿宋"/>
          <w:sz w:val="32"/>
          <w:szCs w:val="32"/>
        </w:rPr>
        <w:t>增加；商品服务支出为</w:t>
      </w:r>
      <w:r>
        <w:rPr>
          <w:rFonts w:hint="eastAsia" w:ascii="仿宋" w:hAnsi="仿宋" w:eastAsia="仿宋" w:cs="仿宋"/>
          <w:sz w:val="32"/>
          <w:szCs w:val="32"/>
          <w:lang w:val="en-US" w:eastAsia="zh-CN"/>
        </w:rPr>
        <w:t>967.95万元，</w:t>
      </w:r>
      <w:r>
        <w:rPr>
          <w:rFonts w:hint="eastAsia" w:ascii="仿宋" w:hAnsi="仿宋" w:eastAsia="仿宋" w:cs="仿宋"/>
          <w:sz w:val="32"/>
          <w:szCs w:val="32"/>
        </w:rPr>
        <w:t>比上年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85</w:t>
      </w:r>
      <w:r>
        <w:rPr>
          <w:rFonts w:hint="eastAsia" w:ascii="仿宋" w:hAnsi="仿宋" w:eastAsia="仿宋" w:cs="仿宋"/>
          <w:sz w:val="32"/>
          <w:szCs w:val="32"/>
        </w:rPr>
        <w:t>%，原因是</w:t>
      </w:r>
      <w:r>
        <w:rPr>
          <w:rFonts w:hint="eastAsia" w:ascii="仿宋" w:hAnsi="仿宋" w:eastAsia="仿宋" w:cs="仿宋"/>
          <w:sz w:val="32"/>
          <w:szCs w:val="32"/>
          <w:lang w:eastAsia="zh-CN"/>
        </w:rPr>
        <w:t>部门经济分类科目调整；</w:t>
      </w:r>
      <w:r>
        <w:rPr>
          <w:rFonts w:hint="eastAsia" w:ascii="仿宋" w:hAnsi="仿宋" w:eastAsia="仿宋" w:cs="仿宋"/>
          <w:sz w:val="32"/>
          <w:szCs w:val="32"/>
        </w:rPr>
        <w:t>项目支出为</w:t>
      </w:r>
      <w:r>
        <w:rPr>
          <w:rFonts w:hint="eastAsia" w:ascii="仿宋" w:hAnsi="仿宋" w:eastAsia="仿宋" w:cs="仿宋"/>
          <w:sz w:val="32"/>
          <w:szCs w:val="32"/>
          <w:lang w:val="en-US" w:eastAsia="zh-CN"/>
        </w:rPr>
        <w:t>9842.67万元，</w:t>
      </w:r>
      <w:r>
        <w:rPr>
          <w:rFonts w:hint="eastAsia" w:ascii="仿宋" w:hAnsi="仿宋" w:eastAsia="仿宋" w:cs="仿宋"/>
          <w:sz w:val="32"/>
          <w:szCs w:val="32"/>
        </w:rPr>
        <w:t>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87</w:t>
      </w:r>
      <w:r>
        <w:rPr>
          <w:rFonts w:hint="eastAsia" w:ascii="仿宋" w:hAnsi="仿宋" w:eastAsia="仿宋" w:cs="仿宋"/>
          <w:sz w:val="32"/>
          <w:szCs w:val="32"/>
        </w:rPr>
        <w:t>%，原因是</w:t>
      </w:r>
      <w:r>
        <w:rPr>
          <w:rFonts w:hint="eastAsia" w:ascii="仿宋" w:hAnsi="仿宋" w:eastAsia="仿宋" w:cs="仿宋"/>
          <w:sz w:val="32"/>
          <w:szCs w:val="32"/>
          <w:lang w:eastAsia="zh-CN"/>
        </w:rPr>
        <w:t>部门经济分类科目调整</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黑体" w:hAnsi="黑体" w:eastAsia="黑体" w:cs="黑体"/>
          <w:sz w:val="32"/>
          <w:szCs w:val="32"/>
        </w:rPr>
      </w:pPr>
      <w:r>
        <w:rPr>
          <w:rFonts w:hint="eastAsia" w:ascii="黑体" w:hAnsi="黑体" w:eastAsia="黑体" w:cs="黑体"/>
          <w:sz w:val="32"/>
          <w:szCs w:val="32"/>
        </w:rPr>
        <w:t>四、机关运行经费安排情况说明</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年我系统</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967.95万</w:t>
      </w:r>
      <w:r>
        <w:rPr>
          <w:rFonts w:hint="eastAsia" w:ascii="仿宋" w:hAnsi="仿宋" w:eastAsia="仿宋" w:cs="仿宋"/>
          <w:bCs/>
          <w:sz w:val="32"/>
          <w:szCs w:val="32"/>
        </w:rPr>
        <w:t>元，主要用于教育系统学校</w:t>
      </w:r>
      <w:r>
        <w:rPr>
          <w:rFonts w:hint="eastAsia" w:ascii="仿宋" w:hAnsi="仿宋" w:eastAsia="仿宋" w:cs="仿宋"/>
          <w:sz w:val="32"/>
          <w:szCs w:val="32"/>
        </w:rPr>
        <w:t>日常运转费用，比上年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85</w:t>
      </w:r>
      <w:r>
        <w:rPr>
          <w:rFonts w:hint="eastAsia" w:ascii="仿宋" w:hAnsi="仿宋" w:eastAsia="仿宋" w:cs="仿宋"/>
          <w:sz w:val="32"/>
          <w:szCs w:val="32"/>
        </w:rPr>
        <w:t>%，原因是</w:t>
      </w:r>
      <w:r>
        <w:rPr>
          <w:rFonts w:hint="eastAsia" w:ascii="仿宋" w:hAnsi="仿宋" w:eastAsia="仿宋" w:cs="仿宋"/>
          <w:sz w:val="32"/>
          <w:szCs w:val="32"/>
          <w:lang w:eastAsia="zh-CN"/>
        </w:rPr>
        <w:t>部门经济分类科目调整。</w:t>
      </w:r>
    </w:p>
    <w:p>
      <w:pPr>
        <w:pStyle w:val="15"/>
        <w:keepNext w:val="0"/>
        <w:keepLines w:val="0"/>
        <w:pageBreakBefore w:val="0"/>
        <w:widowControl w:val="0"/>
        <w:kinsoku/>
        <w:wordWrap/>
        <w:overflowPunct/>
        <w:topLinePunct w:val="0"/>
        <w:autoSpaceDE/>
        <w:autoSpaceDN/>
        <w:bidi w:val="0"/>
        <w:snapToGrid w:val="0"/>
        <w:spacing w:line="360" w:lineRule="auto"/>
        <w:ind w:left="600" w:right="0" w:rightChars="0" w:firstLine="0" w:firstLineChars="0"/>
        <w:rPr>
          <w:rFonts w:hint="eastAsia" w:ascii="黑体" w:hAnsi="黑体" w:eastAsia="黑体" w:cs="黑体"/>
          <w:sz w:val="32"/>
          <w:szCs w:val="32"/>
        </w:rPr>
      </w:pPr>
      <w:r>
        <w:rPr>
          <w:rFonts w:hint="eastAsia" w:ascii="黑体" w:hAnsi="黑体" w:eastAsia="黑体" w:cs="黑体"/>
          <w:sz w:val="32"/>
          <w:szCs w:val="32"/>
        </w:rPr>
        <w:t>五、政府采购安排情况说明</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年我单位政府采购预算安排为</w:t>
      </w:r>
      <w:r>
        <w:rPr>
          <w:rFonts w:hint="eastAsia" w:ascii="仿宋" w:hAnsi="仿宋" w:eastAsia="仿宋" w:cs="仿宋"/>
          <w:sz w:val="32"/>
          <w:szCs w:val="32"/>
          <w:lang w:val="en-US" w:eastAsia="zh-CN"/>
        </w:rPr>
        <w:t>2358.21万</w:t>
      </w:r>
      <w:r>
        <w:rPr>
          <w:rFonts w:hint="eastAsia" w:ascii="仿宋" w:hAnsi="仿宋" w:eastAsia="仿宋" w:cs="仿宋"/>
          <w:sz w:val="32"/>
          <w:szCs w:val="32"/>
        </w:rPr>
        <w:t>元，主要用于教育教学</w:t>
      </w:r>
      <w:r>
        <w:rPr>
          <w:rFonts w:hint="eastAsia" w:ascii="仿宋" w:hAnsi="仿宋" w:eastAsia="仿宋" w:cs="仿宋"/>
          <w:sz w:val="32"/>
          <w:szCs w:val="32"/>
          <w:lang w:eastAsia="zh-CN"/>
        </w:rPr>
        <w:t>设施</w:t>
      </w:r>
      <w:r>
        <w:rPr>
          <w:rFonts w:hint="eastAsia" w:ascii="仿宋" w:hAnsi="仿宋" w:eastAsia="仿宋" w:cs="仿宋"/>
          <w:sz w:val="32"/>
          <w:szCs w:val="32"/>
        </w:rPr>
        <w:t>设备</w:t>
      </w:r>
      <w:r>
        <w:rPr>
          <w:rFonts w:hint="eastAsia" w:ascii="仿宋" w:hAnsi="仿宋" w:eastAsia="仿宋" w:cs="仿宋"/>
          <w:sz w:val="32"/>
          <w:szCs w:val="32"/>
          <w:lang w:eastAsia="zh-CN"/>
        </w:rPr>
        <w:t>的</w:t>
      </w:r>
      <w:r>
        <w:rPr>
          <w:rFonts w:hint="eastAsia" w:ascii="仿宋" w:hAnsi="仿宋" w:eastAsia="仿宋" w:cs="仿宋"/>
          <w:sz w:val="32"/>
          <w:szCs w:val="32"/>
        </w:rPr>
        <w:t>购置</w:t>
      </w:r>
      <w:r>
        <w:rPr>
          <w:rFonts w:hint="eastAsia" w:ascii="仿宋" w:hAnsi="仿宋" w:eastAsia="仿宋" w:cs="仿宋"/>
          <w:sz w:val="32"/>
          <w:szCs w:val="32"/>
          <w:lang w:eastAsia="zh-CN"/>
        </w:rPr>
        <w:t>等</w:t>
      </w:r>
      <w:r>
        <w:rPr>
          <w:rFonts w:hint="eastAsia" w:ascii="仿宋" w:hAnsi="仿宋" w:eastAsia="仿宋" w:cs="仿宋"/>
          <w:sz w:val="32"/>
          <w:szCs w:val="32"/>
        </w:rPr>
        <w:t>。</w:t>
      </w:r>
    </w:p>
    <w:p>
      <w:pPr>
        <w:pStyle w:val="15"/>
        <w:keepNext w:val="0"/>
        <w:keepLines w:val="0"/>
        <w:pageBreakBefore w:val="0"/>
        <w:widowControl w:val="0"/>
        <w:kinsoku/>
        <w:wordWrap/>
        <w:overflowPunct/>
        <w:topLinePunct w:val="0"/>
        <w:autoSpaceDE/>
        <w:autoSpaceDN/>
        <w:bidi w:val="0"/>
        <w:snapToGrid w:val="0"/>
        <w:spacing w:line="360" w:lineRule="auto"/>
        <w:ind w:left="600" w:right="0" w:rightChars="0" w:firstLine="0" w:firstLineChars="0"/>
        <w:jc w:val="left"/>
        <w:rPr>
          <w:rFonts w:hint="eastAsia" w:ascii="黑体" w:hAnsi="黑体" w:eastAsia="黑体" w:cs="黑体"/>
          <w:sz w:val="32"/>
          <w:szCs w:val="32"/>
        </w:rPr>
      </w:pPr>
      <w:r>
        <w:rPr>
          <w:rFonts w:hint="eastAsia" w:ascii="黑体" w:hAnsi="黑体" w:eastAsia="黑体" w:cs="黑体"/>
          <w:sz w:val="32"/>
          <w:szCs w:val="32"/>
        </w:rPr>
        <w:t>六、行政事业单位新增资产情况说明</w:t>
      </w:r>
    </w:p>
    <w:p>
      <w:pPr>
        <w:pStyle w:val="15"/>
        <w:keepNext w:val="0"/>
        <w:keepLines w:val="0"/>
        <w:pageBreakBefore w:val="0"/>
        <w:widowControl w:val="0"/>
        <w:kinsoku/>
        <w:wordWrap/>
        <w:overflowPunct/>
        <w:topLinePunct w:val="0"/>
        <w:autoSpaceDE/>
        <w:autoSpaceDN/>
        <w:bidi w:val="0"/>
        <w:snapToGrid w:val="0"/>
        <w:spacing w:line="360" w:lineRule="auto"/>
        <w:ind w:right="0" w:rightChars="0" w:firstLine="560"/>
        <w:jc w:val="left"/>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年我系统新增资产</w:t>
      </w:r>
      <w:r>
        <w:rPr>
          <w:rFonts w:hint="eastAsia" w:ascii="仿宋" w:hAnsi="仿宋" w:eastAsia="仿宋" w:cs="仿宋"/>
          <w:sz w:val="32"/>
          <w:szCs w:val="32"/>
          <w:lang w:val="en-US" w:eastAsia="zh-CN"/>
        </w:rPr>
        <w:t>975.95万</w:t>
      </w:r>
      <w:r>
        <w:rPr>
          <w:rFonts w:hint="eastAsia" w:ascii="仿宋" w:hAnsi="仿宋" w:eastAsia="仿宋" w:cs="仿宋"/>
          <w:sz w:val="32"/>
          <w:szCs w:val="32"/>
        </w:rPr>
        <w:t>元，主要是</w:t>
      </w:r>
      <w:r>
        <w:rPr>
          <w:rFonts w:hint="eastAsia" w:ascii="仿宋" w:hAnsi="仿宋" w:eastAsia="仿宋" w:cs="仿宋"/>
          <w:sz w:val="32"/>
          <w:szCs w:val="32"/>
          <w:lang w:eastAsia="zh-CN"/>
        </w:rPr>
        <w:t>新增</w:t>
      </w:r>
      <w:r>
        <w:rPr>
          <w:rFonts w:hint="eastAsia" w:ascii="仿宋" w:hAnsi="仿宋" w:eastAsia="仿宋" w:cs="仿宋"/>
          <w:sz w:val="32"/>
          <w:szCs w:val="32"/>
        </w:rPr>
        <w:t>教育教学设施设备</w:t>
      </w:r>
      <w:r>
        <w:rPr>
          <w:rFonts w:hint="eastAsia" w:ascii="仿宋" w:hAnsi="仿宋" w:eastAsia="仿宋" w:cs="仿宋"/>
          <w:sz w:val="32"/>
          <w:szCs w:val="32"/>
          <w:lang w:eastAsia="zh-CN"/>
        </w:rPr>
        <w:t>等</w:t>
      </w:r>
      <w:r>
        <w:rPr>
          <w:rFonts w:hint="eastAsia" w:ascii="仿宋" w:hAnsi="仿宋" w:eastAsia="仿宋" w:cs="仿宋"/>
          <w:sz w:val="32"/>
          <w:szCs w:val="32"/>
        </w:rPr>
        <w:t>。</w:t>
      </w:r>
    </w:p>
    <w:p>
      <w:pPr>
        <w:pStyle w:val="15"/>
        <w:keepNext w:val="0"/>
        <w:keepLines w:val="0"/>
        <w:pageBreakBefore w:val="0"/>
        <w:widowControl w:val="0"/>
        <w:kinsoku/>
        <w:wordWrap/>
        <w:overflowPunct/>
        <w:topLinePunct w:val="0"/>
        <w:autoSpaceDE/>
        <w:autoSpaceDN/>
        <w:bidi w:val="0"/>
        <w:snapToGrid w:val="0"/>
        <w:spacing w:line="360" w:lineRule="auto"/>
        <w:ind w:left="600" w:right="0" w:rightChars="0" w:firstLine="0" w:firstLineChars="0"/>
        <w:jc w:val="left"/>
        <w:rPr>
          <w:rFonts w:hint="eastAsia" w:ascii="黑体" w:hAnsi="黑体" w:eastAsia="黑体" w:cs="黑体"/>
          <w:sz w:val="32"/>
          <w:szCs w:val="32"/>
        </w:rPr>
      </w:pPr>
      <w:r>
        <w:rPr>
          <w:rFonts w:hint="eastAsia" w:ascii="黑体" w:hAnsi="黑体" w:eastAsia="黑体" w:cs="黑体"/>
          <w:sz w:val="32"/>
          <w:szCs w:val="32"/>
        </w:rPr>
        <w:t>七、专业性较强的名词解释</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幼儿生活补助是在教育行政部门审批设立的各级各类幼儿园就读的家庭经济困难儿童、孤儿和残疾儿童发放生活补助。</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学前教育生均公用经费:从2019年春季学期起，全省建立学前教育生均公用经费拨款制度，标准为各县市不低于年生均600元，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义务教育“两免一补”：“两免”指免除学杂费、免费提供</w:t>
      </w:r>
      <w:r>
        <w:rPr>
          <w:rFonts w:hint="eastAsia" w:ascii="仿宋" w:hAnsi="仿宋" w:eastAsia="仿宋" w:cs="仿宋"/>
          <w:sz w:val="32"/>
          <w:szCs w:val="32"/>
          <w:lang w:eastAsia="zh-CN"/>
        </w:rPr>
        <w:t>教育</w:t>
      </w:r>
      <w:r>
        <w:rPr>
          <w:rFonts w:hint="eastAsia" w:ascii="仿宋" w:hAnsi="仿宋" w:eastAsia="仿宋" w:cs="仿宋"/>
          <w:sz w:val="32"/>
          <w:szCs w:val="32"/>
        </w:rPr>
        <w:t>书。 “一补”指我省农村义务教育阶段家庭经济困难寄宿生的生活补助。</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中职教育国家助学金：中等职业教育全日制正式学籍一、二年级在校涉农专业学生和非涉农专业家庭经济困难学生发放国家助学金。</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普通高中补助公用经费是对公办普通高中学校按照省定最低拨款标准补助公用经费。</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普通高中国家助学金：普通高中家庭经济困难学生发放国家助学金。</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普通高中免学费：普通高中建档立卡等家庭经济困难学生免除学杂费。</w:t>
      </w:r>
    </w:p>
    <w:p>
      <w:pPr>
        <w:keepNext w:val="0"/>
        <w:keepLines w:val="0"/>
        <w:pageBreakBefore w:val="0"/>
        <w:widowControl w:val="0"/>
        <w:kinsoku/>
        <w:wordWrap/>
        <w:overflowPunct/>
        <w:topLinePunct w:val="0"/>
        <w:autoSpaceDE/>
        <w:autoSpaceDN/>
        <w:bidi w:val="0"/>
        <w:snapToGrid w:val="0"/>
        <w:spacing w:line="360" w:lineRule="auto"/>
        <w:ind w:right="0" w:rightChars="0" w:firstLine="800" w:firstLineChars="250"/>
        <w:rPr>
          <w:rFonts w:hint="eastAsia" w:ascii="黑体" w:hAnsi="黑体" w:eastAsia="黑体" w:cs="黑体"/>
          <w:sz w:val="32"/>
          <w:szCs w:val="32"/>
        </w:rPr>
      </w:pPr>
      <w:r>
        <w:rPr>
          <w:rFonts w:hint="eastAsia" w:ascii="黑体" w:hAnsi="黑体" w:eastAsia="黑体" w:cs="黑体"/>
          <w:kern w:val="44"/>
          <w:sz w:val="32"/>
          <w:szCs w:val="32"/>
        </w:rPr>
        <w:t>八、</w:t>
      </w:r>
      <w:r>
        <w:rPr>
          <w:rFonts w:hint="eastAsia" w:ascii="黑体" w:hAnsi="黑体" w:eastAsia="黑体" w:cs="黑体"/>
          <w:sz w:val="32"/>
          <w:szCs w:val="32"/>
        </w:rPr>
        <w:t xml:space="preserve"> “三公”经费增减变化情况</w:t>
      </w:r>
    </w:p>
    <w:p>
      <w:pPr>
        <w:pStyle w:val="5"/>
        <w:keepNext w:val="0"/>
        <w:keepLines w:val="0"/>
        <w:pageBreakBefore w:val="0"/>
        <w:widowControl w:val="0"/>
        <w:kinsoku/>
        <w:wordWrap/>
        <w:overflowPunct/>
        <w:topLinePunct w:val="0"/>
        <w:autoSpaceDE/>
        <w:autoSpaceDN/>
        <w:bidi w:val="0"/>
        <w:snapToGrid w:val="0"/>
        <w:spacing w:after="0" w:line="360" w:lineRule="auto"/>
        <w:ind w:right="0" w:rightChars="0" w:firstLine="640" w:firstLineChars="200"/>
        <w:textAlignment w:val="baseline"/>
        <w:rPr>
          <w:rFonts w:hint="eastAsia" w:ascii="仿宋" w:hAnsi="仿宋" w:eastAsia="仿宋" w:cs="仿宋"/>
          <w:kern w:val="44"/>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年三公经费预算</w:t>
      </w:r>
      <w:r>
        <w:rPr>
          <w:rFonts w:hint="eastAsia" w:ascii="仿宋" w:hAnsi="仿宋" w:eastAsia="仿宋" w:cs="仿宋"/>
          <w:sz w:val="32"/>
          <w:szCs w:val="32"/>
          <w:lang w:val="en-US" w:eastAsia="zh-CN"/>
        </w:rPr>
        <w:t>6.3万元</w:t>
      </w:r>
      <w:r>
        <w:rPr>
          <w:rFonts w:hint="eastAsia" w:ascii="仿宋" w:hAnsi="仿宋" w:eastAsia="仿宋" w:cs="仿宋"/>
          <w:kern w:val="44"/>
          <w:sz w:val="32"/>
          <w:szCs w:val="32"/>
        </w:rPr>
        <w:t>。</w:t>
      </w:r>
      <w:r>
        <w:rPr>
          <w:rFonts w:hint="eastAsia" w:ascii="仿宋" w:hAnsi="仿宋" w:eastAsia="仿宋" w:cs="仿宋"/>
          <w:kern w:val="44"/>
          <w:sz w:val="32"/>
          <w:szCs w:val="32"/>
          <w:lang w:eastAsia="zh-CN"/>
        </w:rPr>
        <w:t>与</w:t>
      </w:r>
      <w:r>
        <w:rPr>
          <w:rFonts w:hint="eastAsia" w:ascii="仿宋" w:hAnsi="仿宋" w:eastAsia="仿宋" w:cs="仿宋"/>
          <w:kern w:val="44"/>
          <w:sz w:val="32"/>
          <w:szCs w:val="32"/>
          <w:lang w:val="en-US" w:eastAsia="zh-CN"/>
        </w:rPr>
        <w:t>2020年预算减少20.75%，原因是厉行节俭，严格控制三公经费支出。</w:t>
      </w:r>
      <w:r>
        <w:rPr>
          <w:rFonts w:hint="eastAsia" w:ascii="仿宋" w:hAnsi="仿宋" w:eastAsia="仿宋" w:cs="仿宋"/>
          <w:kern w:val="44"/>
          <w:sz w:val="32"/>
          <w:szCs w:val="32"/>
        </w:rPr>
        <w:t>其中因公出国（境）费0</w:t>
      </w:r>
      <w:r>
        <w:rPr>
          <w:rFonts w:hint="eastAsia" w:ascii="仿宋" w:hAnsi="仿宋" w:eastAsia="仿宋" w:cs="仿宋"/>
          <w:kern w:val="44"/>
          <w:sz w:val="32"/>
          <w:szCs w:val="32"/>
          <w:lang w:eastAsia="zh-CN"/>
        </w:rPr>
        <w:t>万</w:t>
      </w:r>
      <w:r>
        <w:rPr>
          <w:rFonts w:hint="eastAsia" w:ascii="仿宋" w:hAnsi="仿宋" w:eastAsia="仿宋" w:cs="仿宋"/>
          <w:kern w:val="44"/>
          <w:sz w:val="32"/>
          <w:szCs w:val="32"/>
        </w:rPr>
        <w:t>元，原因是本年度我系统无此项业务支出预算；公务接待费</w:t>
      </w:r>
      <w:r>
        <w:rPr>
          <w:rFonts w:hint="eastAsia" w:ascii="仿宋" w:hAnsi="仿宋" w:eastAsia="仿宋" w:cs="仿宋"/>
          <w:kern w:val="44"/>
          <w:sz w:val="32"/>
          <w:szCs w:val="32"/>
          <w:lang w:val="en-US" w:eastAsia="zh-CN"/>
        </w:rPr>
        <w:t>4.3万元，</w:t>
      </w:r>
      <w:r>
        <w:rPr>
          <w:rFonts w:hint="eastAsia" w:ascii="仿宋" w:hAnsi="仿宋" w:eastAsia="仿宋" w:cs="仿宋"/>
          <w:kern w:val="44"/>
          <w:sz w:val="32"/>
          <w:szCs w:val="32"/>
        </w:rPr>
        <w:t>较上年</w:t>
      </w:r>
      <w:r>
        <w:rPr>
          <w:rFonts w:hint="eastAsia" w:ascii="仿宋" w:hAnsi="仿宋" w:eastAsia="仿宋" w:cs="仿宋"/>
          <w:kern w:val="44"/>
          <w:sz w:val="32"/>
          <w:szCs w:val="32"/>
          <w:lang w:eastAsia="zh-CN"/>
        </w:rPr>
        <w:t>减少</w:t>
      </w:r>
      <w:r>
        <w:rPr>
          <w:rFonts w:hint="eastAsia" w:ascii="仿宋" w:hAnsi="仿宋" w:eastAsia="仿宋" w:cs="仿宋"/>
          <w:kern w:val="44"/>
          <w:sz w:val="32"/>
          <w:szCs w:val="32"/>
          <w:lang w:val="en-US" w:eastAsia="zh-CN"/>
        </w:rPr>
        <w:t>13</w:t>
      </w:r>
      <w:r>
        <w:rPr>
          <w:rFonts w:hint="eastAsia" w:ascii="仿宋" w:hAnsi="仿宋" w:eastAsia="仿宋" w:cs="仿宋"/>
          <w:kern w:val="44"/>
          <w:sz w:val="32"/>
          <w:szCs w:val="32"/>
        </w:rPr>
        <w:t>%，原因是</w:t>
      </w:r>
      <w:r>
        <w:rPr>
          <w:rFonts w:hint="eastAsia" w:ascii="仿宋" w:hAnsi="仿宋" w:eastAsia="仿宋" w:cs="仿宋"/>
          <w:color w:val="auto"/>
          <w:sz w:val="32"/>
          <w:szCs w:val="32"/>
          <w:lang w:eastAsia="zh-CN"/>
        </w:rPr>
        <w:t>厉行勤俭节约和中央八项规定，严格控制接待费用</w:t>
      </w:r>
      <w:r>
        <w:rPr>
          <w:rFonts w:hint="eastAsia" w:ascii="仿宋" w:hAnsi="仿宋" w:eastAsia="仿宋" w:cs="仿宋"/>
          <w:kern w:val="44"/>
          <w:sz w:val="32"/>
          <w:szCs w:val="32"/>
        </w:rPr>
        <w:t>；公务用车</w:t>
      </w:r>
      <w:r>
        <w:rPr>
          <w:rFonts w:hint="eastAsia" w:ascii="仿宋" w:hAnsi="仿宋" w:eastAsia="仿宋" w:cs="仿宋"/>
          <w:kern w:val="44"/>
          <w:sz w:val="32"/>
          <w:szCs w:val="32"/>
          <w:lang w:eastAsia="zh-CN"/>
        </w:rPr>
        <w:t>购置费</w:t>
      </w:r>
      <w:r>
        <w:rPr>
          <w:rFonts w:hint="eastAsia" w:ascii="仿宋" w:hAnsi="仿宋" w:eastAsia="仿宋" w:cs="仿宋"/>
          <w:kern w:val="44"/>
          <w:sz w:val="32"/>
          <w:szCs w:val="32"/>
          <w:lang w:val="en-US" w:eastAsia="zh-CN"/>
        </w:rPr>
        <w:t>0万元，</w:t>
      </w:r>
      <w:r>
        <w:rPr>
          <w:rFonts w:hint="eastAsia" w:ascii="仿宋" w:hAnsi="仿宋" w:eastAsia="仿宋" w:cs="仿宋"/>
          <w:kern w:val="44"/>
          <w:sz w:val="32"/>
          <w:szCs w:val="32"/>
        </w:rPr>
        <w:t>原因是我系统无此项业务支出预算</w:t>
      </w:r>
      <w:r>
        <w:rPr>
          <w:rFonts w:hint="eastAsia" w:ascii="仿宋" w:hAnsi="仿宋" w:eastAsia="仿宋" w:cs="仿宋"/>
          <w:kern w:val="44"/>
          <w:sz w:val="32"/>
          <w:szCs w:val="32"/>
          <w:lang w:val="en-US" w:eastAsia="zh-CN"/>
        </w:rPr>
        <w:t>；公务用车</w:t>
      </w:r>
      <w:r>
        <w:rPr>
          <w:rFonts w:hint="eastAsia" w:ascii="仿宋" w:hAnsi="仿宋" w:eastAsia="仿宋" w:cs="仿宋"/>
          <w:kern w:val="44"/>
          <w:sz w:val="32"/>
          <w:szCs w:val="32"/>
        </w:rPr>
        <w:t>运行维护费</w:t>
      </w:r>
      <w:r>
        <w:rPr>
          <w:rFonts w:hint="eastAsia" w:ascii="仿宋" w:hAnsi="仿宋" w:eastAsia="仿宋" w:cs="仿宋"/>
          <w:kern w:val="44"/>
          <w:sz w:val="32"/>
          <w:szCs w:val="32"/>
          <w:lang w:val="en-US" w:eastAsia="zh-CN"/>
        </w:rPr>
        <w:t>2万</w:t>
      </w:r>
      <w:r>
        <w:rPr>
          <w:rFonts w:hint="eastAsia" w:ascii="仿宋" w:hAnsi="仿宋" w:eastAsia="仿宋" w:cs="仿宋"/>
          <w:kern w:val="44"/>
          <w:sz w:val="32"/>
          <w:szCs w:val="32"/>
        </w:rPr>
        <w:t>元，较上年</w:t>
      </w:r>
      <w:r>
        <w:rPr>
          <w:rFonts w:hint="eastAsia" w:ascii="仿宋" w:hAnsi="仿宋" w:eastAsia="仿宋" w:cs="仿宋"/>
          <w:kern w:val="44"/>
          <w:sz w:val="32"/>
          <w:szCs w:val="32"/>
          <w:lang w:eastAsia="zh-CN"/>
        </w:rPr>
        <w:t>减少</w:t>
      </w:r>
      <w:r>
        <w:rPr>
          <w:rFonts w:hint="eastAsia" w:ascii="仿宋" w:hAnsi="仿宋" w:eastAsia="仿宋" w:cs="仿宋"/>
          <w:kern w:val="44"/>
          <w:sz w:val="32"/>
          <w:szCs w:val="32"/>
          <w:lang w:val="en-US" w:eastAsia="zh-CN"/>
        </w:rPr>
        <w:t>33</w:t>
      </w:r>
      <w:r>
        <w:rPr>
          <w:rFonts w:hint="eastAsia" w:ascii="仿宋" w:hAnsi="仿宋" w:eastAsia="仿宋" w:cs="仿宋"/>
          <w:kern w:val="44"/>
          <w:sz w:val="32"/>
          <w:szCs w:val="32"/>
        </w:rPr>
        <w:t>%，原因是</w:t>
      </w:r>
      <w:r>
        <w:rPr>
          <w:rFonts w:hint="eastAsia" w:ascii="仿宋" w:hAnsi="仿宋" w:eastAsia="仿宋" w:cs="仿宋"/>
          <w:color w:val="auto"/>
          <w:sz w:val="32"/>
          <w:szCs w:val="32"/>
          <w:lang w:eastAsia="zh-CN"/>
        </w:rPr>
        <w:t>厉行勤俭节约和中央八项规定，严格控制公车费用</w:t>
      </w:r>
      <w:r>
        <w:rPr>
          <w:rFonts w:hint="eastAsia" w:ascii="仿宋" w:hAnsi="仿宋" w:eastAsia="仿宋" w:cs="仿宋"/>
          <w:kern w:val="44"/>
          <w:sz w:val="32"/>
          <w:szCs w:val="32"/>
        </w:rPr>
        <w:t>。</w:t>
      </w:r>
    </w:p>
    <w:p>
      <w:pPr>
        <w:pStyle w:val="5"/>
        <w:keepNext w:val="0"/>
        <w:keepLines w:val="0"/>
        <w:pageBreakBefore w:val="0"/>
        <w:widowControl w:val="0"/>
        <w:kinsoku/>
        <w:wordWrap/>
        <w:overflowPunct/>
        <w:topLinePunct w:val="0"/>
        <w:autoSpaceDE/>
        <w:autoSpaceDN/>
        <w:bidi w:val="0"/>
        <w:snapToGrid w:val="0"/>
        <w:spacing w:after="0" w:line="360" w:lineRule="auto"/>
        <w:ind w:right="0" w:rightChars="0" w:firstLine="640" w:firstLineChars="200"/>
        <w:textAlignment w:val="baseline"/>
        <w:rPr>
          <w:rFonts w:hint="eastAsia" w:ascii="黑体" w:hAnsi="黑体" w:eastAsia="黑体" w:cs="黑体"/>
          <w:color w:val="auto"/>
          <w:kern w:val="44"/>
          <w:sz w:val="32"/>
          <w:szCs w:val="32"/>
        </w:rPr>
      </w:pPr>
      <w:r>
        <w:rPr>
          <w:rFonts w:hint="eastAsia" w:ascii="黑体" w:hAnsi="黑体" w:eastAsia="黑体" w:cs="黑体"/>
          <w:color w:val="auto"/>
          <w:kern w:val="44"/>
          <w:sz w:val="32"/>
          <w:szCs w:val="32"/>
        </w:rPr>
        <w:t>九、国有资产占用情况说明</w:t>
      </w:r>
    </w:p>
    <w:p>
      <w:pPr>
        <w:pStyle w:val="5"/>
        <w:keepNext w:val="0"/>
        <w:keepLines w:val="0"/>
        <w:pageBreakBefore w:val="0"/>
        <w:widowControl w:val="0"/>
        <w:kinsoku/>
        <w:wordWrap/>
        <w:overflowPunct/>
        <w:topLinePunct w:val="0"/>
        <w:autoSpaceDE/>
        <w:autoSpaceDN/>
        <w:bidi w:val="0"/>
        <w:snapToGrid w:val="0"/>
        <w:spacing w:after="0" w:line="360" w:lineRule="auto"/>
        <w:ind w:right="0" w:rightChars="0" w:firstLine="640" w:firstLineChars="200"/>
        <w:textAlignment w:val="baseline"/>
        <w:rPr>
          <w:rFonts w:hint="eastAsia" w:ascii="仿宋" w:hAnsi="仿宋" w:eastAsia="仿宋" w:cs="仿宋"/>
          <w:color w:val="auto"/>
          <w:kern w:val="44"/>
          <w:sz w:val="32"/>
          <w:szCs w:val="32"/>
          <w:highlight w:val="none"/>
          <w:lang w:val="en-US" w:eastAsia="zh-CN"/>
        </w:rPr>
      </w:pPr>
      <w:r>
        <w:rPr>
          <w:rFonts w:hint="eastAsia" w:ascii="仿宋" w:hAnsi="仿宋" w:eastAsia="仿宋" w:cs="仿宋"/>
          <w:color w:val="auto"/>
          <w:kern w:val="44"/>
          <w:sz w:val="32"/>
          <w:szCs w:val="32"/>
          <w:highlight w:val="none"/>
          <w:lang w:eastAsia="zh-CN"/>
        </w:rPr>
        <w:t>截至</w:t>
      </w:r>
      <w:r>
        <w:rPr>
          <w:rFonts w:hint="eastAsia" w:ascii="仿宋" w:hAnsi="仿宋" w:eastAsia="仿宋" w:cs="仿宋"/>
          <w:color w:val="auto"/>
          <w:kern w:val="44"/>
          <w:sz w:val="32"/>
          <w:szCs w:val="32"/>
          <w:highlight w:val="none"/>
          <w:lang w:val="en-US" w:eastAsia="zh-CN"/>
        </w:rPr>
        <w:t>2020年12月31日，本系统资产总额48920.98万元，其中流动资产4254.92万元，占总资产的9%；固定资产41877.93万元，占总资产的86%；无形资产2788.13万元，占总资产的5%。固定资产中土地房屋及构建物32545.52万元，占固定资产的77.7%；通用设备2986.62万元，占固定资产的7%；专用设备950.99万元，占固定资产的2.3%；文物及陈列品181.85万元，占固定资产的0.4%；图书档案779.31万元，占固定资产的2%；家具用具等2218.11万元，占固定资产的5.6%。</w:t>
      </w:r>
    </w:p>
    <w:p>
      <w:pPr>
        <w:pStyle w:val="5"/>
        <w:keepNext w:val="0"/>
        <w:keepLines w:val="0"/>
        <w:pageBreakBefore w:val="0"/>
        <w:widowControl w:val="0"/>
        <w:kinsoku/>
        <w:wordWrap/>
        <w:overflowPunct/>
        <w:topLinePunct w:val="0"/>
        <w:autoSpaceDE/>
        <w:autoSpaceDN/>
        <w:bidi w:val="0"/>
        <w:snapToGrid w:val="0"/>
        <w:spacing w:after="0" w:line="360" w:lineRule="auto"/>
        <w:ind w:right="0" w:rightChars="0" w:firstLine="640" w:firstLineChars="200"/>
        <w:textAlignment w:val="baseline"/>
        <w:rPr>
          <w:rFonts w:hint="eastAsia" w:ascii="黑体" w:hAnsi="黑体" w:eastAsia="黑体" w:cs="黑体"/>
          <w:color w:val="auto"/>
          <w:kern w:val="44"/>
          <w:sz w:val="32"/>
          <w:szCs w:val="32"/>
          <w:lang w:val="en-US" w:eastAsia="zh-CN"/>
        </w:rPr>
      </w:pPr>
      <w:r>
        <w:rPr>
          <w:rFonts w:hint="eastAsia" w:ascii="黑体" w:hAnsi="黑体" w:eastAsia="黑体" w:cs="黑体"/>
          <w:color w:val="auto"/>
          <w:kern w:val="44"/>
          <w:sz w:val="32"/>
          <w:szCs w:val="32"/>
        </w:rPr>
        <w:t>十、项目预算的绩效目标情况说明</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1.智慧教育二期工程项目1554.538万元，主要用于我市建设现代化教育城域网，开通智慧教育平台，培养教育信息化队伍。</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2.科学技术项目资金640万元，主要用于我市企业的科技项目资金，高新企业奖励以及科技管理费用。</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3.全市统考经费70万元，主要用于组织中高考、高中学业水平考试。</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4.安保工作经费220万元，主要用于学校保安工资、安保培训。</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5.农村税费改革转椅支付483万元，主要用于补助城乡两级义务教育学校公用经费。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6.大中专院校家庭经济困难学生价格临时补贴68万元，主要用于对家庭经济困难学生给予补贴。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7.电机初中投资300万元维修改造操场，主要完善学校运动场地基础建设，提高学校教学条件，增强学校师生体质。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 xml:space="preserve">8.永济中学共两个项目预算的绩效目标，共计835万元，项目名称化解债务资金和照明卫生达标工程。主要用于学校偿还债务和教室照明卫生达标工程。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9.涑北中学改善办学条件620万元，主要是提升基础教育教学条件。债务化解项目239万元，主要用于偿还以前年度债务。照明卫生达标工程81万，主要用于教室及功能室照明设施的改造。</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10.永济三中新建实验楼图书楼建设项目230万元，学生餐厅维修改造53.99万元，达到示范高中基本标准，保障为教学正常运转。照明卫生达标工程100万元</w:t>
      </w:r>
      <w:bookmarkStart w:id="0" w:name="_GoBack"/>
      <w:bookmarkEnd w:id="0"/>
      <w:r>
        <w:rPr>
          <w:rFonts w:hint="eastAsia" w:ascii="仿宋" w:hAnsi="仿宋" w:eastAsia="仿宋" w:cs="仿宋"/>
          <w:color w:val="auto"/>
          <w:kern w:val="44"/>
          <w:sz w:val="32"/>
          <w:szCs w:val="32"/>
          <w:highlight w:val="none"/>
          <w:lang w:val="en-US" w:eastAsia="zh-CN" w:bidi="ar-SA"/>
        </w:rPr>
        <w:t>，主要用于教室及功能室照明设施的改造。</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11.职业中专学校共1个项目设定绩效目标。项目名称为照明卫生达标工程20万元，主要用于教室及功能室照明设施的改造。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12.旅游职业技术学校共1个项目设定绩效目标，共84万元。主要用于照明卫生达标建设84万元。</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rPr>
          <w:rFonts w:hint="eastAsia" w:ascii="仿宋" w:hAnsi="仿宋" w:eastAsia="仿宋" w:cs="仿宋"/>
          <w:color w:val="auto"/>
          <w:kern w:val="44"/>
          <w:sz w:val="32"/>
          <w:szCs w:val="32"/>
          <w:highlight w:val="none"/>
          <w:lang w:val="en-US" w:eastAsia="zh-CN" w:bidi="ar-SA"/>
        </w:rPr>
      </w:pPr>
      <w:r>
        <w:rPr>
          <w:rFonts w:hint="eastAsia" w:ascii="仿宋" w:hAnsi="仿宋" w:eastAsia="仿宋" w:cs="仿宋"/>
          <w:color w:val="auto"/>
          <w:kern w:val="44"/>
          <w:sz w:val="32"/>
          <w:szCs w:val="32"/>
          <w:highlight w:val="none"/>
          <w:lang w:val="en-US" w:eastAsia="zh-CN" w:bidi="ar-SA"/>
        </w:rPr>
        <w:t>13.教师进修校共1个项目设定绩效目标，共160万元。项目名称为中小学教师继续教育经费，主要用于全市中小学教师的培训费用。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snapToGrid w:val="0"/>
        <w:spacing w:line="360" w:lineRule="auto"/>
        <w:ind w:right="0" w:rightChars="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rPr>
        <w:t>单位负责人：</w:t>
      </w:r>
      <w:r>
        <w:rPr>
          <w:rFonts w:hint="eastAsia" w:ascii="仿宋" w:hAnsi="仿宋" w:eastAsia="仿宋" w:cs="仿宋"/>
          <w:sz w:val="32"/>
          <w:szCs w:val="32"/>
          <w:lang w:eastAsia="zh-CN"/>
        </w:rPr>
        <w:t>张泽锋</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rPr>
        <w:t>财务负责人：王云</w:t>
      </w:r>
      <w:r>
        <w:rPr>
          <w:rFonts w:hint="eastAsia" w:ascii="仿宋" w:hAnsi="仿宋" w:eastAsia="仿宋" w:cs="仿宋"/>
          <w:sz w:val="32"/>
          <w:szCs w:val="32"/>
          <w:lang w:eastAsia="zh-CN"/>
        </w:rPr>
        <w:t>鸿</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rPr>
        <w:t>填  报  人：</w:t>
      </w:r>
      <w:r>
        <w:rPr>
          <w:rFonts w:hint="eastAsia" w:ascii="仿宋" w:hAnsi="仿宋" w:eastAsia="仿宋" w:cs="仿宋"/>
          <w:sz w:val="32"/>
          <w:szCs w:val="32"/>
          <w:lang w:eastAsia="zh-CN"/>
        </w:rPr>
        <w:t>谢新星</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snapToGrid w:val="0"/>
        <w:spacing w:line="360" w:lineRule="auto"/>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8022492</w:t>
      </w:r>
    </w:p>
    <w:sectPr>
      <w:footerReference r:id="rId3" w:type="default"/>
      <w:footerReference r:id="rId4" w:type="even"/>
      <w:pgSz w:w="11906" w:h="16838"/>
      <w:pgMar w:top="2098" w:right="1418" w:bottom="1644" w:left="1588" w:header="851" w:footer="1418" w:gutter="0"/>
      <w:pgNumType w:fmt="numberInDash" w:start="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Mangal">
    <w:panose1 w:val="02040503050203030202"/>
    <w:charset w:val="00"/>
    <w:family w:val="auto"/>
    <w:pitch w:val="default"/>
    <w:sig w:usb0="00008003"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Times New Roman" w:hAnsi="Times New Roman"/>
        <w:sz w:val="24"/>
        <w:szCs w:val="24"/>
      </w:rPr>
    </w:pPr>
    <w:r>
      <w:rPr>
        <w:rStyle w:val="8"/>
        <w:rFonts w:ascii="Times New Roman" w:hAnsi="Times New Roman"/>
        <w:sz w:val="24"/>
        <w:szCs w:val="24"/>
      </w:rPr>
      <w:fldChar w:fldCharType="begin"/>
    </w:r>
    <w:r>
      <w:rPr>
        <w:rStyle w:val="8"/>
        <w:rFonts w:ascii="Times New Roman" w:hAnsi="Times New Roman"/>
        <w:sz w:val="24"/>
        <w:szCs w:val="24"/>
      </w:rPr>
      <w:instrText xml:space="preserve">PAGE  </w:instrText>
    </w:r>
    <w:r>
      <w:rPr>
        <w:rStyle w:val="8"/>
        <w:rFonts w:ascii="Times New Roman" w:hAnsi="Times New Roman"/>
        <w:sz w:val="24"/>
        <w:szCs w:val="24"/>
      </w:rPr>
      <w:fldChar w:fldCharType="separate"/>
    </w:r>
    <w:r>
      <w:rPr>
        <w:rStyle w:val="8"/>
        <w:rFonts w:ascii="Times New Roman" w:hAnsi="Times New Roman"/>
        <w:sz w:val="24"/>
        <w:szCs w:val="24"/>
      </w:rPr>
      <w:t>- 9 -</w:t>
    </w:r>
    <w:r>
      <w:rPr>
        <w:rStyle w:val="8"/>
        <w:rFonts w:ascii="Times New Roman" w:hAnsi="Times New Roman"/>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314F"/>
    <w:multiLevelType w:val="multilevel"/>
    <w:tmpl w:val="1CF9314F"/>
    <w:lvl w:ilvl="0" w:tentative="0">
      <w:start w:val="1"/>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2E2"/>
    <w:rsid w:val="00015F18"/>
    <w:rsid w:val="000C59D1"/>
    <w:rsid w:val="001052E2"/>
    <w:rsid w:val="001A10C4"/>
    <w:rsid w:val="00203177"/>
    <w:rsid w:val="0020746D"/>
    <w:rsid w:val="00245AF8"/>
    <w:rsid w:val="00290E9E"/>
    <w:rsid w:val="002C4FD8"/>
    <w:rsid w:val="002E2C69"/>
    <w:rsid w:val="00322E6C"/>
    <w:rsid w:val="003D21D5"/>
    <w:rsid w:val="003D4EF4"/>
    <w:rsid w:val="0042424B"/>
    <w:rsid w:val="0047001D"/>
    <w:rsid w:val="00476E38"/>
    <w:rsid w:val="0048299B"/>
    <w:rsid w:val="00495AD8"/>
    <w:rsid w:val="00496420"/>
    <w:rsid w:val="004F5123"/>
    <w:rsid w:val="004F72E6"/>
    <w:rsid w:val="00546529"/>
    <w:rsid w:val="00554306"/>
    <w:rsid w:val="005A1A90"/>
    <w:rsid w:val="005B41A6"/>
    <w:rsid w:val="005B4766"/>
    <w:rsid w:val="005D35BB"/>
    <w:rsid w:val="005F6628"/>
    <w:rsid w:val="006012B7"/>
    <w:rsid w:val="00604454"/>
    <w:rsid w:val="006059D8"/>
    <w:rsid w:val="006251C4"/>
    <w:rsid w:val="006313F3"/>
    <w:rsid w:val="006A160E"/>
    <w:rsid w:val="006B7E22"/>
    <w:rsid w:val="006F09DC"/>
    <w:rsid w:val="00703BC4"/>
    <w:rsid w:val="00745796"/>
    <w:rsid w:val="0075203C"/>
    <w:rsid w:val="00754C5C"/>
    <w:rsid w:val="007B4AE6"/>
    <w:rsid w:val="007D0871"/>
    <w:rsid w:val="007E1F91"/>
    <w:rsid w:val="007F591F"/>
    <w:rsid w:val="00830FA0"/>
    <w:rsid w:val="00834B59"/>
    <w:rsid w:val="00893B39"/>
    <w:rsid w:val="008B2F6D"/>
    <w:rsid w:val="0090067C"/>
    <w:rsid w:val="00950C4D"/>
    <w:rsid w:val="00951C8A"/>
    <w:rsid w:val="00957CC3"/>
    <w:rsid w:val="0098130D"/>
    <w:rsid w:val="00987393"/>
    <w:rsid w:val="00990394"/>
    <w:rsid w:val="009A40F4"/>
    <w:rsid w:val="009F3CBA"/>
    <w:rsid w:val="00A140DA"/>
    <w:rsid w:val="00A20E1B"/>
    <w:rsid w:val="00A8280A"/>
    <w:rsid w:val="00A87F1A"/>
    <w:rsid w:val="00AA1C7E"/>
    <w:rsid w:val="00B34309"/>
    <w:rsid w:val="00B50D9F"/>
    <w:rsid w:val="00BB01D4"/>
    <w:rsid w:val="00BD5992"/>
    <w:rsid w:val="00C36FCB"/>
    <w:rsid w:val="00C41A5F"/>
    <w:rsid w:val="00C44A53"/>
    <w:rsid w:val="00C870B5"/>
    <w:rsid w:val="00CA2543"/>
    <w:rsid w:val="00CA686E"/>
    <w:rsid w:val="00CC6CEE"/>
    <w:rsid w:val="00D667CF"/>
    <w:rsid w:val="00DA1A14"/>
    <w:rsid w:val="00DA46AC"/>
    <w:rsid w:val="00E13CE0"/>
    <w:rsid w:val="00E602A4"/>
    <w:rsid w:val="00E705AF"/>
    <w:rsid w:val="00EB0E38"/>
    <w:rsid w:val="00FA0662"/>
    <w:rsid w:val="00FA4008"/>
    <w:rsid w:val="01337E4F"/>
    <w:rsid w:val="040A559C"/>
    <w:rsid w:val="073B3012"/>
    <w:rsid w:val="07DB1917"/>
    <w:rsid w:val="0A0A4C68"/>
    <w:rsid w:val="0AE90AF3"/>
    <w:rsid w:val="0F743847"/>
    <w:rsid w:val="0FC613F1"/>
    <w:rsid w:val="164F4E7B"/>
    <w:rsid w:val="1683487A"/>
    <w:rsid w:val="1A11552D"/>
    <w:rsid w:val="1AA67EA0"/>
    <w:rsid w:val="20137D36"/>
    <w:rsid w:val="21036C71"/>
    <w:rsid w:val="238F4541"/>
    <w:rsid w:val="24741894"/>
    <w:rsid w:val="249B21E1"/>
    <w:rsid w:val="26042B5C"/>
    <w:rsid w:val="2BDA7C02"/>
    <w:rsid w:val="2D2214FB"/>
    <w:rsid w:val="2F653C25"/>
    <w:rsid w:val="313E6ADE"/>
    <w:rsid w:val="32871C47"/>
    <w:rsid w:val="32D3684D"/>
    <w:rsid w:val="32D8468F"/>
    <w:rsid w:val="359C1E2C"/>
    <w:rsid w:val="36233C41"/>
    <w:rsid w:val="36766CBB"/>
    <w:rsid w:val="37414EC3"/>
    <w:rsid w:val="3A890FE0"/>
    <w:rsid w:val="3D022676"/>
    <w:rsid w:val="3E110ECF"/>
    <w:rsid w:val="3F6B46C7"/>
    <w:rsid w:val="40127F81"/>
    <w:rsid w:val="403E5B8E"/>
    <w:rsid w:val="418C2B42"/>
    <w:rsid w:val="4403351C"/>
    <w:rsid w:val="455955E4"/>
    <w:rsid w:val="477E022B"/>
    <w:rsid w:val="4858067E"/>
    <w:rsid w:val="48BD374E"/>
    <w:rsid w:val="4A152093"/>
    <w:rsid w:val="4C1D5B53"/>
    <w:rsid w:val="4CB152E9"/>
    <w:rsid w:val="4CD06D59"/>
    <w:rsid w:val="4D393B40"/>
    <w:rsid w:val="4F7057DF"/>
    <w:rsid w:val="51EA263F"/>
    <w:rsid w:val="51FE3874"/>
    <w:rsid w:val="5297560A"/>
    <w:rsid w:val="558E022E"/>
    <w:rsid w:val="564A7044"/>
    <w:rsid w:val="5B532762"/>
    <w:rsid w:val="5B8E1C52"/>
    <w:rsid w:val="5C9E713E"/>
    <w:rsid w:val="5F0E05F8"/>
    <w:rsid w:val="604F09AD"/>
    <w:rsid w:val="634F0142"/>
    <w:rsid w:val="639F4598"/>
    <w:rsid w:val="676A7734"/>
    <w:rsid w:val="692C487B"/>
    <w:rsid w:val="6F777EB8"/>
    <w:rsid w:val="70CA4F94"/>
    <w:rsid w:val="7128297A"/>
    <w:rsid w:val="72DC60E4"/>
    <w:rsid w:val="73403C43"/>
    <w:rsid w:val="746A21B1"/>
    <w:rsid w:val="77C737AC"/>
    <w:rsid w:val="7A5F11FF"/>
    <w:rsid w:val="7ADD737D"/>
    <w:rsid w:val="7B0F585A"/>
    <w:rsid w:val="7E143C76"/>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7"/>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3"/>
    <w:qFormat/>
    <w:uiPriority w:val="99"/>
    <w:pPr>
      <w:spacing w:after="120" w:line="480" w:lineRule="auto"/>
    </w:pPr>
    <w:rPr>
      <w:rFonts w:cs="黑体"/>
    </w:rPr>
  </w:style>
  <w:style w:type="paragraph" w:styleId="6">
    <w:name w:val="HTML Preformatted"/>
    <w:basedOn w:val="1"/>
    <w:link w:val="14"/>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8">
    <w:name w:val="page number"/>
    <w:basedOn w:val="7"/>
    <w:qFormat/>
    <w:uiPriority w:val="99"/>
    <w:rPr>
      <w:rFonts w:cs="Times New Roman"/>
    </w:rPr>
  </w:style>
  <w:style w:type="character" w:styleId="9">
    <w:name w:val="Hyperlink"/>
    <w:basedOn w:val="7"/>
    <w:qFormat/>
    <w:uiPriority w:val="99"/>
    <w:rPr>
      <w:rFonts w:cs="Times New Roman"/>
      <w:color w:val="0000FF"/>
      <w:u w:val="single"/>
    </w:rPr>
  </w:style>
  <w:style w:type="character" w:customStyle="1" w:styleId="11">
    <w:name w:val="页脚 Char"/>
    <w:basedOn w:val="7"/>
    <w:link w:val="3"/>
    <w:semiHidden/>
    <w:qFormat/>
    <w:locked/>
    <w:uiPriority w:val="99"/>
    <w:rPr>
      <w:rFonts w:cs="Times New Roman"/>
      <w:sz w:val="18"/>
      <w:szCs w:val="18"/>
    </w:rPr>
  </w:style>
  <w:style w:type="character" w:customStyle="1" w:styleId="12">
    <w:name w:val="页眉 Char"/>
    <w:basedOn w:val="7"/>
    <w:link w:val="4"/>
    <w:semiHidden/>
    <w:qFormat/>
    <w:locked/>
    <w:uiPriority w:val="99"/>
    <w:rPr>
      <w:rFonts w:cs="Times New Roman"/>
      <w:sz w:val="18"/>
      <w:szCs w:val="18"/>
    </w:rPr>
  </w:style>
  <w:style w:type="character" w:customStyle="1" w:styleId="13">
    <w:name w:val="正文文本 2 Char"/>
    <w:basedOn w:val="7"/>
    <w:link w:val="5"/>
    <w:semiHidden/>
    <w:qFormat/>
    <w:locked/>
    <w:uiPriority w:val="99"/>
    <w:rPr>
      <w:rFonts w:cs="Times New Roman"/>
    </w:rPr>
  </w:style>
  <w:style w:type="character" w:customStyle="1" w:styleId="14">
    <w:name w:val="HTML 预设格式 Char"/>
    <w:basedOn w:val="7"/>
    <w:link w:val="6"/>
    <w:semiHidden/>
    <w:qFormat/>
    <w:locked/>
    <w:uiPriority w:val="99"/>
    <w:rPr>
      <w:rFonts w:ascii="Courier New" w:hAnsi="Courier New" w:cs="Courier New"/>
      <w:sz w:val="20"/>
      <w:szCs w:val="20"/>
    </w:rPr>
  </w:style>
  <w:style w:type="paragraph" w:customStyle="1" w:styleId="15">
    <w:name w:val="List Paragraph1"/>
    <w:basedOn w:val="1"/>
    <w:qFormat/>
    <w:uiPriority w:val="99"/>
    <w:pPr>
      <w:ind w:firstLine="420" w:firstLineChars="200"/>
    </w:pPr>
  </w:style>
  <w:style w:type="paragraph" w:customStyle="1" w:styleId="16">
    <w:name w:val="p0"/>
    <w:basedOn w:val="1"/>
    <w:qFormat/>
    <w:uiPriority w:val="99"/>
    <w:pPr>
      <w:widowControl/>
      <w:ind w:firstLine="420"/>
      <w:jc w:val="left"/>
    </w:pPr>
    <w:rPr>
      <w:kern w:val="0"/>
      <w:sz w:val="20"/>
    </w:rPr>
  </w:style>
  <w:style w:type="character" w:customStyle="1" w:styleId="17">
    <w:name w:val="批注框文本 Char"/>
    <w:basedOn w:val="7"/>
    <w:link w:val="2"/>
    <w:semiHidden/>
    <w:qFormat/>
    <w:locked/>
    <w:uiPriority w:val="99"/>
    <w:rPr>
      <w:rFonts w:cs="Times New Roman"/>
      <w:sz w:val="2"/>
    </w:rPr>
  </w:style>
  <w:style w:type="paragraph" w:customStyle="1" w:styleId="1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2358</Words>
  <Characters>382</Characters>
  <Lines>3</Lines>
  <Paragraphs>5</Paragraphs>
  <ScaleCrop>false</ScaleCrop>
  <LinksUpToDate>false</LinksUpToDate>
  <CharactersWithSpaces>2735</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2021-04-28T06:47:00Z</cp:lastPrinted>
  <dcterms:modified xsi:type="dcterms:W3CDTF">2021-04-27T08:44:26Z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