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永济市电机小学校</w:t>
      </w:r>
    </w:p>
    <w:p>
      <w:pPr>
        <w:spacing w:line="48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1年部门预算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pStyle w:val="8"/>
        <w:spacing w:line="480" w:lineRule="exact"/>
        <w:ind w:left="768" w:hanging="768" w:hangingChars="240"/>
        <w:textAlignment w:val="baseline"/>
        <w:rPr>
          <w:rFonts w:ascii="黑体" w:hAnsi="黑体" w:eastAsia="黑体"/>
          <w:bCs/>
          <w:sz w:val="32"/>
          <w:szCs w:val="32"/>
        </w:rPr>
      </w:pP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一、单位主要职责及机构设置情况</w:t>
      </w:r>
    </w:p>
    <w:p>
      <w:pPr>
        <w:numPr>
          <w:ilvl w:val="0"/>
          <w:numId w:val="1"/>
        </w:numPr>
        <w:spacing w:line="48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基本情况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仿宋_GB2312" w:hAnsi="宋体" w:eastAsia="仿宋_GB2312"/>
          <w:sz w:val="24"/>
        </w:rPr>
        <w:t>永济市电机小学校是全额事业单位，位于永济市电机大道18号，编制83人，实有人数80人，退休人员56人，学生数1745人，采暖面积4774平方米。</w:t>
      </w:r>
    </w:p>
    <w:p>
      <w:pPr>
        <w:pStyle w:val="8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480" w:lineRule="exact"/>
        <w:ind w:firstLine="480"/>
        <w:textAlignment w:val="baseline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实施小学义务教育，促进基础教育发展，进行小学学历教育。</w:t>
      </w:r>
    </w:p>
    <w:p>
      <w:pPr>
        <w:numPr>
          <w:ilvl w:val="0"/>
          <w:numId w:val="2"/>
        </w:numPr>
        <w:spacing w:line="48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机构设置情况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我单位机构</w:t>
      </w:r>
      <w:r>
        <w:rPr>
          <w:rFonts w:hint="eastAsia" w:ascii="仿宋_GB2312" w:eastAsia="仿宋_GB2312"/>
          <w:sz w:val="24"/>
        </w:rPr>
        <w:t>设为：办公室、财务室、教研室、政教处、后勤处。</w:t>
      </w:r>
    </w:p>
    <w:p>
      <w:pPr>
        <w:pStyle w:val="10"/>
        <w:spacing w:line="480" w:lineRule="exact"/>
        <w:ind w:firstLine="480"/>
        <w:textAlignment w:val="baseline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二、本级预算情况</w:t>
      </w:r>
    </w:p>
    <w:p>
      <w:pPr>
        <w:pStyle w:val="8"/>
        <w:spacing w:line="480" w:lineRule="exact"/>
        <w:ind w:firstLine="480"/>
        <w:textAlignment w:val="baseline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我单位为全额事业单位，属于永济市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教育</w:t>
      </w:r>
      <w:r>
        <w:rPr>
          <w:rFonts w:hint="eastAsia" w:ascii="仿宋_GB2312" w:hAnsi="宋体" w:eastAsia="仿宋_GB2312"/>
          <w:sz w:val="24"/>
          <w:szCs w:val="24"/>
        </w:rPr>
        <w:t>局二级独立核算单位。</w:t>
      </w: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21年我单位预算收入安排为932.5万元，全部为财政拨款。根据收支平衡的原则，预算支出安排为932.5万元（其中工资福利支出为762.57万元，对个人和家庭的补助为22.27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元，公用经费项目支出为11.04万元，项目支出136.62万元）。</w:t>
      </w: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三、预算收支增减变化及情况说明</w:t>
      </w:r>
    </w:p>
    <w:p>
      <w:pPr>
        <w:spacing w:line="480" w:lineRule="exact"/>
        <w:ind w:firstLine="480" w:firstLineChars="200"/>
        <w:textAlignment w:val="baseline"/>
        <w:rPr>
          <w:rFonts w:ascii="宋体" w:hAnsi="宋体" w:eastAsia="仿宋_GB2312"/>
          <w:b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21年收入预算为932.5万元，比上年增长6%。支出预算为932.5万元，比上年增长6%，其中工资福利支出为762.57万元，比上年增长3%，原因是工资普调及人员增长；对个人和家庭的补助为22.27万元，比上年增长12%，原因是退休人员增长6人；商品服务支出11.04万元,比上年下降90%,原因是部门经济分类科目调整；项目支出为136.62万元，比上年增长100%，原因是部门经济分类科目调整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21年我单位</w:t>
      </w:r>
      <w:r>
        <w:rPr>
          <w:rFonts w:hint="eastAsia" w:ascii="仿宋_GB2312" w:hAnsi="宋体" w:eastAsia="仿宋_GB2312"/>
          <w:bCs/>
          <w:sz w:val="24"/>
        </w:rPr>
        <w:t>机关运行经费安排为11.04万元，</w:t>
      </w:r>
      <w:r>
        <w:rPr>
          <w:rFonts w:hint="eastAsia" w:ascii="仿宋_GB2312" w:hAnsi="宋体" w:eastAsia="仿宋_GB2312"/>
          <w:sz w:val="24"/>
        </w:rPr>
        <w:t>比上年下降90%，原因是部门经济分类科目调整。</w:t>
      </w: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五、政府采购安排情况说明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21年我单位政府采购预算安排为16.5万元，其中：电子屏1.1万元，监控设备一套2.7万元，电脑一台0.5万元，空调7台3.7万元，打印机3台0.6万元，碎纸机0.1万元，办公桌2张0.2万元，沙发一套0.5万元，乒乓球架3张1万元，课桌椅200套3.6万元，印刷费2万元，A4纸25箱0.5万元。</w:t>
      </w:r>
    </w:p>
    <w:p>
      <w:pPr>
        <w:pStyle w:val="8"/>
        <w:spacing w:line="480" w:lineRule="exact"/>
        <w:ind w:firstLine="480"/>
        <w:jc w:val="left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六、专业性较强的名词解释</w:t>
      </w:r>
    </w:p>
    <w:p>
      <w:pPr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</w:rPr>
        <w:t>1、义务教育“两免一补”：</w:t>
      </w:r>
      <w:r>
        <w:rPr>
          <w:rFonts w:hint="eastAsia" w:ascii="仿宋_GB2312" w:hAnsi="仿宋_GB2312" w:eastAsia="仿宋_GB2312" w:cs="仿宋_GB2312"/>
          <w:color w:val="000000"/>
          <w:sz w:val="24"/>
        </w:rPr>
        <w:t>“两免”：免除学杂费、免费提供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书。“一补”：我省农村义务教育阶段家庭经济困难寄宿生的生活补助。</w:t>
      </w:r>
    </w:p>
    <w:p>
      <w:pPr>
        <w:pStyle w:val="5"/>
        <w:shd w:val="clear" w:color="auto" w:fill="FFFFFF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2、城乡义务教育阶段中小学公用经费是对城乡义务教育学校（含民办学校）按照不低于基准定额的标准补助公用经费。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20</w:t>
      </w:r>
      <w:r>
        <w:rPr>
          <w:rFonts w:hint="eastAsia" w:ascii="仿宋_GB2312" w:eastAsia="仿宋_GB2312"/>
          <w:sz w:val="24"/>
        </w:rPr>
        <w:t>21年“三公经费”预算0</w:t>
      </w:r>
      <w:r>
        <w:rPr>
          <w:rFonts w:hint="eastAsia" w:ascii="仿宋_GB2312" w:eastAsia="仿宋_GB2312"/>
          <w:sz w:val="24"/>
          <w:lang w:eastAsia="zh-CN"/>
        </w:rPr>
        <w:t>万</w:t>
      </w:r>
      <w:r>
        <w:rPr>
          <w:rFonts w:hint="eastAsia" w:ascii="仿宋_GB2312" w:eastAsia="仿宋_GB2312"/>
          <w:sz w:val="24"/>
        </w:rPr>
        <w:t>元，与上年预算相比无变化。其中因公出国（境）费</w:t>
      </w:r>
      <w:r>
        <w:rPr>
          <w:rFonts w:ascii="仿宋_GB2312" w:eastAsia="仿宋_GB2312"/>
          <w:sz w:val="24"/>
        </w:rPr>
        <w:t>0</w:t>
      </w:r>
      <w:r>
        <w:rPr>
          <w:rFonts w:hint="eastAsia" w:ascii="仿宋_GB2312" w:eastAsia="仿宋_GB2312"/>
          <w:sz w:val="24"/>
          <w:lang w:eastAsia="zh-CN"/>
        </w:rPr>
        <w:t>万</w:t>
      </w:r>
      <w:r>
        <w:rPr>
          <w:rFonts w:hint="eastAsia" w:ascii="仿宋_GB2312" w:eastAsia="仿宋_GB2312"/>
          <w:sz w:val="24"/>
        </w:rPr>
        <w:t>元，原因是本年度没有出国（境）安排；公务接待费0</w:t>
      </w:r>
      <w:r>
        <w:rPr>
          <w:rFonts w:hint="eastAsia" w:ascii="仿宋_GB2312" w:eastAsia="仿宋_GB2312"/>
          <w:sz w:val="24"/>
          <w:lang w:eastAsia="zh-CN"/>
        </w:rPr>
        <w:t>万</w:t>
      </w:r>
      <w:r>
        <w:rPr>
          <w:rFonts w:hint="eastAsia" w:ascii="仿宋_GB2312" w:eastAsia="仿宋_GB2312"/>
          <w:sz w:val="24"/>
        </w:rPr>
        <w:t>元，</w:t>
      </w:r>
      <w:r>
        <w:rPr>
          <w:rFonts w:hint="eastAsia" w:ascii="仿宋_GB2312" w:hAnsi="宋体" w:eastAsia="仿宋_GB2312"/>
          <w:sz w:val="24"/>
        </w:rPr>
        <w:t>原因是我校没有接待任务；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eastAsia="仿宋_GB2312"/>
          <w:sz w:val="24"/>
        </w:rPr>
        <w:t>公务用车运行维护费0</w:t>
      </w:r>
      <w:r>
        <w:rPr>
          <w:rFonts w:hint="eastAsia" w:ascii="仿宋_GB2312" w:eastAsia="仿宋_GB2312"/>
          <w:sz w:val="24"/>
          <w:lang w:eastAsia="zh-CN"/>
        </w:rPr>
        <w:t>万</w:t>
      </w:r>
      <w:r>
        <w:rPr>
          <w:rFonts w:hint="eastAsia" w:ascii="仿宋_GB2312" w:eastAsia="仿宋_GB2312"/>
          <w:sz w:val="24"/>
        </w:rPr>
        <w:t>元，原因是我校无公车。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pStyle w:val="4"/>
        <w:snapToGrid w:val="0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kern w:val="44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截止2020年12月31日，我单位资产总额435.69万元，其中流动资产52.43万元；固定资产原值363.50万元，累计折旧240.82万元，固定资产净值为122.69万元，在建工程260.57万元，无形资产0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元。固定资产当中，</w:t>
      </w:r>
      <w:r>
        <w:rPr>
          <w:rFonts w:hint="eastAsia" w:ascii="仿宋_GB2312" w:hAnsi="仿宋_GB2312" w:eastAsia="仿宋_GB2312" w:cs="仿宋_GB2312"/>
          <w:kern w:val="44"/>
          <w:sz w:val="24"/>
        </w:rPr>
        <w:t>土地、房屋及构筑物130.32万元，通用设备146.72万元，专用设备17.9万元，图书档案11.99万元，家具、用具、装具及动植物56.57万元，本年固定资产原值减少20万元，原因是2020年报废一批多媒体。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预计新增采购固定资产14万元，其中电子屏1.1万元，监控设备一套2.7万元，电脑一台0.5万元，空调7台3.7万元，打印机3台0.6万元，碎纸机0.1万元，办公桌2张0.2万元，沙发一套0.5万元，乒乓球架3张1万元，课桌椅200套3.6万</w:t>
      </w:r>
      <w:r>
        <w:rPr>
          <w:rFonts w:hint="eastAsia" w:ascii="仿宋_GB2312" w:hAnsi="宋体" w:eastAsia="仿宋_GB2312"/>
          <w:sz w:val="24"/>
        </w:rPr>
        <w:t>元。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九、重点项目预算的绩效目标情况说明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2021年度我校无重点项目预算的绩效目标。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单位负责人：冯海涛         财务负责人：展红家</w:t>
      </w:r>
    </w:p>
    <w:p>
      <w:pPr>
        <w:spacing w:line="480" w:lineRule="exact"/>
        <w:ind w:firstLine="480" w:firstLineChars="200"/>
        <w:textAlignment w:val="baseline"/>
        <w:rPr>
          <w:rFonts w:ascii="宋体" w:hAnsi="宋体" w:cs="Times New Roman"/>
          <w:sz w:val="24"/>
        </w:rPr>
        <w:sectPr>
          <w:pgSz w:w="11915" w:h="16840"/>
          <w:pgMar w:top="1587" w:right="1361" w:bottom="1587" w:left="1361" w:header="851" w:footer="992" w:gutter="0"/>
          <w:cols w:space="720" w:num="1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24"/>
        </w:rPr>
        <w:t>填  报  人：张  萍         联 系 电话：18295790011</w:t>
      </w:r>
    </w:p>
    <w:p>
      <w:pPr>
        <w:spacing w:line="40" w:lineRule="exact"/>
        <w:rPr>
          <w:b/>
          <w:bCs/>
        </w:rPr>
      </w:pPr>
    </w:p>
    <w:p/>
    <w:p/>
    <w:sectPr>
      <w:pgSz w:w="16840" w:h="11915" w:orient="landscape"/>
      <w:pgMar w:top="1361" w:right="1587" w:bottom="1361" w:left="158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2C090686"/>
    <w:rsid w:val="000703A6"/>
    <w:rsid w:val="00234169"/>
    <w:rsid w:val="00246DC4"/>
    <w:rsid w:val="00273668"/>
    <w:rsid w:val="00440451"/>
    <w:rsid w:val="005150B6"/>
    <w:rsid w:val="005D5540"/>
    <w:rsid w:val="006C4183"/>
    <w:rsid w:val="007831A9"/>
    <w:rsid w:val="008511C4"/>
    <w:rsid w:val="00997956"/>
    <w:rsid w:val="009E7C1A"/>
    <w:rsid w:val="00AB5568"/>
    <w:rsid w:val="00B72C6A"/>
    <w:rsid w:val="00CB6385"/>
    <w:rsid w:val="00D6012E"/>
    <w:rsid w:val="05120665"/>
    <w:rsid w:val="0A3751CF"/>
    <w:rsid w:val="0B447FB2"/>
    <w:rsid w:val="0F215BC2"/>
    <w:rsid w:val="0F3E36B6"/>
    <w:rsid w:val="195C6E4A"/>
    <w:rsid w:val="1A694B6A"/>
    <w:rsid w:val="1E034B1C"/>
    <w:rsid w:val="1E2B5508"/>
    <w:rsid w:val="20724DD8"/>
    <w:rsid w:val="21787965"/>
    <w:rsid w:val="24674A7D"/>
    <w:rsid w:val="2A4A105E"/>
    <w:rsid w:val="2C090686"/>
    <w:rsid w:val="2C594DED"/>
    <w:rsid w:val="2D222731"/>
    <w:rsid w:val="2D82594D"/>
    <w:rsid w:val="37077D6C"/>
    <w:rsid w:val="3ACD00DA"/>
    <w:rsid w:val="3BD317B6"/>
    <w:rsid w:val="47F531FD"/>
    <w:rsid w:val="4E195985"/>
    <w:rsid w:val="4EEB1388"/>
    <w:rsid w:val="529B7A3A"/>
    <w:rsid w:val="56AD65C8"/>
    <w:rsid w:val="5B017F67"/>
    <w:rsid w:val="5D8A3D08"/>
    <w:rsid w:val="60FE258F"/>
    <w:rsid w:val="64A4332E"/>
    <w:rsid w:val="69842EAC"/>
    <w:rsid w:val="6EDE6C5B"/>
    <w:rsid w:val="70237527"/>
    <w:rsid w:val="71E54B77"/>
    <w:rsid w:val="731746C4"/>
    <w:rsid w:val="779B6299"/>
    <w:rsid w:val="7A602B60"/>
    <w:rsid w:val="7A6F3EC6"/>
    <w:rsid w:val="7DA533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9">
    <w:name w:val="List Paragraph1"/>
    <w:basedOn w:val="1"/>
    <w:qFormat/>
    <w:uiPriority w:val="0"/>
    <w:pPr>
      <w:ind w:firstLine="420" w:firstLineChars="200"/>
    </w:pPr>
    <w:rPr>
      <w:rFonts w:cs="Times New Roman"/>
      <w:szCs w:val="22"/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11">
    <w:name w:val="页脚 Char"/>
    <w:basedOn w:val="6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227</Words>
  <Characters>1294</Characters>
  <Lines>10</Lines>
  <Paragraphs>3</Paragraphs>
  <ScaleCrop>false</ScaleCrop>
  <LinksUpToDate>false</LinksUpToDate>
  <CharactersWithSpaces>1518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2021-04-27T08:41:00Z</dcterms:created>
  <dc:creator>Administrator</dc:creator>
  <cp:lastModifiedBy>Administrator</cp:lastModifiedBy>
  <cp:lastPrinted>2021-04-27T09:10:00Z</cp:lastPrinted>
  <dcterms:modified xsi:type="dcterms:W3CDTF">2021-04-27T08:38:40Z</dcterms:modified>
  <dc:title>基 本 情 况 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