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textAlignment w:val="auto"/>
        <w:rPr>
          <w:rFonts w:ascii="仿宋_GB2312" w:hAnsi="黑体" w:eastAsia="仿宋_GB2312" w:cs="方正小标宋简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Hans"/>
        </w:rPr>
      </w:pPr>
      <w:r>
        <w:rPr>
          <w:rFonts w:hint="eastAsia" w:ascii="方正小标宋简体" w:hAnsi="黑体" w:eastAsia="方正小标宋简体" w:cs="方正小标宋简体"/>
          <w:color w:val="000000"/>
          <w:kern w:val="0"/>
          <w:sz w:val="44"/>
          <w:szCs w:val="44"/>
          <w:lang w:val="en-US" w:eastAsia="zh-CN"/>
        </w:rPr>
        <w:t>永济市</w:t>
      </w:r>
      <w:r>
        <w:rPr>
          <w:rFonts w:hint="eastAsia" w:ascii="方正小标宋简体" w:hAnsi="黑体" w:eastAsia="方正小标宋简体" w:cs="方正小标宋简体"/>
          <w:color w:val="000000"/>
          <w:kern w:val="0"/>
          <w:sz w:val="44"/>
          <w:szCs w:val="44"/>
          <w:lang w:val="en-US" w:eastAsia="zh-Hans"/>
        </w:rPr>
        <w:t>教育局</w:t>
      </w:r>
    </w:p>
    <w:p>
      <w:pPr>
        <w:keepNext w:val="0"/>
        <w:keepLines w:val="0"/>
        <w:pageBreakBefore w:val="0"/>
        <w:widowControl w:val="0"/>
        <w:kinsoku/>
        <w:wordWrap/>
        <w:overflowPunct/>
        <w:topLinePunct w:val="0"/>
        <w:autoSpaceDE w:val="0"/>
        <w:autoSpaceDN w:val="0"/>
        <w:bidi w:val="0"/>
        <w:adjustRightInd w:val="0"/>
        <w:snapToGrid w:val="0"/>
        <w:spacing w:line="288" w:lineRule="auto"/>
        <w:ind w:left="0" w:leftChars="0" w:right="0" w:rightChars="0" w:firstLine="0" w:firstLineChars="0"/>
        <w:jc w:val="center"/>
        <w:textAlignment w:val="auto"/>
        <w:outlineLvl w:val="9"/>
        <w:rPr>
          <w:rFonts w:hint="eastAsia" w:ascii="方正小标宋简体" w:hAnsi="黑体" w:eastAsia="方正小标宋简体" w:cs="方正小标宋简体"/>
          <w:color w:val="000000"/>
          <w:kern w:val="0"/>
          <w:sz w:val="44"/>
          <w:szCs w:val="44"/>
          <w:lang w:val="en-US" w:eastAsia="zh-CN"/>
        </w:rPr>
      </w:pPr>
      <w:r>
        <w:rPr>
          <w:rFonts w:hint="eastAsia" w:ascii="方正小标宋简体" w:hAnsi="黑体" w:eastAsia="方正小标宋简体" w:cs="方正小标宋简体"/>
          <w:color w:val="000000"/>
          <w:kern w:val="0"/>
          <w:sz w:val="44"/>
          <w:szCs w:val="44"/>
          <w:lang w:val="en-US" w:eastAsia="zh-Hans"/>
        </w:rPr>
        <w:t>智慧教育二期工程</w:t>
      </w:r>
      <w:r>
        <w:rPr>
          <w:rFonts w:hint="eastAsia" w:ascii="方正小标宋简体" w:hAnsi="黑体" w:eastAsia="方正小标宋简体" w:cs="方正小标宋简体"/>
          <w:color w:val="000000"/>
          <w:kern w:val="0"/>
          <w:sz w:val="44"/>
          <w:szCs w:val="44"/>
          <w:lang w:val="en-US" w:eastAsia="zh-CN"/>
        </w:rPr>
        <w:t>财政项目支出绩效自评报告</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jc w:val="left"/>
        <w:textAlignment w:val="auto"/>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jc w:val="left"/>
        <w:textAlignment w:val="auto"/>
        <w:rPr>
          <w:rFonts w:ascii="黑体" w:hAnsi="黑体" w:eastAsia="黑体" w:cs="黑体"/>
          <w:color w:val="000000"/>
          <w:kern w:val="0"/>
          <w:sz w:val="32"/>
          <w:szCs w:val="32"/>
        </w:rPr>
      </w:pPr>
      <w:r>
        <w:rPr>
          <w:rFonts w:hint="eastAsia" w:ascii="黑体" w:hAnsi="黑体" w:eastAsia="黑体" w:cs="黑体"/>
          <w:color w:val="000000"/>
          <w:kern w:val="0"/>
          <w:sz w:val="32"/>
          <w:szCs w:val="32"/>
        </w:rPr>
        <w:t>一、项目概况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jc w:val="left"/>
        <w:textAlignment w:val="auto"/>
        <w:rPr>
          <w:rFonts w:hint="eastAsia" w:ascii="楷体" w:hAnsi="楷体" w:eastAsia="楷体" w:cs="仿宋_GB2312"/>
          <w:color w:val="000000"/>
          <w:kern w:val="0"/>
          <w:sz w:val="32"/>
          <w:szCs w:val="32"/>
        </w:rPr>
      </w:pPr>
      <w:r>
        <w:rPr>
          <w:rFonts w:hint="eastAsia" w:ascii="楷体" w:hAnsi="楷体" w:eastAsia="楷体" w:cs="仿宋_GB2312"/>
          <w:color w:val="000000"/>
          <w:kern w:val="0"/>
          <w:sz w:val="32"/>
          <w:szCs w:val="32"/>
        </w:rPr>
        <w:t>（一）项目单位基本情况</w:t>
      </w:r>
    </w:p>
    <w:p>
      <w:pPr>
        <w:keepNext w:val="0"/>
        <w:keepLines w:val="0"/>
        <w:pageBreakBefore w:val="0"/>
        <w:widowControl w:val="0"/>
        <w:kinsoku/>
        <w:wordWrap/>
        <w:overflowPunct/>
        <w:topLinePunct w:val="0"/>
        <w:bidi w:val="0"/>
        <w:snapToGrid w:val="0"/>
        <w:spacing w:after="0" w:line="360" w:lineRule="auto"/>
        <w:ind w:left="0" w:leftChars="0" w:right="0" w:rightChars="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永济市教育局的职责是全面贯彻国家的教育方针，实施素质教育，提高教育质量，使学生在德、智、体、美、劳等方面全面发展，为培养有理想、有道德、有文化、有纪律的社会主义建设者和接班人奠定基础。</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1.</w:t>
      </w:r>
      <w:r>
        <w:rPr>
          <w:rFonts w:hint="eastAsia" w:ascii="仿宋_GB2312" w:hAnsi="仿宋" w:eastAsia="仿宋_GB2312" w:cs="仿宋_GB2312"/>
          <w:color w:val="000000"/>
          <w:kern w:val="0"/>
          <w:sz w:val="32"/>
          <w:szCs w:val="32"/>
        </w:rPr>
        <w:t>年初设定的项目支出绩效目标。</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Hans"/>
        </w:rPr>
      </w:pPr>
      <w:r>
        <w:rPr>
          <w:rFonts w:hint="eastAsia" w:ascii="仿宋_GB2312" w:hAnsi="仿宋" w:eastAsia="仿宋_GB2312" w:cs="仿宋_GB2312"/>
          <w:color w:val="000000"/>
          <w:kern w:val="0"/>
          <w:sz w:val="32"/>
          <w:szCs w:val="32"/>
          <w:lang w:val="en-US" w:eastAsia="zh-Hans"/>
        </w:rPr>
        <w:t>按照</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运城市永济市智慧教育二期工程政府购买服务合同书</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的要求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甲方委托第三方评价机构每年对本项目进行两次服务评价</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评价的内容包含</w:t>
      </w:r>
      <w:r>
        <w:rPr>
          <w:rFonts w:hint="eastAsia" w:ascii="仿宋_GB2312" w:hAnsi="仿宋" w:eastAsia="仿宋_GB2312" w:cs="仿宋_GB2312"/>
          <w:color w:val="000000"/>
          <w:kern w:val="0"/>
          <w:sz w:val="32"/>
          <w:szCs w:val="32"/>
          <w:lang w:val="en-US" w:eastAsia="zh-CN"/>
        </w:rPr>
        <w:t>教育教学、教育管理、教育评价、生活服务、个人空间、机构空间、创新应用服务等</w:t>
      </w:r>
      <w:r>
        <w:rPr>
          <w:rFonts w:hint="eastAsia" w:ascii="仿宋_GB2312" w:hAnsi="仿宋" w:eastAsia="仿宋_GB2312" w:cs="仿宋_GB2312"/>
          <w:color w:val="000000"/>
          <w:kern w:val="0"/>
          <w:sz w:val="32"/>
          <w:szCs w:val="32"/>
          <w:lang w:val="en-US" w:eastAsia="zh-Hans"/>
        </w:rPr>
        <w:t>服务</w:t>
      </w:r>
      <w:r>
        <w:rPr>
          <w:rFonts w:hint="default" w:ascii="仿宋_GB2312" w:hAnsi="仿宋" w:eastAsia="仿宋_GB2312" w:cs="仿宋_GB2312"/>
          <w:color w:val="000000"/>
          <w:kern w:val="0"/>
          <w:sz w:val="32"/>
          <w:szCs w:val="32"/>
          <w:lang w:eastAsia="zh-CN"/>
        </w:rPr>
        <w:t>，</w:t>
      </w:r>
      <w:r>
        <w:rPr>
          <w:rFonts w:hint="eastAsia" w:ascii="仿宋_GB2312" w:hAnsi="仿宋" w:eastAsia="仿宋_GB2312" w:cs="仿宋_GB2312"/>
          <w:color w:val="000000"/>
          <w:kern w:val="0"/>
          <w:sz w:val="32"/>
          <w:szCs w:val="32"/>
          <w:lang w:val="en-US" w:eastAsia="zh-Hans"/>
        </w:rPr>
        <w:t>评价结果合格时</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甲方依据评价报告</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向乙方支付相应的服务费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2.</w:t>
      </w:r>
      <w:r>
        <w:rPr>
          <w:rFonts w:hint="eastAsia" w:ascii="仿宋_GB2312" w:hAnsi="仿宋" w:eastAsia="仿宋_GB2312" w:cs="仿宋_GB2312"/>
          <w:color w:val="000000"/>
          <w:kern w:val="0"/>
          <w:sz w:val="32"/>
          <w:szCs w:val="32"/>
        </w:rPr>
        <w:t>主要绩效指标及指标值。</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eastAsia="zh-CN"/>
        </w:rPr>
        <w:t>数量指标</w:t>
      </w:r>
      <w:r>
        <w:rPr>
          <w:rFonts w:hint="eastAsia" w:ascii="仿宋_GB2312" w:hAnsi="仿宋" w:eastAsia="仿宋_GB2312" w:cs="仿宋_GB2312"/>
          <w:color w:val="000000"/>
          <w:kern w:val="0"/>
          <w:sz w:val="32"/>
          <w:szCs w:val="32"/>
          <w:lang w:val="en-US" w:eastAsia="zh-CN"/>
        </w:rPr>
        <w:t>:服务全市公办中小学校≥70所。</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时效指标：工程完成及时率100%。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质量指标：工程验收合格率100%。</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成本指标：2021年投资1554.538万元。</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社会效益指标：促进教育资源整合，提升信息资源的利用与信息技术的应用。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color w:val="000000"/>
          <w:kern w:val="0"/>
          <w:sz w:val="32"/>
          <w:szCs w:val="32"/>
          <w:lang w:val="en-US" w:eastAsia="zh-CN"/>
        </w:rPr>
      </w:pPr>
      <w:r>
        <w:rPr>
          <w:rFonts w:hint="eastAsia" w:ascii="仿宋_GB2312" w:hAnsi="仿宋" w:eastAsia="仿宋_GB2312" w:cs="仿宋_GB2312"/>
          <w:color w:val="000000"/>
          <w:kern w:val="0"/>
          <w:sz w:val="32"/>
          <w:szCs w:val="32"/>
          <w:lang w:val="en-US" w:eastAsia="zh-CN"/>
        </w:rPr>
        <w:t>服务对象满意度指标：师生满意度≥98%。</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ascii="仿宋_GB2312" w:hAnsi="仿宋" w:eastAsia="仿宋_GB2312" w:cs="仿宋_GB2312"/>
          <w:color w:val="000000"/>
          <w:kern w:val="0"/>
          <w:sz w:val="32"/>
          <w:szCs w:val="32"/>
        </w:rPr>
        <w:t>3.</w:t>
      </w:r>
      <w:r>
        <w:rPr>
          <w:rFonts w:hint="eastAsia" w:ascii="仿宋_GB2312" w:hAnsi="仿宋" w:eastAsia="仿宋_GB2312" w:cs="仿宋_GB2312"/>
          <w:color w:val="000000"/>
          <w:kern w:val="0"/>
          <w:sz w:val="32"/>
          <w:szCs w:val="32"/>
        </w:rPr>
        <w:t>资金使用范围。</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rPr>
      </w:pPr>
      <w:r>
        <w:rPr>
          <w:rFonts w:hint="eastAsia" w:ascii="仿宋_GB2312" w:hAnsi="仿宋" w:eastAsia="仿宋_GB2312" w:cs="仿宋_GB2312"/>
          <w:color w:val="000000"/>
          <w:kern w:val="0"/>
          <w:sz w:val="32"/>
          <w:szCs w:val="32"/>
          <w:lang w:val="en-US" w:eastAsia="zh-Hans"/>
        </w:rPr>
        <w:t>永济市智慧教育二期工程项目服务费</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决策依据：</w:t>
      </w:r>
      <w:r>
        <w:rPr>
          <w:rFonts w:hint="eastAsia" w:ascii="仿宋_GB2312" w:hAnsi="仿宋" w:eastAsia="仿宋_GB2312" w:cs="仿宋_GB2312"/>
          <w:color w:val="000000"/>
          <w:kern w:val="0"/>
          <w:sz w:val="32"/>
          <w:szCs w:val="32"/>
          <w:lang w:val="en-US" w:eastAsia="zh-Hans"/>
        </w:rPr>
        <w:t>开展智慧教育是贯彻落实党的十九大精神</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推进教育强国战略的重大举措</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是贯彻落实全市教育大会精神的具体实践</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对于实现教育强市的目标</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实现教育资源均等化</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促进教育方式优化升级具有重要的意义</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永济市智慧教育二期工程项目作为运城市智慧教育二期项目的重要组成部分</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对永济市辖区内</w:t>
      </w:r>
      <w:r>
        <w:rPr>
          <w:rFonts w:hint="eastAsia" w:ascii="仿宋_GB2312" w:hAnsi="仿宋" w:eastAsia="仿宋_GB2312" w:cs="仿宋_GB2312"/>
          <w:color w:val="000000"/>
          <w:kern w:val="0"/>
          <w:sz w:val="32"/>
          <w:szCs w:val="32"/>
          <w:lang w:eastAsia="zh-CN"/>
        </w:rPr>
        <w:t>公办中小</w:t>
      </w:r>
      <w:r>
        <w:rPr>
          <w:rFonts w:hint="eastAsia" w:ascii="仿宋_GB2312" w:hAnsi="仿宋" w:eastAsia="仿宋_GB2312" w:cs="仿宋_GB2312"/>
          <w:color w:val="000000"/>
          <w:kern w:val="0"/>
          <w:sz w:val="32"/>
          <w:szCs w:val="32"/>
          <w:lang w:val="en-US" w:eastAsia="zh-Hans"/>
        </w:rPr>
        <w:t>学校教育信息化的发展起着关键性的作用</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决策程序：</w:t>
      </w:r>
      <w:r>
        <w:rPr>
          <w:rFonts w:hint="eastAsia" w:ascii="仿宋_GB2312" w:hAnsi="仿宋" w:eastAsia="仿宋_GB2312" w:cs="仿宋_GB2312"/>
          <w:color w:val="000000" w:themeColor="text1"/>
          <w:kern w:val="0"/>
          <w:sz w:val="32"/>
          <w:szCs w:val="32"/>
          <w:highlight w:val="none"/>
        </w:rPr>
        <w:t>项目符合申报条件；申报、批复程序符合相关管理办法</w:t>
      </w:r>
      <w:r>
        <w:rPr>
          <w:rFonts w:hint="eastAsia" w:ascii="仿宋_GB2312" w:hAnsi="仿宋" w:eastAsia="仿宋_GB2312" w:cs="仿宋_GB2312"/>
          <w:color w:val="000000" w:themeColor="text1"/>
          <w:kern w:val="0"/>
          <w:sz w:val="32"/>
          <w:szCs w:val="32"/>
          <w:highlight w:val="none"/>
          <w:lang w:eastAsia="zh-CN"/>
        </w:rPr>
        <w:t>：</w:t>
      </w:r>
      <w:r>
        <w:rPr>
          <w:rFonts w:hint="eastAsia" w:ascii="仿宋_GB2312" w:hAnsi="仿宋" w:eastAsia="仿宋_GB2312" w:cs="仿宋_GB2312"/>
          <w:color w:val="000000"/>
          <w:kern w:val="0"/>
          <w:sz w:val="32"/>
          <w:szCs w:val="32"/>
          <w:lang w:val="en-US" w:eastAsia="zh-Hans"/>
        </w:rPr>
        <w:t>运城市人民政府</w:t>
      </w:r>
      <w:r>
        <w:rPr>
          <w:rFonts w:hint="default" w:ascii="仿宋_GB2312" w:hAnsi="仿宋" w:eastAsia="仿宋_GB2312" w:cs="仿宋_GB2312"/>
          <w:color w:val="000000"/>
          <w:kern w:val="0"/>
          <w:sz w:val="32"/>
          <w:szCs w:val="32"/>
          <w:lang w:eastAsia="zh-Hans"/>
        </w:rPr>
        <w:t>2019年（60次）常务会议会议</w:t>
      </w:r>
      <w:r>
        <w:rPr>
          <w:rFonts w:hint="eastAsia" w:ascii="仿宋_GB2312" w:hAnsi="仿宋" w:eastAsia="仿宋_GB2312" w:cs="仿宋_GB2312"/>
          <w:color w:val="000000"/>
          <w:kern w:val="0"/>
          <w:sz w:val="32"/>
          <w:szCs w:val="32"/>
          <w:lang w:val="en-US" w:eastAsia="zh-Hans"/>
        </w:rPr>
        <w:t>议定</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原则同意智慧教育二期工程购买服务合同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市教育局</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盐湖区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永济市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垣曲县分别与中标企业签订市直学校及有关县</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市</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区</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val="en-US" w:eastAsia="zh-Hans"/>
        </w:rPr>
        <w:t>购买合同</w:t>
      </w:r>
      <w:r>
        <w:rPr>
          <w:rFonts w:hint="default" w:ascii="仿宋_GB2312" w:hAnsi="仿宋" w:eastAsia="仿宋_GB2312" w:cs="仿宋_GB2312"/>
          <w:color w:val="000000"/>
          <w:kern w:val="0"/>
          <w:sz w:val="32"/>
          <w:szCs w:val="32"/>
          <w:lang w:eastAsia="zh-Hans"/>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（二）资金分配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hint="eastAsia" w:ascii="仿宋_GB2312" w:hAnsi="仿宋" w:eastAsia="仿宋_GB2312" w:cs="仿宋_GB2312"/>
          <w:color w:val="000000"/>
          <w:kern w:val="0"/>
          <w:sz w:val="32"/>
          <w:szCs w:val="32"/>
          <w:lang w:val="en-US" w:eastAsia="zh-CN"/>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分配办法：</w:t>
      </w:r>
      <w:r>
        <w:rPr>
          <w:rFonts w:hint="eastAsia" w:ascii="仿宋_GB2312" w:hAnsi="仿宋" w:eastAsia="仿宋_GB2312" w:cs="仿宋_GB2312"/>
          <w:color w:val="000000"/>
          <w:kern w:val="0"/>
          <w:sz w:val="32"/>
          <w:szCs w:val="32"/>
          <w:lang w:val="en-US" w:eastAsia="zh-CN"/>
        </w:rPr>
        <w:t>根据</w:t>
      </w:r>
      <w:r>
        <w:rPr>
          <w:rFonts w:hint="eastAsia" w:ascii="仿宋_GB2312" w:hAnsi="仿宋" w:eastAsia="仿宋_GB2312" w:cs="仿宋_GB2312"/>
          <w:color w:val="000000"/>
          <w:kern w:val="0"/>
          <w:sz w:val="32"/>
          <w:szCs w:val="32"/>
          <w:lang w:val="en-US" w:eastAsia="zh-Hans"/>
        </w:rPr>
        <w:t>智慧教育二期工程购买服务合同</w:t>
      </w:r>
      <w:r>
        <w:rPr>
          <w:rFonts w:hint="default" w:ascii="仿宋_GB2312" w:hAnsi="仿宋" w:eastAsia="仿宋_GB2312" w:cs="仿宋_GB2312"/>
          <w:color w:val="000000"/>
          <w:kern w:val="0"/>
          <w:sz w:val="32"/>
          <w:szCs w:val="32"/>
          <w:lang w:eastAsia="zh-Hans"/>
        </w:rPr>
        <w:t>，</w:t>
      </w:r>
      <w:r>
        <w:rPr>
          <w:rFonts w:hint="eastAsia" w:ascii="仿宋_GB2312" w:hAnsi="仿宋" w:eastAsia="仿宋_GB2312" w:cs="仿宋_GB2312"/>
          <w:color w:val="000000"/>
          <w:kern w:val="0"/>
          <w:sz w:val="32"/>
          <w:szCs w:val="32"/>
          <w:lang w:eastAsia="zh-CN"/>
        </w:rPr>
        <w:t>服务期限为</w:t>
      </w:r>
      <w:r>
        <w:rPr>
          <w:rFonts w:hint="eastAsia" w:ascii="仿宋_GB2312" w:hAnsi="仿宋" w:eastAsia="仿宋_GB2312" w:cs="仿宋_GB2312"/>
          <w:color w:val="000000"/>
          <w:kern w:val="0"/>
          <w:sz w:val="32"/>
          <w:szCs w:val="32"/>
          <w:lang w:val="en-US" w:eastAsia="zh-CN"/>
        </w:rPr>
        <w:t>5年，2021年涉及资金1554.538万元。</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仿宋_GB2312" w:hAnsi="仿宋" w:eastAsia="仿宋_GB2312" w:cs="仿宋_GB2312"/>
          <w:color w:val="000000"/>
          <w:kern w:val="0"/>
          <w:sz w:val="32"/>
          <w:szCs w:val="32"/>
        </w:rPr>
      </w:pPr>
      <w:r>
        <w:rPr>
          <w:rFonts w:ascii="仿宋_GB2312" w:hAnsi="仿宋" w:eastAsia="仿宋_GB2312" w:cs="仿宋_GB2312"/>
          <w:b w:val="0"/>
          <w:bCs/>
          <w:color w:val="000000"/>
          <w:kern w:val="0"/>
          <w:sz w:val="32"/>
          <w:szCs w:val="32"/>
        </w:rPr>
        <w:t>2.</w:t>
      </w:r>
      <w:r>
        <w:rPr>
          <w:rFonts w:hint="eastAsia" w:ascii="仿宋_GB2312" w:hAnsi="仿宋" w:eastAsia="仿宋_GB2312" w:cs="仿宋_GB2312"/>
          <w:b w:val="0"/>
          <w:bCs/>
          <w:color w:val="000000"/>
          <w:kern w:val="0"/>
          <w:sz w:val="32"/>
          <w:szCs w:val="32"/>
        </w:rPr>
        <w:t>分配结果：</w:t>
      </w:r>
      <w:r>
        <w:rPr>
          <w:rFonts w:hint="eastAsia" w:ascii="仿宋_GB2312" w:hAnsi="仿宋" w:eastAsia="仿宋_GB2312" w:cs="仿宋_GB2312"/>
          <w:color w:val="000000"/>
          <w:kern w:val="0"/>
          <w:sz w:val="32"/>
          <w:szCs w:val="32"/>
        </w:rPr>
        <w:t>资金分配符合相关管理办法，分配结果合理。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rPr>
          <w:rFonts w:ascii="黑体" w:hAnsi="黑体" w:eastAsia="黑体" w:cs="仿宋_GB2312"/>
          <w:color w:val="000000"/>
          <w:kern w:val="0"/>
          <w:sz w:val="32"/>
          <w:szCs w:val="32"/>
        </w:rPr>
      </w:pPr>
      <w:r>
        <w:rPr>
          <w:rFonts w:hint="eastAsia" w:ascii="黑体" w:hAnsi="黑体" w:eastAsia="黑体" w:cs="仿宋_GB2312"/>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480" w:firstLineChars="150"/>
        <w:textAlignment w:val="auto"/>
        <w:rPr>
          <w:rFonts w:ascii="楷体" w:hAnsi="楷体" w:eastAsia="楷体" w:cs="仿宋_GB2312"/>
          <w:color w:val="000000"/>
          <w:kern w:val="0"/>
          <w:sz w:val="32"/>
          <w:szCs w:val="32"/>
        </w:rPr>
      </w:pPr>
      <w:r>
        <w:rPr>
          <w:rFonts w:hint="eastAsia" w:ascii="楷体" w:hAnsi="楷体" w:eastAsia="楷体" w:cs="仿宋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right="0" w:rightChars="0" w:firstLine="640" w:firstLineChars="200"/>
        <w:textAlignment w:val="auto"/>
        <w:outlineLvl w:val="9"/>
        <w:rPr>
          <w:rFonts w:hint="eastAsia" w:ascii="仿宋_GB2312" w:hAnsi="仿宋" w:eastAsia="仿宋_GB2312" w:cs="仿宋_GB2312"/>
          <w:b w:val="0"/>
          <w:bCs/>
          <w:color w:val="000000"/>
          <w:kern w:val="0"/>
          <w:sz w:val="32"/>
          <w:szCs w:val="32"/>
        </w:rPr>
      </w:pPr>
      <w:r>
        <w:rPr>
          <w:rFonts w:ascii="仿宋_GB2312" w:hAnsi="仿宋" w:eastAsia="仿宋_GB2312" w:cs="仿宋_GB2312"/>
          <w:b w:val="0"/>
          <w:bCs/>
          <w:color w:val="000000"/>
          <w:kern w:val="0"/>
          <w:sz w:val="32"/>
          <w:szCs w:val="32"/>
        </w:rPr>
        <w:t>1.</w:t>
      </w:r>
      <w:r>
        <w:rPr>
          <w:rFonts w:hint="eastAsia" w:ascii="仿宋_GB2312" w:hAnsi="仿宋" w:eastAsia="仿宋_GB2312" w:cs="仿宋_GB2312"/>
          <w:b w:val="0"/>
          <w:bCs/>
          <w:color w:val="000000"/>
          <w:kern w:val="0"/>
          <w:sz w:val="32"/>
          <w:szCs w:val="32"/>
        </w:rPr>
        <w:t>年度预算资金到位率：</w:t>
      </w:r>
      <w:r>
        <w:rPr>
          <w:rFonts w:hint="eastAsia" w:ascii="仿宋_GB2312" w:hAnsi="仿宋" w:eastAsia="仿宋_GB2312" w:cs="仿宋_GB2312"/>
          <w:b w:val="0"/>
          <w:bCs/>
          <w:color w:val="000000"/>
          <w:kern w:val="0"/>
          <w:sz w:val="32"/>
          <w:szCs w:val="32"/>
          <w:lang w:eastAsia="zh-CN"/>
        </w:rPr>
        <w:t>资金到位</w:t>
      </w:r>
      <w:r>
        <w:rPr>
          <w:rFonts w:hint="eastAsia" w:ascii="仿宋_GB2312" w:hAnsi="仿宋" w:eastAsia="仿宋_GB2312" w:cs="仿宋_GB2312"/>
          <w:b w:val="0"/>
          <w:bCs/>
          <w:color w:val="000000"/>
          <w:kern w:val="0"/>
          <w:sz w:val="32"/>
          <w:szCs w:val="32"/>
          <w:lang w:val="en-US" w:eastAsia="zh-CN"/>
        </w:rPr>
        <w:t>1554.538万元，到位率100</w:t>
      </w:r>
      <w:r>
        <w:rPr>
          <w:rFonts w:hint="eastAsia" w:ascii="仿宋_GB2312" w:hAnsi="仿宋" w:eastAsia="仿宋_GB2312" w:cs="仿宋_GB2312"/>
          <w:b w:val="0"/>
          <w:bCs/>
          <w:color w:val="000000"/>
          <w:kern w:val="0"/>
          <w:sz w:val="32"/>
          <w:szCs w:val="32"/>
        </w:rPr>
        <w:t>%</w:t>
      </w:r>
      <w:r>
        <w:rPr>
          <w:rFonts w:hint="eastAsia" w:ascii="仿宋_GB2312" w:hAnsi="仿宋" w:eastAsia="仿宋_GB2312" w:cs="仿宋_GB2312"/>
          <w:b w:val="0"/>
          <w:bCs/>
          <w:color w:val="000000"/>
          <w:kern w:val="0"/>
          <w:sz w:val="32"/>
          <w:szCs w:val="32"/>
          <w:lang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资金到位时效：</w:t>
      </w:r>
      <w:r>
        <w:rPr>
          <w:rFonts w:hint="eastAsia" w:ascii="仿宋_GB2312" w:hAnsi="仿宋" w:eastAsia="仿宋_GB2312" w:cs="仿宋_GB2312"/>
          <w:b w:val="0"/>
          <w:bCs/>
          <w:color w:val="000000"/>
          <w:kern w:val="0"/>
          <w:sz w:val="32"/>
          <w:szCs w:val="32"/>
          <w:lang w:eastAsia="zh-CN"/>
        </w:rPr>
        <w:t>资金到位时效率</w:t>
      </w:r>
      <w:r>
        <w:rPr>
          <w:rFonts w:hint="eastAsia" w:ascii="仿宋_GB2312" w:hAnsi="仿宋" w:eastAsia="仿宋_GB2312" w:cs="仿宋_GB2312"/>
          <w:b w:val="0"/>
          <w:bCs/>
          <w:color w:val="000000"/>
          <w:kern w:val="0"/>
          <w:sz w:val="32"/>
          <w:szCs w:val="32"/>
        </w:rPr>
        <w:t>100%</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（二）资金管理</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资金使用：</w:t>
      </w:r>
      <w:r>
        <w:rPr>
          <w:rFonts w:hint="eastAsia" w:ascii="仿宋_GB2312" w:hAnsi="仿宋" w:eastAsia="仿宋_GB2312"/>
          <w:b w:val="0"/>
          <w:bCs/>
          <w:sz w:val="32"/>
          <w:szCs w:val="32"/>
          <w:lang w:eastAsia="zh-CN"/>
        </w:rPr>
        <w:t>不</w:t>
      </w:r>
      <w:r>
        <w:rPr>
          <w:rFonts w:hint="eastAsia" w:ascii="仿宋_GB2312" w:hAnsi="仿宋" w:eastAsia="仿宋_GB2312"/>
          <w:sz w:val="32"/>
          <w:szCs w:val="32"/>
        </w:rPr>
        <w:t>存在支出依据不合规、虚列项目支出的情况，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存在截留、挤占、挪用项目资金的情况，</w:t>
      </w:r>
      <w:r>
        <w:rPr>
          <w:rFonts w:hint="eastAsia" w:ascii="仿宋_GB2312" w:hAnsi="仿宋" w:eastAsia="仿宋_GB2312"/>
          <w:sz w:val="32"/>
          <w:szCs w:val="32"/>
          <w:lang w:eastAsia="zh-CN"/>
        </w:rPr>
        <w:t>不</w:t>
      </w:r>
      <w:r>
        <w:rPr>
          <w:rFonts w:hint="eastAsia" w:ascii="仿宋_GB2312" w:hAnsi="仿宋" w:eastAsia="仿宋_GB2312"/>
          <w:sz w:val="32"/>
          <w:szCs w:val="32"/>
        </w:rPr>
        <w:t>存在超标准开支的情况。</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仿宋_GB2312" w:hAnsi="仿宋" w:eastAsia="仿宋_GB2312"/>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财务管理：会</w:t>
      </w:r>
      <w:r>
        <w:rPr>
          <w:rFonts w:hint="eastAsia" w:ascii="仿宋_GB2312" w:hAnsi="仿宋" w:eastAsia="仿宋_GB2312"/>
          <w:sz w:val="32"/>
          <w:szCs w:val="32"/>
        </w:rPr>
        <w:t>计核算符合有关财务制度，资金管理、费用支出等制度健全、严格</w:t>
      </w:r>
      <w:r>
        <w:rPr>
          <w:rFonts w:hint="eastAsia" w:ascii="仿宋_GB2312" w:hAnsi="仿宋" w:eastAsia="仿宋_GB2312"/>
          <w:sz w:val="32"/>
          <w:szCs w:val="32"/>
          <w:lang w:eastAsia="zh-CN"/>
        </w:rPr>
        <w:t>按照财务规章制度</w:t>
      </w:r>
      <w:r>
        <w:rPr>
          <w:rFonts w:hint="eastAsia" w:ascii="仿宋_GB2312" w:hAnsi="仿宋" w:eastAsia="仿宋_GB2312"/>
          <w:sz w:val="32"/>
          <w:szCs w:val="32"/>
        </w:rPr>
        <w:t>执行。</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（三）组织实施</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sz w:val="32"/>
          <w:szCs w:val="32"/>
        </w:rPr>
      </w:pPr>
      <w:r>
        <w:rPr>
          <w:rFonts w:ascii="仿宋_GB2312" w:hAnsi="仿宋" w:eastAsia="仿宋_GB2312"/>
          <w:b w:val="0"/>
          <w:bCs/>
          <w:sz w:val="32"/>
          <w:szCs w:val="32"/>
        </w:rPr>
        <w:t>1.</w:t>
      </w:r>
      <w:r>
        <w:rPr>
          <w:rFonts w:hint="eastAsia" w:ascii="仿宋_GB2312" w:hAnsi="仿宋" w:eastAsia="仿宋_GB2312"/>
          <w:b w:val="0"/>
          <w:bCs/>
          <w:sz w:val="32"/>
          <w:szCs w:val="32"/>
        </w:rPr>
        <w:t>项目完成程度：</w:t>
      </w:r>
      <w:r>
        <w:rPr>
          <w:rFonts w:hint="eastAsia" w:ascii="仿宋_GB2312" w:hAnsi="仿宋" w:eastAsia="仿宋_GB2312"/>
          <w:b w:val="0"/>
          <w:bCs/>
          <w:sz w:val="32"/>
          <w:szCs w:val="32"/>
          <w:lang w:val="en-US" w:eastAsia="zh-Hans"/>
        </w:rPr>
        <w:t>永济市智慧教育二期工程购买服务合同期限</w:t>
      </w:r>
      <w:r>
        <w:rPr>
          <w:rFonts w:hint="default" w:ascii="仿宋_GB2312" w:hAnsi="仿宋" w:eastAsia="仿宋_GB2312"/>
          <w:b w:val="0"/>
          <w:bCs/>
          <w:sz w:val="32"/>
          <w:szCs w:val="32"/>
          <w:lang w:eastAsia="zh-Hans"/>
        </w:rPr>
        <w:t>5</w:t>
      </w:r>
      <w:r>
        <w:rPr>
          <w:rFonts w:hint="eastAsia" w:ascii="仿宋_GB2312" w:hAnsi="仿宋" w:eastAsia="仿宋_GB2312"/>
          <w:b w:val="0"/>
          <w:bCs/>
          <w:sz w:val="32"/>
          <w:szCs w:val="32"/>
          <w:lang w:val="en-US" w:eastAsia="zh-Hans"/>
        </w:rPr>
        <w:t>年</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项目正在开展过程中</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每年进行两次服务评价工作</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并针对服务企业的服务情况进行付费</w:t>
      </w:r>
      <w:r>
        <w:rPr>
          <w:rFonts w:hint="eastAsia" w:ascii="仿宋_GB2312" w:hAnsi="仿宋" w:eastAsia="仿宋_GB2312"/>
          <w:sz w:val="32"/>
          <w:szCs w:val="32"/>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仿宋_GB2312" w:hAnsi="仿宋" w:eastAsia="仿宋_GB2312"/>
          <w:b w:val="0"/>
          <w:bCs/>
          <w:sz w:val="32"/>
          <w:szCs w:val="32"/>
        </w:rPr>
      </w:pPr>
      <w:r>
        <w:rPr>
          <w:rFonts w:ascii="仿宋_GB2312" w:hAnsi="仿宋" w:eastAsia="仿宋_GB2312"/>
          <w:b w:val="0"/>
          <w:bCs/>
          <w:sz w:val="32"/>
          <w:szCs w:val="32"/>
        </w:rPr>
        <w:t>2.</w:t>
      </w:r>
      <w:r>
        <w:rPr>
          <w:rFonts w:hint="eastAsia" w:ascii="仿宋_GB2312" w:hAnsi="仿宋" w:eastAsia="仿宋_GB2312"/>
          <w:b w:val="0"/>
          <w:bCs/>
          <w:sz w:val="32"/>
          <w:szCs w:val="32"/>
        </w:rPr>
        <w:t>组织机构：</w:t>
      </w:r>
      <w:r>
        <w:rPr>
          <w:rFonts w:hint="eastAsia" w:ascii="仿宋_GB2312" w:hAnsi="仿宋" w:eastAsia="仿宋_GB2312"/>
          <w:b w:val="0"/>
          <w:bCs/>
          <w:sz w:val="32"/>
          <w:szCs w:val="32"/>
          <w:lang w:val="en-US" w:eastAsia="zh-Hans"/>
        </w:rPr>
        <w:t>目前</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lang w:val="en-US" w:eastAsia="zh-Hans"/>
        </w:rPr>
        <w:t>项目已成立专项领导小组</w:t>
      </w:r>
      <w:r>
        <w:rPr>
          <w:rFonts w:hint="default" w:ascii="仿宋_GB2312" w:hAnsi="仿宋" w:eastAsia="仿宋_GB2312"/>
          <w:b w:val="0"/>
          <w:bCs/>
          <w:sz w:val="32"/>
          <w:szCs w:val="32"/>
          <w:lang w:eastAsia="zh-Hans"/>
        </w:rPr>
        <w:t>，</w:t>
      </w:r>
      <w:r>
        <w:rPr>
          <w:rFonts w:hint="eastAsia" w:ascii="仿宋_GB2312" w:hAnsi="仿宋" w:eastAsia="仿宋_GB2312"/>
          <w:b w:val="0"/>
          <w:bCs/>
          <w:sz w:val="32"/>
          <w:szCs w:val="32"/>
        </w:rPr>
        <w:t>机构健全、分工明确。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管理制度：</w:t>
      </w:r>
      <w:r>
        <w:rPr>
          <w:rFonts w:hint="eastAsia" w:ascii="仿宋_GB2312" w:hAnsi="仿宋" w:eastAsia="仿宋_GB2312"/>
          <w:sz w:val="32"/>
          <w:szCs w:val="32"/>
          <w:lang w:val="en-US" w:eastAsia="zh-Hans"/>
        </w:rPr>
        <w:t>永济市智慧教育二期工程项目开展过程中</w:t>
      </w:r>
      <w:r>
        <w:rPr>
          <w:rFonts w:hint="default" w:ascii="仿宋_GB2312" w:hAnsi="仿宋" w:eastAsia="仿宋_GB2312"/>
          <w:sz w:val="32"/>
          <w:szCs w:val="32"/>
          <w:lang w:eastAsia="zh-Hans"/>
        </w:rPr>
        <w:t>，</w:t>
      </w:r>
      <w:r>
        <w:rPr>
          <w:rFonts w:hint="eastAsia" w:ascii="仿宋_GB2312" w:hAnsi="仿宋" w:eastAsia="仿宋_GB2312"/>
          <w:sz w:val="32"/>
          <w:szCs w:val="32"/>
          <w:lang w:val="en-US" w:eastAsia="zh-Hans"/>
        </w:rPr>
        <w:t>严格按照运城市教育局下发的</w:t>
      </w:r>
      <w:r>
        <w:rPr>
          <w:rFonts w:hint="default" w:ascii="仿宋_GB2312" w:hAnsi="仿宋" w:eastAsia="仿宋_GB2312"/>
          <w:sz w:val="32"/>
          <w:szCs w:val="32"/>
          <w:lang w:eastAsia="zh-Hans"/>
        </w:rPr>
        <w:t>《运城市智慧教育统筹协调办法（试行）》</w:t>
      </w:r>
      <w:r>
        <w:rPr>
          <w:rFonts w:hint="eastAsia" w:ascii="仿宋_GB2312" w:hAnsi="仿宋" w:eastAsia="仿宋_GB2312"/>
          <w:sz w:val="32"/>
          <w:szCs w:val="32"/>
          <w:lang w:val="en-US" w:eastAsia="zh-Hans"/>
        </w:rPr>
        <w:t>和</w:t>
      </w:r>
      <w:r>
        <w:rPr>
          <w:rFonts w:hint="default" w:ascii="仿宋_GB2312" w:hAnsi="仿宋" w:eastAsia="仿宋_GB2312"/>
          <w:sz w:val="32"/>
          <w:szCs w:val="32"/>
          <w:lang w:eastAsia="zh-Hans"/>
        </w:rPr>
        <w:t>《运城市智慧教育项目管理办法（试行）》</w:t>
      </w:r>
      <w:r>
        <w:rPr>
          <w:rFonts w:hint="eastAsia" w:ascii="仿宋_GB2312" w:hAnsi="仿宋" w:eastAsia="仿宋_GB2312"/>
          <w:sz w:val="32"/>
          <w:szCs w:val="32"/>
          <w:lang w:val="en-US" w:eastAsia="zh-Hans"/>
        </w:rPr>
        <w:t>执行</w:t>
      </w:r>
      <w:r>
        <w:rPr>
          <w:rFonts w:hint="default" w:ascii="仿宋_GB2312" w:hAnsi="仿宋" w:eastAsia="仿宋_GB2312"/>
          <w:sz w:val="32"/>
          <w:szCs w:val="32"/>
          <w:lang w:eastAsia="zh-Hans"/>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ascii="黑体" w:hAnsi="黑体" w:eastAsia="黑体"/>
          <w:sz w:val="32"/>
          <w:szCs w:val="32"/>
        </w:rPr>
      </w:pPr>
      <w:r>
        <w:rPr>
          <w:rFonts w:hint="eastAsia" w:ascii="黑体" w:hAnsi="黑体" w:eastAsia="黑体"/>
          <w:sz w:val="32"/>
          <w:szCs w:val="32"/>
        </w:rPr>
        <w:t>四、项目绩效</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hint="eastAsia" w:ascii="楷体" w:hAnsi="楷体" w:eastAsia="楷体"/>
          <w:sz w:val="32"/>
          <w:szCs w:val="32"/>
        </w:rPr>
      </w:pPr>
      <w:r>
        <w:rPr>
          <w:rFonts w:hint="eastAsia" w:ascii="楷体" w:hAnsi="楷体" w:eastAsia="楷体"/>
          <w:sz w:val="32"/>
          <w:szCs w:val="32"/>
        </w:rPr>
        <w:t>（一）项目产出</w:t>
      </w:r>
    </w:p>
    <w:p>
      <w:pPr>
        <w:keepNext w:val="0"/>
        <w:keepLines w:val="0"/>
        <w:pageBreakBefore w:val="0"/>
        <w:widowControl w:val="0"/>
        <w:kinsoku/>
        <w:wordWrap/>
        <w:overflowPunct/>
        <w:topLinePunct w:val="0"/>
        <w:bidi w:val="0"/>
        <w:snapToGrid w:val="0"/>
        <w:spacing w:line="360" w:lineRule="auto"/>
        <w:ind w:left="0" w:leftChars="0" w:right="0" w:rightChars="0" w:firstLine="800" w:firstLineChars="25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1.</w:t>
      </w:r>
      <w:r>
        <w:rPr>
          <w:rFonts w:hint="eastAsia" w:ascii="仿宋_GB2312" w:hAnsi="仿宋" w:eastAsia="仿宋_GB2312"/>
          <w:b w:val="0"/>
          <w:bCs/>
          <w:sz w:val="32"/>
          <w:szCs w:val="32"/>
        </w:rPr>
        <w:t>产出数量：</w:t>
      </w:r>
      <w:r>
        <w:rPr>
          <w:rFonts w:hint="eastAsia" w:ascii="仿宋_GB2312" w:hAnsi="仿宋" w:eastAsia="仿宋_GB2312"/>
          <w:sz w:val="32"/>
          <w:szCs w:val="32"/>
        </w:rPr>
        <w:t>项目产出数量达到年初设定的数量绩效目标。</w:t>
      </w:r>
      <w:r>
        <w:rPr>
          <w:rFonts w:hint="eastAsia" w:ascii="仿宋_GB2312" w:hAnsi="仿宋" w:eastAsia="仿宋_GB2312"/>
          <w:sz w:val="32"/>
          <w:szCs w:val="32"/>
          <w:lang w:val="en-US" w:eastAsia="zh-Hans"/>
        </w:rPr>
        <w:t>服务全市公办中小学校70所</w:t>
      </w:r>
      <w:r>
        <w:rPr>
          <w:rFonts w:hint="eastAsia" w:ascii="仿宋_GB2312" w:hAnsi="仿宋" w:eastAsia="仿宋_GB2312"/>
          <w:sz w:val="32"/>
          <w:szCs w:val="32"/>
          <w:lang w:val="en-US" w:eastAsia="zh-CN"/>
        </w:rPr>
        <w:t>，</w:t>
      </w:r>
      <w:r>
        <w:rPr>
          <w:rFonts w:hint="eastAsia" w:ascii="仿宋_GB2312" w:hAnsi="仿宋" w:eastAsia="仿宋_GB2312"/>
          <w:sz w:val="32"/>
          <w:szCs w:val="32"/>
          <w:lang w:val="en-US" w:eastAsia="zh-Hans"/>
        </w:rPr>
        <w:t>智慧教育服务期限5年</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2.</w:t>
      </w:r>
      <w:r>
        <w:rPr>
          <w:rFonts w:hint="eastAsia" w:ascii="仿宋_GB2312" w:hAnsi="仿宋" w:eastAsia="仿宋_GB2312"/>
          <w:b w:val="0"/>
          <w:bCs/>
          <w:sz w:val="32"/>
          <w:szCs w:val="32"/>
        </w:rPr>
        <w:t>产出质量：</w:t>
      </w:r>
      <w:r>
        <w:rPr>
          <w:rFonts w:hint="eastAsia" w:ascii="仿宋_GB2312" w:hAnsi="仿宋" w:eastAsia="仿宋_GB2312"/>
          <w:sz w:val="32"/>
          <w:szCs w:val="32"/>
        </w:rPr>
        <w:t>项目产出质量达到年初设定的质量绩效目标。</w:t>
      </w:r>
      <w:r>
        <w:rPr>
          <w:rFonts w:hint="eastAsia" w:ascii="仿宋_GB2312" w:hAnsi="仿宋" w:eastAsia="仿宋_GB2312"/>
          <w:sz w:val="32"/>
          <w:szCs w:val="32"/>
          <w:lang w:val="en-US" w:eastAsia="zh-Hans"/>
        </w:rPr>
        <w:t>工程验收合格率100%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3.</w:t>
      </w:r>
      <w:r>
        <w:rPr>
          <w:rFonts w:hint="eastAsia" w:ascii="仿宋_GB2312" w:hAnsi="仿宋" w:eastAsia="仿宋_GB2312"/>
          <w:b w:val="0"/>
          <w:bCs/>
          <w:sz w:val="32"/>
          <w:szCs w:val="32"/>
        </w:rPr>
        <w:t>产出时效：</w:t>
      </w:r>
      <w:r>
        <w:rPr>
          <w:rFonts w:hint="eastAsia" w:ascii="仿宋_GB2312" w:hAnsi="仿宋" w:eastAsia="仿宋_GB2312"/>
          <w:sz w:val="32"/>
          <w:szCs w:val="32"/>
        </w:rPr>
        <w:t>项目产出达到年初设定的时效绩效目标。</w:t>
      </w:r>
      <w:r>
        <w:rPr>
          <w:rFonts w:hint="eastAsia" w:ascii="仿宋_GB2312" w:hAnsi="仿宋" w:eastAsia="仿宋_GB2312"/>
          <w:sz w:val="32"/>
          <w:szCs w:val="32"/>
          <w:lang w:val="en-US" w:eastAsia="zh-Hans"/>
        </w:rPr>
        <w:t>工程完成及时率100%</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lang w:val="en-US" w:eastAsia="zh-Hans"/>
        </w:rPr>
      </w:pPr>
      <w:r>
        <w:rPr>
          <w:rFonts w:ascii="仿宋_GB2312" w:hAnsi="仿宋" w:eastAsia="仿宋_GB2312"/>
          <w:b w:val="0"/>
          <w:bCs/>
          <w:sz w:val="32"/>
          <w:szCs w:val="32"/>
        </w:rPr>
        <w:t>4.</w:t>
      </w:r>
      <w:r>
        <w:rPr>
          <w:rFonts w:hint="eastAsia" w:ascii="仿宋_GB2312" w:hAnsi="仿宋" w:eastAsia="仿宋_GB2312"/>
          <w:b w:val="0"/>
          <w:bCs/>
          <w:sz w:val="32"/>
          <w:szCs w:val="32"/>
        </w:rPr>
        <w:t>产出成本：</w:t>
      </w:r>
      <w:r>
        <w:rPr>
          <w:rFonts w:hint="eastAsia" w:ascii="仿宋_GB2312" w:hAnsi="仿宋" w:eastAsia="仿宋_GB2312"/>
          <w:sz w:val="32"/>
          <w:szCs w:val="32"/>
        </w:rPr>
        <w:t>项目产出控制在年初设定的成本绩效目标范围。</w:t>
      </w:r>
      <w:r>
        <w:rPr>
          <w:rFonts w:hint="eastAsia" w:ascii="仿宋_GB2312" w:hAnsi="仿宋" w:eastAsia="仿宋_GB2312"/>
          <w:sz w:val="32"/>
          <w:szCs w:val="32"/>
          <w:lang w:val="en-US" w:eastAsia="zh-Hans"/>
        </w:rPr>
        <w:t>202</w:t>
      </w:r>
      <w:r>
        <w:rPr>
          <w:rFonts w:hint="eastAsia" w:ascii="仿宋_GB2312" w:hAnsi="仿宋" w:eastAsia="仿宋_GB2312"/>
          <w:sz w:val="32"/>
          <w:szCs w:val="32"/>
          <w:lang w:val="en-US" w:eastAsia="zh-CN"/>
        </w:rPr>
        <w:t>1</w:t>
      </w:r>
      <w:r>
        <w:rPr>
          <w:rFonts w:hint="eastAsia" w:ascii="仿宋_GB2312" w:hAnsi="仿宋" w:eastAsia="仿宋_GB2312"/>
          <w:sz w:val="32"/>
          <w:szCs w:val="32"/>
          <w:lang w:val="en-US" w:eastAsia="zh-Hans"/>
        </w:rPr>
        <w:t>年工程投资</w:t>
      </w:r>
      <w:r>
        <w:rPr>
          <w:rFonts w:hint="eastAsia" w:ascii="仿宋_GB2312" w:hAnsi="仿宋" w:eastAsia="仿宋_GB2312"/>
          <w:sz w:val="32"/>
          <w:szCs w:val="32"/>
          <w:lang w:val="en-US" w:eastAsia="zh-CN"/>
        </w:rPr>
        <w:t>1554.538万</w:t>
      </w:r>
      <w:r>
        <w:rPr>
          <w:rFonts w:hint="eastAsia" w:ascii="仿宋_GB2312" w:hAnsi="仿宋" w:eastAsia="仿宋_GB2312"/>
          <w:sz w:val="32"/>
          <w:szCs w:val="32"/>
          <w:lang w:val="en-US" w:eastAsia="zh-Hans"/>
        </w:rPr>
        <w:t>元</w:t>
      </w:r>
      <w:r>
        <w:rPr>
          <w:rFonts w:hint="eastAsia" w:ascii="仿宋_GB2312" w:hAnsi="仿宋" w:eastAsia="仿宋_GB2312"/>
          <w:sz w:val="32"/>
          <w:szCs w:val="32"/>
          <w:lang w:val="en-US" w:eastAsia="zh-CN"/>
        </w:rPr>
        <w:t>。</w:t>
      </w:r>
    </w:p>
    <w:p>
      <w:pPr>
        <w:keepNext w:val="0"/>
        <w:keepLines w:val="0"/>
        <w:pageBreakBefore w:val="0"/>
        <w:widowControl w:val="0"/>
        <w:kinsoku/>
        <w:wordWrap/>
        <w:overflowPunct/>
        <w:topLinePunct w:val="0"/>
        <w:bidi w:val="0"/>
        <w:snapToGrid w:val="0"/>
        <w:spacing w:line="360" w:lineRule="auto"/>
        <w:ind w:left="0" w:leftChars="0" w:right="0" w:rightChars="0" w:firstLine="480" w:firstLineChars="150"/>
        <w:textAlignment w:val="auto"/>
        <w:rPr>
          <w:rFonts w:ascii="楷体" w:hAnsi="楷体" w:eastAsia="楷体"/>
          <w:sz w:val="32"/>
          <w:szCs w:val="32"/>
        </w:rPr>
      </w:pPr>
      <w:r>
        <w:rPr>
          <w:rFonts w:hint="eastAsia" w:ascii="楷体" w:hAnsi="楷体" w:eastAsia="楷体"/>
          <w:sz w:val="32"/>
          <w:szCs w:val="32"/>
        </w:rPr>
        <w:t>（二）项目效益</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b w:val="0"/>
          <w:bCs/>
          <w:sz w:val="32"/>
          <w:szCs w:val="32"/>
          <w:lang w:val="en-US" w:eastAsia="zh-CN"/>
        </w:rPr>
        <w:t>1</w:t>
      </w:r>
      <w:r>
        <w:rPr>
          <w:rFonts w:ascii="仿宋_GB2312" w:hAnsi="仿宋" w:eastAsia="仿宋_GB2312"/>
          <w:b w:val="0"/>
          <w:bCs/>
          <w:sz w:val="32"/>
          <w:szCs w:val="32"/>
        </w:rPr>
        <w:t>.</w:t>
      </w:r>
      <w:r>
        <w:rPr>
          <w:rFonts w:hint="eastAsia" w:ascii="仿宋_GB2312" w:hAnsi="仿宋" w:eastAsia="仿宋_GB2312"/>
          <w:b w:val="0"/>
          <w:bCs/>
          <w:sz w:val="32"/>
          <w:szCs w:val="32"/>
        </w:rPr>
        <w:t>社会效益：</w:t>
      </w:r>
      <w:r>
        <w:rPr>
          <w:rFonts w:hint="eastAsia" w:ascii="仿宋_GB2312" w:hAnsi="仿宋" w:eastAsia="仿宋_GB2312"/>
          <w:sz w:val="32"/>
          <w:szCs w:val="32"/>
        </w:rPr>
        <w:t>项目实施产生</w:t>
      </w:r>
      <w:r>
        <w:rPr>
          <w:rFonts w:hint="eastAsia" w:ascii="仿宋_GB2312" w:hAnsi="仿宋" w:eastAsia="仿宋_GB2312"/>
          <w:sz w:val="32"/>
          <w:szCs w:val="32"/>
          <w:lang w:eastAsia="zh-CN"/>
        </w:rPr>
        <w:t>预期的</w:t>
      </w:r>
      <w:r>
        <w:rPr>
          <w:rFonts w:hint="eastAsia" w:ascii="仿宋_GB2312" w:hAnsi="仿宋" w:eastAsia="仿宋_GB2312"/>
          <w:sz w:val="32"/>
          <w:szCs w:val="32"/>
        </w:rPr>
        <w:t>社会综合效益。</w:t>
      </w:r>
      <w:r>
        <w:rPr>
          <w:rFonts w:hint="eastAsia" w:ascii="仿宋_GB2312" w:hAnsi="仿宋" w:eastAsia="仿宋_GB2312"/>
          <w:sz w:val="32"/>
          <w:szCs w:val="32"/>
          <w:lang w:val="en-US" w:eastAsia="zh-CN"/>
        </w:rPr>
        <w:t>从全国、各省、各市来看，不同层次的学校、不同区域的学校之间都存在着教育资源配置不平衡问题，在物理条件限制下，不同区域的学校由于财政投入和地区经济发达程度而存在教育质量差异化的问题。通过互联网，各种办学个体能够突破地域限制，在云平台上获得同等的办公服务、使用相同的应用系统，访问到同样的教学资源和培训资源，从而缩短彼此之间的差距，从而促进教育质量的均衡化发展。同时在云平台上，教师、学生、家长都能够访问到海量的教学资源，享受到同等的平台服务，赋予了教师、学生均等的学习机会，成为确保教师、学生公平持续共同发展的基础平台，成为推进教育公平的重要模式，成为教育体系均衡发展的有效机制。</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可持续影响：</w:t>
      </w:r>
      <w:r>
        <w:rPr>
          <w:rFonts w:hint="eastAsia" w:ascii="仿宋" w:hAnsi="仿宋" w:eastAsia="仿宋" w:cs="仿宋"/>
          <w:b w:val="0"/>
          <w:bCs/>
          <w:sz w:val="32"/>
          <w:szCs w:val="32"/>
          <w:lang w:val="en-US" w:eastAsia="zh-CN"/>
        </w:rPr>
        <w:t>年度项目实施后确保项目正常开展</w:t>
      </w:r>
      <w:bookmarkStart w:id="0" w:name="_GoBack"/>
      <w:bookmarkEnd w:id="0"/>
      <w:r>
        <w:rPr>
          <w:rFonts w:hint="eastAsia" w:ascii="仿宋" w:hAnsi="仿宋" w:eastAsia="仿宋" w:cs="仿宋"/>
          <w:b w:val="0"/>
          <w:bCs/>
          <w:sz w:val="32"/>
          <w:szCs w:val="32"/>
          <w:lang w:val="en-US" w:eastAsia="zh-CN"/>
        </w:rPr>
        <w:t>，并长期保持。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项目服务对象对项目的满意程度达到98%。</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五、存在问题</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ascii="黑体" w:hAnsi="黑体" w:eastAsia="黑体"/>
          <w:sz w:val="32"/>
          <w:szCs w:val="32"/>
        </w:rPr>
      </w:pPr>
      <w:r>
        <w:rPr>
          <w:rFonts w:hint="eastAsia" w:ascii="黑体" w:hAnsi="黑体" w:eastAsia="黑体"/>
          <w:sz w:val="32"/>
          <w:szCs w:val="32"/>
        </w:rPr>
        <w:t>六、改进措施及建议</w:t>
      </w:r>
    </w:p>
    <w:p>
      <w:pPr>
        <w:keepNext w:val="0"/>
        <w:keepLines w:val="0"/>
        <w:pageBreakBefore w:val="0"/>
        <w:widowControl w:val="0"/>
        <w:kinsoku/>
        <w:wordWrap/>
        <w:overflowPunct/>
        <w:topLinePunct w:val="0"/>
        <w:bidi w:val="0"/>
        <w:snapToGrid w:val="0"/>
        <w:spacing w:line="360" w:lineRule="auto"/>
        <w:ind w:left="0" w:leftChars="0" w:right="0" w:rightChars="0" w:firstLine="640" w:firstLineChars="200"/>
        <w:textAlignment w:val="auto"/>
        <w:outlineLvl w:val="9"/>
        <w:rPr>
          <w:rFonts w:hint="eastAsia" w:ascii="仿宋_GB2312" w:hAnsi="仿宋" w:eastAsia="仿宋_GB2312"/>
          <w:sz w:val="32"/>
          <w:szCs w:val="32"/>
          <w:lang w:eastAsia="zh-CN"/>
        </w:rPr>
      </w:pPr>
      <w:r>
        <w:rPr>
          <w:rFonts w:hint="eastAsia" w:ascii="仿宋_GB2312" w:hAnsi="仿宋" w:eastAsia="仿宋_GB2312"/>
          <w:sz w:val="32"/>
          <w:szCs w:val="32"/>
          <w:lang w:eastAsia="zh-CN"/>
        </w:rPr>
        <w:t>无</w:t>
      </w: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hint="eastAsia" w:ascii="仿宋_GB2312" w:hAnsi="仿宋" w:eastAsia="仿宋_GB2312"/>
          <w:sz w:val="32"/>
          <w:szCs w:val="32"/>
          <w:lang w:eastAsia="zh-CN"/>
        </w:rPr>
      </w:pPr>
    </w:p>
    <w:p>
      <w:pPr>
        <w:keepNext w:val="0"/>
        <w:keepLines w:val="0"/>
        <w:pageBreakBefore w:val="0"/>
        <w:widowControl w:val="0"/>
        <w:kinsoku/>
        <w:wordWrap/>
        <w:overflowPunct/>
        <w:topLinePunct w:val="0"/>
        <w:bidi w:val="0"/>
        <w:snapToGrid w:val="0"/>
        <w:spacing w:line="360" w:lineRule="auto"/>
        <w:ind w:left="0" w:leftChars="0" w:right="0" w:rightChars="0" w:firstLine="5120" w:firstLineChars="1600"/>
        <w:textAlignment w:val="auto"/>
        <w:rPr>
          <w:rFonts w:ascii="仿宋_GB2312" w:hAnsi="仿宋" w:eastAsia="仿宋_GB2312"/>
          <w:sz w:val="32"/>
          <w:szCs w:val="32"/>
        </w:rPr>
      </w:pP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szCs w:val="28"/>
                    <w:lang w:eastAsia="zh-CN"/>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YTE2YTQ4ZTFlMzVmNzBjMjM5N2FjNzUzOTg4MjMifQ=="/>
  </w:docVars>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0D247FFE"/>
    <w:rsid w:val="19BB6B4B"/>
    <w:rsid w:val="1C9E63AF"/>
    <w:rsid w:val="3A47210A"/>
    <w:rsid w:val="45833E44"/>
    <w:rsid w:val="5A09590C"/>
    <w:rsid w:val="5B35571E"/>
    <w:rsid w:val="5EFF5529"/>
    <w:rsid w:val="61F317FB"/>
    <w:rsid w:val="7A33377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Header Char"/>
    <w:basedOn w:val="6"/>
    <w:link w:val="3"/>
    <w:semiHidden/>
    <w:qFormat/>
    <w:locked/>
    <w:uiPriority w:val="99"/>
    <w:rPr>
      <w:rFonts w:ascii="Times New Roman" w:hAnsi="Times New Roman" w:eastAsia="宋体" w:cs="Times New Roman"/>
      <w:sz w:val="18"/>
      <w:szCs w:val="18"/>
    </w:rPr>
  </w:style>
  <w:style w:type="character" w:customStyle="1" w:styleId="8">
    <w:name w:val="Footer Char"/>
    <w:basedOn w:val="6"/>
    <w:link w:val="2"/>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3</Pages>
  <Words>167</Words>
  <Characters>952</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2016-12-09T10:56:00Z</dcterms:created>
  <dc:creator>aaa</dc:creator>
  <cp:lastModifiedBy>lenovo</cp:lastModifiedBy>
  <cp:lastPrinted>2019-01-03T08:52:00Z</cp:lastPrinted>
  <dcterms:modified xsi:type="dcterms:W3CDTF">2022-09-29T17:50:50Z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FA48AFB0116E46EFA69646A178898467</vt:lpwstr>
  </property>
</Properties>
</file>