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880" w:firstLineChars="200"/>
        <w:jc w:val="center"/>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bidi="ar"/>
        </w:rPr>
        <w:t>2021年度部门决算公开目录</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第一部分  概况</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一、本部门职责</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二、机构设置情况</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第二部分  2021年度部门决算报表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一、收入支出决算总表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二、收入决算表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三、支出决算表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四、财政拨款收入支出决算总表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五、一般公共预算财政拨款支出决算表（一）</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六、一般公共预算财政拨款支出决算表（二）</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七、一般公共预算财政拨款“三公”经费支出决算表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八、政府性基金预算财政拨款收入支出决算表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九、国有资本经营预算财政拨款支出决算表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十、部门决算公开相关信息统计表</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第三部分  2021年度部门决算情况说明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一、收入支出决算总体情况说明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二、收入决算情况说明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三、支出决算情况说明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四、财政拨款收入支出决算总体情况说明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五、一般公共预算财政拨款支出决算情况说明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六、一般公共预算财政拨款基本支出决算情况说明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七、一般公共预算财政拨款“三公”经费支出决算说明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八、其他重要事项情况说明</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第四部分  名词解释</w:t>
      </w:r>
    </w:p>
    <w:p>
      <w:pPr>
        <w:keepNext w:val="0"/>
        <w:keepLines w:val="0"/>
        <w:widowControl w:val="0"/>
        <w:suppressLineNumbers w:val="0"/>
        <w:autoSpaceDE w:val="0"/>
        <w:autoSpaceDN/>
        <w:snapToGrid w:val="0"/>
        <w:spacing w:before="0" w:beforeAutospacing="0" w:after="0" w:afterAutospacing="0" w:line="480" w:lineRule="exact"/>
        <w:ind w:left="0" w:leftChars="0" w:right="0" w:rightChars="0" w:firstLine="640" w:firstLineChars="200"/>
        <w:jc w:val="both"/>
        <w:rPr>
          <w:rFonts w:hint="default" w:ascii="Times New Roman" w:hAnsi="Times New Roman" w:eastAsia="仿宋_GB2312" w:cs="Times New Roman"/>
          <w:kern w:val="2"/>
          <w:sz w:val="32"/>
          <w:szCs w:val="32"/>
        </w:rPr>
      </w:pPr>
      <w:r>
        <w:rPr>
          <w:rFonts w:hint="eastAsia" w:ascii="黑体" w:hAnsi="宋体" w:eastAsia="黑体" w:cs="黑体"/>
          <w:kern w:val="2"/>
          <w:sz w:val="32"/>
          <w:szCs w:val="32"/>
          <w:lang w:val="en-US" w:eastAsia="zh-CN" w:bidi="ar"/>
        </w:rPr>
        <w:t>第五部分  附件</w:t>
      </w: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center"/>
        <w:rPr>
          <w:rFonts w:hint="eastAsia" w:ascii="黑体" w:hAnsi="宋体" w:eastAsia="黑体" w:cs="黑体"/>
          <w:kern w:val="2"/>
          <w:sz w:val="44"/>
          <w:szCs w:val="44"/>
          <w:lang w:val="en-US" w:eastAsia="zh-CN" w:bidi="ar"/>
        </w:rPr>
      </w:pP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center"/>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bidi="ar"/>
        </w:rPr>
        <w:t>永济市北郊小学校</w:t>
      </w: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center"/>
        <w:rPr>
          <w:rFonts w:hint="eastAsia" w:ascii="方正小标宋简体" w:hAnsi="方正小标宋简体" w:eastAsia="方正小标宋简体" w:cs="方正小标宋简体"/>
          <w:kern w:val="2"/>
          <w:sz w:val="44"/>
          <w:szCs w:val="44"/>
        </w:rPr>
      </w:pPr>
      <w:r>
        <w:rPr>
          <w:rFonts w:hint="eastAsia" w:ascii="方正小标宋简体" w:hAnsi="方正小标宋简体" w:eastAsia="方正小标宋简体" w:cs="方正小标宋简体"/>
          <w:kern w:val="2"/>
          <w:sz w:val="44"/>
          <w:szCs w:val="44"/>
          <w:lang w:val="en-US" w:eastAsia="zh-CN" w:bidi="ar"/>
        </w:rPr>
        <w:t>2021年度部门决算公开情况说明</w:t>
      </w: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both"/>
        <w:rPr>
          <w:rFonts w:hint="eastAsia" w:ascii="黑体" w:hAnsi="黑体" w:eastAsia="黑体" w:cs="黑体"/>
          <w:b w:val="0"/>
          <w:bCs w:val="0"/>
          <w:kern w:val="2"/>
          <w:sz w:val="32"/>
          <w:szCs w:val="32"/>
        </w:rPr>
      </w:pPr>
      <w:r>
        <w:rPr>
          <w:rFonts w:hint="eastAsia" w:ascii="黑体" w:hAnsi="宋体" w:eastAsia="黑体" w:cs="黑体"/>
          <w:kern w:val="2"/>
          <w:sz w:val="32"/>
          <w:szCs w:val="32"/>
          <w:lang w:val="en-US" w:eastAsia="zh-CN" w:bidi="ar"/>
        </w:rPr>
        <w:t xml:space="preserve">   </w:t>
      </w:r>
      <w:r>
        <w:rPr>
          <w:rFonts w:hint="eastAsia" w:ascii="黑体" w:hAnsi="黑体" w:eastAsia="黑体" w:cs="黑体"/>
          <w:b w:val="0"/>
          <w:bCs w:val="0"/>
          <w:kern w:val="2"/>
          <w:sz w:val="32"/>
          <w:szCs w:val="32"/>
          <w:lang w:val="en-US" w:eastAsia="zh-CN" w:bidi="ar"/>
        </w:rPr>
        <w:t xml:space="preserve"> 第一部分  概况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Times New Roman"/>
          <w:kern w:val="2"/>
          <w:sz w:val="32"/>
          <w:szCs w:val="32"/>
        </w:rPr>
      </w:pPr>
      <w:r>
        <w:rPr>
          <w:rFonts w:hint="eastAsia" w:ascii="仿宋_GB2312" w:hAnsi="楷体" w:eastAsia="仿宋_GB2312" w:cs="仿宋_GB2312"/>
          <w:kern w:val="2"/>
          <w:sz w:val="32"/>
          <w:szCs w:val="32"/>
          <w:lang w:val="en-US" w:eastAsia="zh-CN" w:bidi="ar"/>
        </w:rPr>
        <w:t>一、本部门职责</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Times New Roman"/>
          <w:kern w:val="2"/>
          <w:sz w:val="32"/>
          <w:szCs w:val="32"/>
        </w:rPr>
      </w:pPr>
      <w:r>
        <w:rPr>
          <w:rFonts w:hint="eastAsia" w:ascii="仿宋_GB2312" w:hAnsi="楷体" w:eastAsia="仿宋_GB2312" w:cs="仿宋_GB2312"/>
          <w:kern w:val="2"/>
          <w:sz w:val="32"/>
          <w:szCs w:val="32"/>
          <w:lang w:val="en-US" w:eastAsia="zh-CN" w:bidi="ar"/>
        </w:rPr>
        <w:t>依据党的教育方针，遵照《教育法》《义务教育法》《教师法》等法律法规的要求，开展小学教育教学活动。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Times New Roman"/>
          <w:kern w:val="2"/>
          <w:sz w:val="32"/>
          <w:szCs w:val="32"/>
        </w:rPr>
      </w:pPr>
      <w:r>
        <w:rPr>
          <w:rFonts w:hint="eastAsia" w:ascii="仿宋_GB2312" w:hAnsi="楷体" w:eastAsia="仿宋_GB2312" w:cs="仿宋_GB2312"/>
          <w:kern w:val="2"/>
          <w:sz w:val="32"/>
          <w:szCs w:val="32"/>
          <w:lang w:val="en-US" w:eastAsia="zh-CN" w:bidi="ar"/>
        </w:rPr>
        <w:t>二、机构设置情况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Times New Roman"/>
          <w:kern w:val="2"/>
          <w:sz w:val="32"/>
          <w:szCs w:val="32"/>
        </w:rPr>
      </w:pPr>
      <w:r>
        <w:rPr>
          <w:rFonts w:hint="eastAsia" w:ascii="仿宋_GB2312" w:hAnsi="楷体" w:eastAsia="仿宋_GB2312" w:cs="Times New Roman"/>
          <w:kern w:val="2"/>
          <w:sz w:val="32"/>
          <w:szCs w:val="32"/>
          <w:lang w:val="en-US" w:eastAsia="zh-CN" w:bidi="ar"/>
        </w:rPr>
        <w:t xml:space="preserve">   </w:t>
      </w:r>
      <w:r>
        <w:rPr>
          <w:rFonts w:hint="eastAsia" w:ascii="仿宋_GB2312" w:hAnsi="楷体" w:eastAsia="仿宋_GB2312" w:cs="仿宋_GB2312"/>
          <w:kern w:val="2"/>
          <w:sz w:val="32"/>
          <w:szCs w:val="32"/>
          <w:lang w:val="en-US" w:eastAsia="zh-CN" w:bidi="ar"/>
        </w:rPr>
        <w:t>我校为市直小学。机构设有办公室、教务处、政教处、后勤处。</w:t>
      </w:r>
    </w:p>
    <w:p>
      <w:pPr>
        <w:keepNext w:val="0"/>
        <w:keepLines w:val="0"/>
        <w:widowControl w:val="0"/>
        <w:suppressLineNumbers w:val="0"/>
        <w:snapToGrid w:val="0"/>
        <w:spacing w:before="0" w:beforeAutospacing="0" w:after="0" w:afterAutospacing="0" w:line="560" w:lineRule="exact"/>
        <w:ind w:left="0" w:leftChars="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第二部分  2021年度部门决算报表（见附件1）</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一、收入支出决算总表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二、收入决算表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三、支出决算表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四、财政拨款收入支出决算总表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五、一般公共预算财政拨款支出决算表（一）</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六、一般公共预算财政拨款支出决算表（二）</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七、一般公共预算财政拨款“三公”经费支出决算表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八、政府性基金预算财政拨款收入支出决算表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九、国有资本经营预算财政拨款支出决算表</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hAnsi="楷体" w:eastAsia="仿宋_GB2312" w:cs="仿宋_GB2312"/>
          <w:kern w:val="2"/>
          <w:sz w:val="32"/>
          <w:szCs w:val="32"/>
        </w:rPr>
      </w:pPr>
      <w:r>
        <w:rPr>
          <w:rFonts w:hint="eastAsia" w:ascii="仿宋_GB2312" w:hAnsi="楷体" w:eastAsia="仿宋_GB2312" w:cs="仿宋_GB2312"/>
          <w:kern w:val="2"/>
          <w:sz w:val="32"/>
          <w:szCs w:val="32"/>
          <w:lang w:val="en-US" w:eastAsia="zh-CN" w:bidi="ar"/>
        </w:rPr>
        <w:t>十、部门决算公开相关信息统计表</w:t>
      </w: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 xml:space="preserve">    第三部分  2021年度部门决算情况说明</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一、收入支出决算总体情况说明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2021年度收入总计</w:t>
      </w:r>
      <w:r>
        <w:rPr>
          <w:rFonts w:hint="eastAsia" w:ascii="仿宋_GB2312" w:eastAsia="仿宋_GB2312" w:cs="仿宋_GB2312"/>
          <w:kern w:val="2"/>
          <w:sz w:val="32"/>
          <w:szCs w:val="32"/>
          <w:lang w:val="en-US" w:eastAsia="zh-CN" w:bidi="ar"/>
        </w:rPr>
        <w:t>1020.04</w:t>
      </w:r>
      <w:r>
        <w:rPr>
          <w:rFonts w:hint="eastAsia" w:ascii="仿宋_GB2312" w:hAnsi="Times New Roman" w:eastAsia="仿宋_GB2312" w:cs="仿宋_GB2312"/>
          <w:kern w:val="2"/>
          <w:sz w:val="32"/>
          <w:szCs w:val="32"/>
          <w:lang w:val="en-US" w:eastAsia="zh-CN" w:bidi="ar"/>
        </w:rPr>
        <w:t>万元、支出总计</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万元。与2020年相比，收入总计增加</w:t>
      </w:r>
      <w:r>
        <w:rPr>
          <w:rFonts w:hint="eastAsia" w:ascii="仿宋_GB2312" w:eastAsia="仿宋_GB2312" w:cs="仿宋_GB2312"/>
          <w:kern w:val="2"/>
          <w:sz w:val="32"/>
          <w:szCs w:val="32"/>
          <w:lang w:val="en-US" w:eastAsia="zh-CN" w:bidi="ar"/>
        </w:rPr>
        <w:t>46.94</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4.82</w:t>
      </w:r>
      <w:r>
        <w:rPr>
          <w:rFonts w:hint="eastAsia" w:ascii="仿宋_GB2312" w:hAnsi="Times New Roman" w:eastAsia="仿宋_GB2312" w:cs="仿宋_GB2312"/>
          <w:kern w:val="2"/>
          <w:sz w:val="32"/>
          <w:szCs w:val="32"/>
          <w:lang w:val="en-US" w:eastAsia="zh-CN" w:bidi="ar"/>
        </w:rPr>
        <w:t>%，支出总计增加</w:t>
      </w:r>
      <w:r>
        <w:rPr>
          <w:rFonts w:hint="eastAsia" w:ascii="仿宋_GB2312" w:eastAsia="仿宋_GB2312" w:cs="仿宋_GB2312"/>
          <w:kern w:val="2"/>
          <w:sz w:val="32"/>
          <w:szCs w:val="32"/>
          <w:lang w:val="en-US" w:eastAsia="zh-CN" w:bidi="ar"/>
        </w:rPr>
        <w:t>50.78</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5.23</w:t>
      </w:r>
      <w:r>
        <w:rPr>
          <w:rFonts w:hint="eastAsia" w:ascii="仿宋_GB2312" w:hAnsi="Times New Roman" w:eastAsia="仿宋_GB2312" w:cs="仿宋_GB2312"/>
          <w:kern w:val="2"/>
          <w:sz w:val="32"/>
          <w:szCs w:val="32"/>
          <w:lang w:val="en-US" w:eastAsia="zh-CN" w:bidi="ar"/>
        </w:rPr>
        <w:t>%。主要原因是2021新招聘教师1</w:t>
      </w:r>
      <w:r>
        <w:rPr>
          <w:rFonts w:hint="eastAsia" w:ascii="仿宋_GB2312" w:eastAsia="仿宋_GB2312" w:cs="仿宋_GB2312"/>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名，人员经费增加；学生人数增加，公用经费相应增加。</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二、收入决算情况说明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2021年度收入合计</w:t>
      </w:r>
      <w:r>
        <w:rPr>
          <w:rFonts w:hint="eastAsia" w:ascii="仿宋_GB2312" w:eastAsia="仿宋_GB2312" w:cs="仿宋_GB2312"/>
          <w:kern w:val="2"/>
          <w:sz w:val="32"/>
          <w:szCs w:val="32"/>
          <w:lang w:val="en-US" w:eastAsia="zh-CN" w:bidi="ar"/>
        </w:rPr>
        <w:t>1020.04</w:t>
      </w:r>
      <w:r>
        <w:rPr>
          <w:rFonts w:hint="eastAsia" w:ascii="仿宋_GB2312" w:hAnsi="Times New Roman" w:eastAsia="仿宋_GB2312" w:cs="仿宋_GB2312"/>
          <w:kern w:val="2"/>
          <w:sz w:val="32"/>
          <w:szCs w:val="32"/>
          <w:lang w:val="en-US" w:eastAsia="zh-CN" w:bidi="ar"/>
        </w:rPr>
        <w:t>万元，其中：财政拨款收入</w:t>
      </w:r>
      <w:r>
        <w:rPr>
          <w:rFonts w:hint="eastAsia" w:ascii="仿宋_GB2312" w:eastAsia="仿宋_GB2312" w:cs="仿宋_GB2312"/>
          <w:kern w:val="2"/>
          <w:sz w:val="32"/>
          <w:szCs w:val="32"/>
          <w:lang w:val="en-US" w:eastAsia="zh-CN" w:bidi="ar"/>
        </w:rPr>
        <w:t>1020.0</w:t>
      </w:r>
      <w:r>
        <w:rPr>
          <w:rFonts w:hint="eastAsia" w:ascii="仿宋_GB2312" w:hAnsi="Times New Roman" w:eastAsia="仿宋_GB2312" w:cs="仿宋_GB2312"/>
          <w:kern w:val="2"/>
          <w:sz w:val="32"/>
          <w:szCs w:val="32"/>
          <w:lang w:val="en-US" w:eastAsia="zh-CN" w:bidi="ar"/>
        </w:rPr>
        <w:t>4万元，占比100%。</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三、支出决算情况说明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2021年度支出合计</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万元，其中：基本支出</w:t>
      </w:r>
      <w:r>
        <w:rPr>
          <w:rFonts w:hint="eastAsia" w:ascii="仿宋_GB2312" w:eastAsia="仿宋_GB2312" w:cs="仿宋_GB2312"/>
          <w:kern w:val="2"/>
          <w:sz w:val="32"/>
          <w:szCs w:val="32"/>
          <w:lang w:val="en-US" w:eastAsia="zh-CN" w:bidi="ar"/>
        </w:rPr>
        <w:t>867.33</w:t>
      </w:r>
      <w:r>
        <w:rPr>
          <w:rFonts w:hint="eastAsia" w:ascii="仿宋_GB2312" w:hAnsi="Times New Roman" w:eastAsia="仿宋_GB2312" w:cs="仿宋_GB2312"/>
          <w:kern w:val="2"/>
          <w:sz w:val="32"/>
          <w:szCs w:val="32"/>
          <w:lang w:val="en-US" w:eastAsia="zh-CN" w:bidi="ar"/>
        </w:rPr>
        <w:t>万元，占比</w:t>
      </w:r>
      <w:r>
        <w:rPr>
          <w:rFonts w:hint="eastAsia" w:ascii="仿宋_GB2312" w:eastAsia="仿宋_GB2312" w:cs="仿宋_GB2312"/>
          <w:kern w:val="2"/>
          <w:sz w:val="32"/>
          <w:szCs w:val="32"/>
          <w:lang w:val="en-US" w:eastAsia="zh-CN" w:bidi="ar"/>
        </w:rPr>
        <w:t>84.92</w:t>
      </w:r>
      <w:r>
        <w:rPr>
          <w:rFonts w:hint="eastAsia" w:ascii="仿宋_GB2312" w:hAnsi="Times New Roman" w:eastAsia="仿宋_GB2312" w:cs="仿宋_GB2312"/>
          <w:kern w:val="2"/>
          <w:sz w:val="32"/>
          <w:szCs w:val="32"/>
          <w:lang w:val="en-US" w:eastAsia="zh-CN" w:bidi="ar"/>
        </w:rPr>
        <w:t>%；项目支出</w:t>
      </w:r>
      <w:r>
        <w:rPr>
          <w:rFonts w:hint="eastAsia" w:ascii="仿宋_GB2312" w:eastAsia="仿宋_GB2312" w:cs="仿宋_GB2312"/>
          <w:kern w:val="2"/>
          <w:sz w:val="32"/>
          <w:szCs w:val="32"/>
          <w:lang w:val="en-US" w:eastAsia="zh-CN" w:bidi="ar"/>
        </w:rPr>
        <w:t>154.03</w:t>
      </w:r>
      <w:r>
        <w:rPr>
          <w:rFonts w:hint="eastAsia" w:ascii="仿宋_GB2312" w:hAnsi="Times New Roman" w:eastAsia="仿宋_GB2312" w:cs="仿宋_GB2312"/>
          <w:kern w:val="2"/>
          <w:sz w:val="32"/>
          <w:szCs w:val="32"/>
          <w:lang w:val="en-US" w:eastAsia="zh-CN" w:bidi="ar"/>
        </w:rPr>
        <w:t>万元，占比</w:t>
      </w:r>
      <w:r>
        <w:rPr>
          <w:rFonts w:hint="eastAsia" w:ascii="仿宋_GB2312" w:eastAsia="仿宋_GB2312" w:cs="仿宋_GB2312"/>
          <w:kern w:val="2"/>
          <w:sz w:val="32"/>
          <w:szCs w:val="32"/>
          <w:lang w:val="en-US" w:eastAsia="zh-CN" w:bidi="ar"/>
        </w:rPr>
        <w:t>15.08</w:t>
      </w:r>
      <w:r>
        <w:rPr>
          <w:rFonts w:hint="eastAsia" w:ascii="仿宋_GB2312" w:hAnsi="Times New Roman" w:eastAsia="仿宋_GB2312" w:cs="仿宋_GB2312"/>
          <w:kern w:val="2"/>
          <w:sz w:val="32"/>
          <w:szCs w:val="32"/>
          <w:lang w:val="en-US" w:eastAsia="zh-CN" w:bidi="ar"/>
        </w:rPr>
        <w:t>%。</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四、财政拨款收入支出决算总体情况说明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2021年度财政拨款收入总计</w:t>
      </w:r>
      <w:r>
        <w:rPr>
          <w:rFonts w:hint="eastAsia" w:ascii="仿宋_GB2312" w:eastAsia="仿宋_GB2312" w:cs="仿宋_GB2312"/>
          <w:kern w:val="2"/>
          <w:sz w:val="32"/>
          <w:szCs w:val="32"/>
          <w:lang w:val="en-US" w:eastAsia="zh-CN" w:bidi="ar"/>
        </w:rPr>
        <w:t>1020.04</w:t>
      </w:r>
      <w:r>
        <w:rPr>
          <w:rFonts w:hint="eastAsia" w:ascii="仿宋_GB2312" w:hAnsi="Times New Roman" w:eastAsia="仿宋_GB2312" w:cs="仿宋_GB2312"/>
          <w:kern w:val="2"/>
          <w:sz w:val="32"/>
          <w:szCs w:val="32"/>
          <w:lang w:val="en-US" w:eastAsia="zh-CN" w:bidi="ar"/>
        </w:rPr>
        <w:t>万元、支出总计</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万元。与2020年相比，财政拨款收入总计增加</w:t>
      </w:r>
      <w:r>
        <w:rPr>
          <w:rFonts w:hint="eastAsia" w:ascii="仿宋_GB2312" w:eastAsia="仿宋_GB2312" w:cs="仿宋_GB2312"/>
          <w:kern w:val="2"/>
          <w:sz w:val="32"/>
          <w:szCs w:val="32"/>
          <w:lang w:val="en-US" w:eastAsia="zh-CN" w:bidi="ar"/>
        </w:rPr>
        <w:t>46.94</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4.82</w:t>
      </w:r>
      <w:r>
        <w:rPr>
          <w:rFonts w:hint="eastAsia" w:ascii="仿宋_GB2312" w:hAnsi="Times New Roman" w:eastAsia="仿宋_GB2312" w:cs="仿宋_GB2312"/>
          <w:kern w:val="2"/>
          <w:sz w:val="32"/>
          <w:szCs w:val="32"/>
          <w:lang w:val="en-US" w:eastAsia="zh-CN" w:bidi="ar"/>
        </w:rPr>
        <w:t>%，财政拨款支出总计增加</w:t>
      </w:r>
      <w:r>
        <w:rPr>
          <w:rFonts w:hint="eastAsia" w:ascii="仿宋_GB2312" w:eastAsia="仿宋_GB2312" w:cs="仿宋_GB2312"/>
          <w:kern w:val="2"/>
          <w:sz w:val="32"/>
          <w:szCs w:val="32"/>
          <w:lang w:val="en-US" w:eastAsia="zh-CN" w:bidi="ar"/>
        </w:rPr>
        <w:t>50.78</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5.23</w:t>
      </w:r>
      <w:r>
        <w:rPr>
          <w:rFonts w:hint="eastAsia" w:ascii="仿宋_GB2312" w:hAnsi="Times New Roman" w:eastAsia="仿宋_GB2312" w:cs="仿宋_GB2312"/>
          <w:kern w:val="2"/>
          <w:sz w:val="32"/>
          <w:szCs w:val="32"/>
          <w:lang w:val="en-US" w:eastAsia="zh-CN" w:bidi="ar"/>
        </w:rPr>
        <w:t>%。主要原因是2021年新招聘教师1</w:t>
      </w:r>
      <w:r>
        <w:rPr>
          <w:rFonts w:hint="eastAsia" w:ascii="仿宋_GB2312" w:eastAsia="仿宋_GB2312" w:cs="仿宋_GB2312"/>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名，人员经费增加；学生人数增加，公用经费相应增加。</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五、一般公共预算财政拨款支出决算情况说明</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（一）财政拨款支出决算总体情况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2021年度财政拨款支出</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万元，占本年支出合计的100%。与2020年相比，财政拨款支出增加</w:t>
      </w:r>
      <w:r>
        <w:rPr>
          <w:rFonts w:hint="eastAsia" w:ascii="仿宋_GB2312" w:eastAsia="仿宋_GB2312" w:cs="仿宋_GB2312"/>
          <w:kern w:val="2"/>
          <w:sz w:val="32"/>
          <w:szCs w:val="32"/>
          <w:lang w:val="en-US" w:eastAsia="zh-CN" w:bidi="ar"/>
        </w:rPr>
        <w:t>46.94</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4.82</w:t>
      </w:r>
      <w:r>
        <w:rPr>
          <w:rFonts w:hint="eastAsia" w:ascii="仿宋_GB2312" w:hAnsi="Times New Roman" w:eastAsia="仿宋_GB2312" w:cs="仿宋_GB2312"/>
          <w:kern w:val="2"/>
          <w:sz w:val="32"/>
          <w:szCs w:val="32"/>
          <w:lang w:val="en-US" w:eastAsia="zh-CN" w:bidi="ar"/>
        </w:rPr>
        <w:t>%。主要原因是2021年新招聘教师1</w:t>
      </w:r>
      <w:r>
        <w:rPr>
          <w:rFonts w:hint="eastAsia" w:ascii="仿宋_GB2312" w:eastAsia="仿宋_GB2312" w:cs="仿宋_GB2312"/>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名，人员经费增加；学生人数增加，公用经费相应增加。其中，人员经费</w:t>
      </w:r>
      <w:r>
        <w:rPr>
          <w:rFonts w:hint="eastAsia" w:ascii="仿宋_GB2312" w:eastAsia="仿宋_GB2312" w:cs="仿宋_GB2312"/>
          <w:kern w:val="2"/>
          <w:sz w:val="32"/>
          <w:szCs w:val="32"/>
          <w:lang w:val="en-US" w:eastAsia="zh-CN" w:bidi="ar"/>
        </w:rPr>
        <w:t>854.02</w:t>
      </w:r>
      <w:r>
        <w:rPr>
          <w:rFonts w:hint="eastAsia" w:ascii="仿宋_GB2312" w:hAnsi="Times New Roman" w:eastAsia="仿宋_GB2312" w:cs="仿宋_GB2312"/>
          <w:kern w:val="2"/>
          <w:sz w:val="32"/>
          <w:szCs w:val="32"/>
          <w:lang w:val="en-US" w:eastAsia="zh-CN" w:bidi="ar"/>
        </w:rPr>
        <w:t>万元，占比</w:t>
      </w:r>
      <w:r>
        <w:rPr>
          <w:rFonts w:hint="eastAsia" w:ascii="仿宋_GB2312" w:eastAsia="仿宋_GB2312" w:cs="仿宋_GB2312"/>
          <w:kern w:val="2"/>
          <w:sz w:val="32"/>
          <w:szCs w:val="32"/>
          <w:lang w:val="en-US" w:eastAsia="zh-CN" w:bidi="ar"/>
        </w:rPr>
        <w:t>83.62</w:t>
      </w:r>
      <w:r>
        <w:rPr>
          <w:rFonts w:hint="eastAsia" w:ascii="仿宋_GB2312" w:hAnsi="Times New Roman" w:eastAsia="仿宋_GB2312" w:cs="仿宋_GB2312"/>
          <w:kern w:val="2"/>
          <w:sz w:val="32"/>
          <w:szCs w:val="32"/>
          <w:lang w:val="en-US" w:eastAsia="zh-CN" w:bidi="ar"/>
        </w:rPr>
        <w:t>%，日常公用经费</w:t>
      </w:r>
      <w:r>
        <w:rPr>
          <w:rFonts w:hint="eastAsia" w:ascii="仿宋_GB2312" w:eastAsia="仿宋_GB2312" w:cs="仿宋_GB2312"/>
          <w:kern w:val="2"/>
          <w:sz w:val="32"/>
          <w:szCs w:val="32"/>
          <w:lang w:val="en-US" w:eastAsia="zh-CN" w:bidi="ar"/>
        </w:rPr>
        <w:t>167.34</w:t>
      </w:r>
      <w:r>
        <w:rPr>
          <w:rFonts w:hint="eastAsia" w:ascii="仿宋_GB2312" w:hAnsi="Times New Roman" w:eastAsia="仿宋_GB2312" w:cs="仿宋_GB2312"/>
          <w:kern w:val="2"/>
          <w:sz w:val="32"/>
          <w:szCs w:val="32"/>
          <w:lang w:val="en-US" w:eastAsia="zh-CN" w:bidi="ar"/>
        </w:rPr>
        <w:t>万元，占比</w:t>
      </w:r>
      <w:r>
        <w:rPr>
          <w:rFonts w:hint="eastAsia" w:ascii="仿宋_GB2312" w:eastAsia="仿宋_GB2312" w:cs="仿宋_GB2312"/>
          <w:kern w:val="2"/>
          <w:sz w:val="32"/>
          <w:szCs w:val="32"/>
          <w:lang w:val="en-US" w:eastAsia="zh-CN" w:bidi="ar"/>
        </w:rPr>
        <w:t>16.38</w:t>
      </w:r>
      <w:r>
        <w:rPr>
          <w:rFonts w:hint="eastAsia" w:ascii="仿宋_GB2312" w:hAnsi="Times New Roman" w:eastAsia="仿宋_GB2312" w:cs="仿宋_GB2312"/>
          <w:kern w:val="2"/>
          <w:sz w:val="32"/>
          <w:szCs w:val="32"/>
          <w:lang w:val="en-US" w:eastAsia="zh-CN" w:bidi="ar"/>
        </w:rPr>
        <w:t>%。</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（二）财政拨款支出决算结构情况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2021年度财政拨款支出</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万元，主要用于教育（类）支出</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万元，占100%。</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（三）财政拨款支出决算具体情况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2021年度财政拨款支出年初预算</w:t>
      </w:r>
      <w:r>
        <w:rPr>
          <w:rFonts w:hint="eastAsia" w:ascii="仿宋_GB2312" w:eastAsia="仿宋_GB2312" w:cs="仿宋_GB2312"/>
          <w:color w:val="auto"/>
          <w:kern w:val="2"/>
          <w:sz w:val="32"/>
          <w:szCs w:val="32"/>
          <w:highlight w:val="none"/>
          <w:lang w:val="en-US" w:eastAsia="zh-CN" w:bidi="ar"/>
        </w:rPr>
        <w:t>965.72</w:t>
      </w:r>
      <w:r>
        <w:rPr>
          <w:rFonts w:hint="eastAsia" w:ascii="仿宋_GB2312" w:hAnsi="Times New Roman" w:eastAsia="仿宋_GB2312" w:cs="仿宋_GB2312"/>
          <w:kern w:val="2"/>
          <w:sz w:val="32"/>
          <w:szCs w:val="32"/>
          <w:lang w:val="en-US" w:eastAsia="zh-CN" w:bidi="ar"/>
        </w:rPr>
        <w:t>万元，支出决算</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万元，完成年初预算的</w:t>
      </w:r>
      <w:r>
        <w:rPr>
          <w:rFonts w:hint="eastAsia" w:ascii="仿宋_GB2312" w:eastAsia="仿宋_GB2312" w:cs="仿宋_GB2312"/>
          <w:color w:val="auto"/>
          <w:kern w:val="2"/>
          <w:sz w:val="32"/>
          <w:szCs w:val="32"/>
          <w:lang w:val="en-US" w:eastAsia="zh-CN" w:bidi="ar"/>
        </w:rPr>
        <w:t>105.76</w:t>
      </w:r>
      <w:r>
        <w:rPr>
          <w:rFonts w:hint="eastAsia" w:ascii="仿宋_GB2312" w:hAnsi="Times New Roman" w:eastAsia="仿宋_GB2312" w:cs="仿宋_GB2312"/>
          <w:color w:val="auto"/>
          <w:kern w:val="2"/>
          <w:sz w:val="32"/>
          <w:szCs w:val="32"/>
          <w:lang w:val="en-US" w:eastAsia="zh-CN" w:bidi="ar"/>
        </w:rPr>
        <w:t>%</w:t>
      </w:r>
      <w:r>
        <w:rPr>
          <w:rFonts w:hint="eastAsia" w:ascii="仿宋_GB2312" w:hAnsi="Times New Roman" w:eastAsia="仿宋_GB2312" w:cs="仿宋_GB2312"/>
          <w:kern w:val="2"/>
          <w:sz w:val="32"/>
          <w:szCs w:val="32"/>
          <w:lang w:val="en-US" w:eastAsia="zh-CN" w:bidi="ar"/>
        </w:rPr>
        <w:t>。其中：教育（类）支出年初预算</w:t>
      </w:r>
      <w:r>
        <w:rPr>
          <w:rFonts w:hint="eastAsia" w:ascii="仿宋_GB2312" w:eastAsia="仿宋_GB2312" w:cs="仿宋_GB2312"/>
          <w:kern w:val="2"/>
          <w:sz w:val="32"/>
          <w:szCs w:val="32"/>
          <w:lang w:val="en-US" w:eastAsia="zh-CN" w:bidi="ar"/>
        </w:rPr>
        <w:t>965.72</w:t>
      </w:r>
      <w:r>
        <w:rPr>
          <w:rFonts w:hint="eastAsia" w:ascii="仿宋_GB2312" w:hAnsi="Times New Roman" w:eastAsia="仿宋_GB2312" w:cs="仿宋_GB2312"/>
          <w:kern w:val="2"/>
          <w:sz w:val="32"/>
          <w:szCs w:val="32"/>
          <w:lang w:val="en-US" w:eastAsia="zh-CN" w:bidi="ar"/>
        </w:rPr>
        <w:t>万元，支出决算</w:t>
      </w:r>
      <w:r>
        <w:rPr>
          <w:rFonts w:hint="eastAsia" w:ascii="仿宋_GB2312" w:eastAsia="仿宋_GB2312" w:cs="仿宋_GB2312"/>
          <w:kern w:val="2"/>
          <w:sz w:val="32"/>
          <w:szCs w:val="32"/>
          <w:lang w:val="en-US" w:eastAsia="zh-CN" w:bidi="ar"/>
        </w:rPr>
        <w:t>1021.36</w:t>
      </w:r>
      <w:r>
        <w:rPr>
          <w:rFonts w:hint="eastAsia" w:ascii="仿宋_GB2312" w:hAnsi="Times New Roman" w:eastAsia="仿宋_GB2312" w:cs="仿宋_GB2312"/>
          <w:kern w:val="2"/>
          <w:sz w:val="32"/>
          <w:szCs w:val="32"/>
          <w:lang w:val="en-US" w:eastAsia="zh-CN" w:bidi="ar"/>
        </w:rPr>
        <w:t>万元，完成年初预算的</w:t>
      </w:r>
      <w:r>
        <w:rPr>
          <w:rFonts w:hint="eastAsia" w:ascii="仿宋_GB2312" w:eastAsia="仿宋_GB2312" w:cs="仿宋_GB2312"/>
          <w:kern w:val="2"/>
          <w:sz w:val="32"/>
          <w:szCs w:val="32"/>
          <w:lang w:val="en-US" w:eastAsia="zh-CN" w:bidi="ar"/>
        </w:rPr>
        <w:t>105.76</w:t>
      </w:r>
      <w:r>
        <w:rPr>
          <w:rFonts w:hint="eastAsia" w:ascii="仿宋_GB2312" w:hAnsi="Times New Roman" w:eastAsia="仿宋_GB2312" w:cs="仿宋_GB2312"/>
          <w:kern w:val="2"/>
          <w:sz w:val="32"/>
          <w:szCs w:val="32"/>
          <w:lang w:val="en-US" w:eastAsia="zh-CN" w:bidi="ar"/>
        </w:rPr>
        <w:t>%，用于学校人员工资、日常办公经费及项目支出。较2020年决算增加</w:t>
      </w:r>
      <w:r>
        <w:rPr>
          <w:rFonts w:hint="eastAsia" w:ascii="仿宋_GB2312" w:eastAsia="仿宋_GB2312" w:cs="仿宋_GB2312"/>
          <w:kern w:val="2"/>
          <w:sz w:val="32"/>
          <w:szCs w:val="32"/>
          <w:lang w:val="en-US" w:eastAsia="zh-CN" w:bidi="ar"/>
        </w:rPr>
        <w:t>46.94</w:t>
      </w:r>
      <w:r>
        <w:rPr>
          <w:rFonts w:hint="eastAsia" w:ascii="仿宋_GB2312" w:hAnsi="Times New Roman" w:eastAsia="仿宋_GB2312" w:cs="仿宋_GB2312"/>
          <w:kern w:val="2"/>
          <w:sz w:val="32"/>
          <w:szCs w:val="32"/>
          <w:lang w:val="en-US" w:eastAsia="zh-CN" w:bidi="ar"/>
        </w:rPr>
        <w:t>万元，提高</w:t>
      </w:r>
      <w:r>
        <w:rPr>
          <w:rFonts w:hint="eastAsia" w:ascii="仿宋_GB2312" w:eastAsia="仿宋_GB2312" w:cs="仿宋_GB2312"/>
          <w:kern w:val="2"/>
          <w:sz w:val="32"/>
          <w:szCs w:val="32"/>
          <w:lang w:val="en-US" w:eastAsia="zh-CN" w:bidi="ar"/>
        </w:rPr>
        <w:t>4.82</w:t>
      </w:r>
      <w:r>
        <w:rPr>
          <w:rFonts w:hint="eastAsia" w:ascii="仿宋_GB2312" w:hAnsi="Times New Roman" w:eastAsia="仿宋_GB2312" w:cs="仿宋_GB2312"/>
          <w:kern w:val="2"/>
          <w:sz w:val="32"/>
          <w:szCs w:val="32"/>
          <w:lang w:val="en-US" w:eastAsia="zh-CN" w:bidi="ar"/>
        </w:rPr>
        <w:t>%，主要原因是2021年新招聘教师1</w:t>
      </w:r>
      <w:r>
        <w:rPr>
          <w:rFonts w:hint="eastAsia" w:ascii="仿宋_GB2312" w:eastAsia="仿宋_GB2312" w:cs="仿宋_GB2312"/>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名，人员经费增加；学生人数增加，公用经费相应增加。</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default" w:ascii="Times New Roman" w:hAnsi="Times New Roman" w:eastAsia="仿宋_GB2312" w:cs="Times New Roman"/>
          <w:b/>
          <w:bCs w:val="0"/>
          <w:kern w:val="2"/>
          <w:sz w:val="32"/>
          <w:szCs w:val="32"/>
        </w:rPr>
      </w:pPr>
      <w:r>
        <w:rPr>
          <w:rFonts w:hint="eastAsia" w:ascii="仿宋_GB2312" w:hAnsi="Times New Roman" w:eastAsia="仿宋_GB2312" w:cs="仿宋_GB2312"/>
          <w:b/>
          <w:bCs w:val="0"/>
          <w:kern w:val="2"/>
          <w:sz w:val="32"/>
          <w:szCs w:val="32"/>
          <w:lang w:val="en-US" w:eastAsia="zh-CN" w:bidi="ar"/>
        </w:rPr>
        <w:t>六、一般公共预算财政拨款基本支出决算情况说明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2021年度财政拨款基本支出</w:t>
      </w:r>
      <w:r>
        <w:rPr>
          <w:rFonts w:hint="eastAsia" w:ascii="仿宋_GB2312" w:eastAsia="仿宋_GB2312" w:cs="仿宋_GB2312"/>
          <w:kern w:val="2"/>
          <w:sz w:val="32"/>
          <w:szCs w:val="32"/>
          <w:lang w:val="en-US" w:eastAsia="zh-CN" w:bidi="ar"/>
        </w:rPr>
        <w:t>867.33</w:t>
      </w:r>
      <w:r>
        <w:rPr>
          <w:rFonts w:hint="eastAsia" w:ascii="仿宋_GB2312" w:hAnsi="Times New Roman" w:eastAsia="仿宋_GB2312" w:cs="仿宋_GB2312"/>
          <w:kern w:val="2"/>
          <w:sz w:val="32"/>
          <w:szCs w:val="32"/>
          <w:lang w:val="en-US" w:eastAsia="zh-CN" w:bidi="ar"/>
        </w:rPr>
        <w:t>万元，其中：人员经费</w:t>
      </w:r>
      <w:r>
        <w:rPr>
          <w:rFonts w:hint="eastAsia" w:ascii="仿宋_GB2312" w:eastAsia="仿宋_GB2312" w:cs="仿宋_GB2312"/>
          <w:kern w:val="2"/>
          <w:sz w:val="32"/>
          <w:szCs w:val="32"/>
          <w:lang w:val="en-US" w:eastAsia="zh-CN" w:bidi="ar"/>
        </w:rPr>
        <w:t>825.91</w:t>
      </w:r>
      <w:r>
        <w:rPr>
          <w:rFonts w:hint="eastAsia" w:ascii="仿宋_GB2312" w:hAnsi="Times New Roman" w:eastAsia="仿宋_GB2312" w:cs="仿宋_GB2312"/>
          <w:kern w:val="2"/>
          <w:sz w:val="32"/>
          <w:szCs w:val="32"/>
          <w:lang w:val="en-US" w:eastAsia="zh-CN" w:bidi="ar"/>
        </w:rPr>
        <w:t>万元，主要包括工资福利支出、对个人和家庭的补助</w:t>
      </w:r>
      <w:r>
        <w:rPr>
          <w:rFonts w:hint="eastAsia" w:ascii="仿宋_GB2312" w:eastAsia="仿宋_GB2312" w:cs="仿宋_GB2312"/>
          <w:kern w:val="2"/>
          <w:sz w:val="32"/>
          <w:szCs w:val="32"/>
          <w:lang w:val="en-US" w:eastAsia="zh-CN" w:bidi="ar"/>
        </w:rPr>
        <w:t>、抚恤金</w:t>
      </w:r>
      <w:r>
        <w:rPr>
          <w:rFonts w:hint="eastAsia" w:ascii="仿宋_GB2312" w:hAnsi="Times New Roman" w:eastAsia="仿宋_GB2312" w:cs="仿宋_GB2312"/>
          <w:kern w:val="2"/>
          <w:sz w:val="32"/>
          <w:szCs w:val="32"/>
          <w:lang w:val="en-US" w:eastAsia="zh-CN" w:bidi="ar"/>
        </w:rPr>
        <w:t>；公用经费</w:t>
      </w:r>
      <w:r>
        <w:rPr>
          <w:rFonts w:hint="eastAsia" w:ascii="仿宋_GB2312" w:eastAsia="仿宋_GB2312" w:cs="仿宋_GB2312"/>
          <w:kern w:val="2"/>
          <w:sz w:val="32"/>
          <w:szCs w:val="32"/>
          <w:lang w:val="en-US" w:eastAsia="zh-CN" w:bidi="ar"/>
        </w:rPr>
        <w:t>41.42</w:t>
      </w:r>
      <w:r>
        <w:rPr>
          <w:rFonts w:hint="eastAsia" w:ascii="仿宋_GB2312" w:hAnsi="Times New Roman" w:eastAsia="仿宋_GB2312" w:cs="仿宋_GB2312"/>
          <w:kern w:val="2"/>
          <w:sz w:val="32"/>
          <w:szCs w:val="32"/>
          <w:lang w:val="en-US" w:eastAsia="zh-CN" w:bidi="ar"/>
        </w:rPr>
        <w:t>万元，主要包括商品服务支出和资本性支出等。</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七、一般公共预算财政拨款“三公”经费支出决算情况说明</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kern w:val="2"/>
          <w:sz w:val="32"/>
          <w:szCs w:val="32"/>
        </w:rPr>
      </w:pPr>
      <w:r>
        <w:rPr>
          <w:rFonts w:hint="eastAsia" w:ascii="仿宋_GB2312" w:hAnsi="Times New Roman" w:eastAsia="仿宋_GB2312" w:cs="仿宋_GB2312"/>
          <w:b/>
          <w:bCs/>
          <w:kern w:val="2"/>
          <w:sz w:val="32"/>
          <w:szCs w:val="32"/>
          <w:lang w:val="en-US" w:eastAsia="zh-CN" w:bidi="ar"/>
        </w:rPr>
        <w:t>（一）“三公”经费财政拨款支出决算总体情况说明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2021年度“三公”经费财政拨款支出预算0万元，支出决算0万元，完成预算的0%，与上年持平，主要原因是：我校厉行节俭，无此项业务支出。</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kern w:val="2"/>
          <w:sz w:val="32"/>
          <w:szCs w:val="32"/>
        </w:rPr>
      </w:pPr>
      <w:r>
        <w:rPr>
          <w:rFonts w:hint="eastAsia" w:ascii="仿宋_GB2312" w:hAnsi="Times New Roman" w:eastAsia="仿宋_GB2312" w:cs="仿宋_GB2312"/>
          <w:b/>
          <w:bCs/>
          <w:kern w:val="2"/>
          <w:sz w:val="32"/>
          <w:szCs w:val="32"/>
          <w:lang w:val="en-US" w:eastAsia="zh-CN" w:bidi="ar"/>
        </w:rPr>
        <w:t>（二）“三公”经费财政拨款支出决算具体情况说明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三公”经费中因公出国（境）费支出预算为0万元，决算0万元，完成预算的0%，与上年持平，主要原因是：我校厉行节俭，无此项业务支出；公务用车运行费支出预算为0万元，决算0万元，完成预算的0%，与上年持平，主要原因是：我校厉行节俭，无此项业务支出；公务用车购置费支出预算为0万元，决算0万元，完成预算的0%，与上年持平，主要原因是：我校厉行节俭，无此项业务支出；公务接待费支出预算为0万元，决算0万元，完成预算的0%，与上年持平，主要原因是：我校厉行节俭，无此项业务支出。</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八、其他重要事项情况说明</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outlineLvl w:val="0"/>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（一）机关运行经费支出情况说明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我校无机关运行经费。</w:t>
      </w:r>
    </w:p>
    <w:p>
      <w:pPr>
        <w:keepNext w:val="0"/>
        <w:keepLines w:val="0"/>
        <w:widowControl w:val="0"/>
        <w:suppressLineNumbers w:val="0"/>
        <w:snapToGrid w:val="0"/>
        <w:spacing w:before="0" w:beforeAutospacing="0" w:after="0" w:afterAutospacing="0" w:line="560" w:lineRule="exact"/>
        <w:ind w:left="0" w:right="0" w:rightChars="0" w:firstLine="643" w:firstLineChars="200"/>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（二）政府采购情况说明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2021年度政府采购支出总额</w:t>
      </w:r>
      <w:r>
        <w:rPr>
          <w:rFonts w:hint="eastAsia" w:ascii="仿宋_GB2312" w:eastAsia="仿宋_GB2312" w:cs="仿宋_GB2312"/>
          <w:kern w:val="2"/>
          <w:sz w:val="32"/>
          <w:szCs w:val="32"/>
          <w:lang w:val="en-US" w:eastAsia="zh-CN" w:bidi="ar"/>
        </w:rPr>
        <w:t>32.67</w:t>
      </w:r>
      <w:r>
        <w:rPr>
          <w:rFonts w:hint="eastAsia" w:ascii="仿宋_GB2312" w:hAnsi="Times New Roman" w:eastAsia="仿宋_GB2312" w:cs="仿宋_GB2312"/>
          <w:kern w:val="2"/>
          <w:sz w:val="32"/>
          <w:szCs w:val="32"/>
          <w:lang w:val="en-US" w:eastAsia="zh-CN" w:bidi="ar"/>
        </w:rPr>
        <w:t>万元，其中：政府采购货物支出</w:t>
      </w:r>
      <w:r>
        <w:rPr>
          <w:rFonts w:hint="eastAsia" w:ascii="仿宋_GB2312" w:eastAsia="仿宋_GB2312" w:cs="仿宋_GB2312"/>
          <w:kern w:val="2"/>
          <w:sz w:val="32"/>
          <w:szCs w:val="32"/>
          <w:lang w:val="en-US" w:eastAsia="zh-CN" w:bidi="ar"/>
        </w:rPr>
        <w:t>31.71</w:t>
      </w:r>
      <w:r>
        <w:rPr>
          <w:rFonts w:hint="eastAsia" w:ascii="仿宋_GB2312" w:hAnsi="Times New Roman" w:eastAsia="仿宋_GB2312" w:cs="仿宋_GB2312"/>
          <w:kern w:val="2"/>
          <w:sz w:val="32"/>
          <w:szCs w:val="32"/>
          <w:lang w:val="en-US" w:eastAsia="zh-CN" w:bidi="ar"/>
        </w:rPr>
        <w:t>万元、政府采购服务支出</w:t>
      </w:r>
      <w:r>
        <w:rPr>
          <w:rFonts w:hint="eastAsia" w:ascii="仿宋_GB2312" w:eastAsia="仿宋_GB2312" w:cs="仿宋_GB2312"/>
          <w:kern w:val="2"/>
          <w:sz w:val="32"/>
          <w:szCs w:val="32"/>
          <w:lang w:val="en-US" w:eastAsia="zh-CN" w:bidi="ar"/>
        </w:rPr>
        <w:t>0.96</w:t>
      </w:r>
      <w:r>
        <w:rPr>
          <w:rFonts w:hint="eastAsia" w:ascii="仿宋_GB2312" w:hAnsi="Times New Roman" w:eastAsia="仿宋_GB2312" w:cs="仿宋_GB2312"/>
          <w:kern w:val="2"/>
          <w:sz w:val="32"/>
          <w:szCs w:val="32"/>
          <w:lang w:val="en-US" w:eastAsia="zh-CN" w:bidi="ar"/>
        </w:rPr>
        <w:t>万元。政府采购授予中小企业合同金额</w:t>
      </w:r>
      <w:r>
        <w:rPr>
          <w:rFonts w:hint="eastAsia" w:ascii="仿宋_GB2312" w:eastAsia="仿宋_GB2312" w:cs="仿宋_GB2312"/>
          <w:kern w:val="2"/>
          <w:sz w:val="32"/>
          <w:szCs w:val="32"/>
          <w:lang w:val="en-US" w:eastAsia="zh-CN" w:bidi="ar"/>
        </w:rPr>
        <w:t>32.67</w:t>
      </w:r>
      <w:r>
        <w:rPr>
          <w:rFonts w:hint="eastAsia" w:ascii="仿宋_GB2312" w:hAnsi="Times New Roman" w:eastAsia="仿宋_GB2312" w:cs="仿宋_GB2312"/>
          <w:kern w:val="2"/>
          <w:sz w:val="32"/>
          <w:szCs w:val="32"/>
          <w:lang w:val="en-US" w:eastAsia="zh-CN" w:bidi="ar"/>
        </w:rPr>
        <w:t>万元，占政府采购支出总额的100%。其中：授予小微企业合同金额</w:t>
      </w:r>
      <w:r>
        <w:rPr>
          <w:rFonts w:hint="eastAsia" w:ascii="仿宋_GB2312" w:eastAsia="仿宋_GB2312" w:cs="仿宋_GB2312"/>
          <w:kern w:val="2"/>
          <w:sz w:val="32"/>
          <w:szCs w:val="32"/>
          <w:lang w:val="en-US" w:eastAsia="zh-CN" w:bidi="ar"/>
        </w:rPr>
        <w:t>32.67</w:t>
      </w:r>
      <w:r>
        <w:rPr>
          <w:rFonts w:hint="eastAsia" w:ascii="仿宋_GB2312" w:hAnsi="Times New Roman" w:eastAsia="仿宋_GB2312" w:cs="仿宋_GB2312"/>
          <w:kern w:val="2"/>
          <w:sz w:val="32"/>
          <w:szCs w:val="32"/>
          <w:lang w:val="en-US" w:eastAsia="zh-CN" w:bidi="ar"/>
        </w:rPr>
        <w:t>万元，占政府采购支出总额的100%。</w:t>
      </w:r>
    </w:p>
    <w:p>
      <w:pPr>
        <w:keepNext w:val="0"/>
        <w:keepLines w:val="0"/>
        <w:widowControl w:val="0"/>
        <w:suppressLineNumbers w:val="0"/>
        <w:snapToGrid w:val="0"/>
        <w:spacing w:before="0" w:beforeAutospacing="0" w:after="0" w:afterAutospacing="0" w:line="560" w:lineRule="exact"/>
        <w:ind w:left="0" w:right="0" w:rightChars="0" w:firstLine="517" w:firstLineChars="161"/>
        <w:jc w:val="both"/>
        <w:outlineLvl w:val="0"/>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（三）国有资产占用情况说明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截至2021年12月31日，本部门共有车辆0辆。单价50万元（含）以上的通用设备0台（套），单价100万元（含）以上专用设备0台（套）。</w:t>
      </w:r>
    </w:p>
    <w:p>
      <w:pPr>
        <w:keepNext w:val="0"/>
        <w:keepLines w:val="0"/>
        <w:widowControl w:val="0"/>
        <w:suppressLineNumbers w:val="0"/>
        <w:snapToGrid w:val="0"/>
        <w:spacing w:before="0" w:beforeAutospacing="0" w:after="0" w:afterAutospacing="0" w:line="560" w:lineRule="exact"/>
        <w:ind w:left="0" w:right="0" w:rightChars="0" w:firstLine="517" w:firstLineChars="161"/>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（四）预算绩效情况说明</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(1) 绩效管理评价工作开展情况。</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根据预算绩效管理要求，我单位组织对2021年度部门预算项目支出中其他运转类项目和特定目标类项目开展绩效自评。其中，一级项目 0 个，二级项目</w:t>
      </w:r>
      <w:r>
        <w:rPr>
          <w:rFonts w:hint="eastAsia" w:ascii="仿宋_GB2312" w:eastAsia="仿宋_GB2312" w:cs="仿宋_GB2312"/>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 xml:space="preserve">个，共涉及资金 </w:t>
      </w:r>
      <w:r>
        <w:rPr>
          <w:rFonts w:hint="eastAsia" w:ascii="仿宋_GB2312" w:eastAsia="仿宋_GB2312" w:cs="仿宋_GB2312"/>
          <w:kern w:val="2"/>
          <w:sz w:val="32"/>
          <w:szCs w:val="32"/>
          <w:lang w:val="en-US" w:eastAsia="zh-CN" w:bidi="ar"/>
        </w:rPr>
        <w:t>154.02</w:t>
      </w:r>
      <w:r>
        <w:rPr>
          <w:rFonts w:hint="eastAsia" w:ascii="仿宋_GB2312" w:hAnsi="Times New Roman" w:eastAsia="仿宋_GB2312" w:cs="仿宋_GB2312"/>
          <w:kern w:val="2"/>
          <w:sz w:val="32"/>
          <w:szCs w:val="32"/>
          <w:lang w:val="en-US" w:eastAsia="zh-CN" w:bidi="ar"/>
        </w:rPr>
        <w:t>万元，占一般公共预算项目支出总额的100%。</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(2) 部门决算中重点项目绩效自评结果。</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城乡义务教育阶段家庭经济困难学生生活补助项目绩效自评综述：根据年初设定的绩效目标，项目绩效自评得分为9</w:t>
      </w:r>
      <w:r>
        <w:rPr>
          <w:rFonts w:hint="eastAsia" w:ascii="仿宋_GB2312" w:eastAsia="仿宋_GB2312" w:cs="仿宋_GB2312"/>
          <w:kern w:val="2"/>
          <w:sz w:val="32"/>
          <w:szCs w:val="32"/>
          <w:lang w:val="en-US" w:eastAsia="zh-CN" w:bidi="ar"/>
        </w:rPr>
        <w:t>4</w:t>
      </w:r>
      <w:bookmarkStart w:id="0" w:name="_GoBack"/>
      <w:bookmarkEnd w:id="0"/>
      <w:r>
        <w:rPr>
          <w:rFonts w:hint="eastAsia" w:ascii="仿宋_GB2312" w:hAnsi="Times New Roman" w:eastAsia="仿宋_GB2312" w:cs="仿宋_GB2312"/>
          <w:kern w:val="2"/>
          <w:sz w:val="32"/>
          <w:szCs w:val="32"/>
          <w:lang w:val="en-US" w:eastAsia="zh-CN" w:bidi="ar"/>
        </w:rPr>
        <w:t>分。项目全年预算数为</w:t>
      </w:r>
      <w:r>
        <w:rPr>
          <w:rFonts w:hint="eastAsia" w:ascii="仿宋_GB2312" w:eastAsia="仿宋_GB2312" w:cs="仿宋_GB2312"/>
          <w:kern w:val="2"/>
          <w:sz w:val="32"/>
          <w:szCs w:val="32"/>
          <w:lang w:val="en-US" w:eastAsia="zh-CN" w:bidi="ar"/>
        </w:rPr>
        <w:t>0.58</w:t>
      </w:r>
      <w:r>
        <w:rPr>
          <w:rFonts w:hint="eastAsia" w:ascii="仿宋_GB2312" w:hAnsi="Times New Roman" w:eastAsia="仿宋_GB2312" w:cs="仿宋_GB2312"/>
          <w:kern w:val="2"/>
          <w:sz w:val="32"/>
          <w:szCs w:val="32"/>
          <w:lang w:val="en-US" w:eastAsia="zh-CN" w:bidi="ar"/>
        </w:rPr>
        <w:t xml:space="preserve">万元，执行数为 </w:t>
      </w:r>
      <w:r>
        <w:rPr>
          <w:rFonts w:hint="eastAsia" w:ascii="仿宋_GB2312" w:eastAsia="仿宋_GB2312" w:cs="仿宋_GB2312"/>
          <w:kern w:val="2"/>
          <w:sz w:val="32"/>
          <w:szCs w:val="32"/>
          <w:lang w:val="en-US" w:eastAsia="zh-CN" w:bidi="ar"/>
        </w:rPr>
        <w:t>0.58</w:t>
      </w:r>
      <w:r>
        <w:rPr>
          <w:rFonts w:hint="eastAsia" w:ascii="仿宋_GB2312" w:hAnsi="Times New Roman" w:eastAsia="仿宋_GB2312" w:cs="仿宋_GB2312"/>
          <w:kern w:val="2"/>
          <w:sz w:val="32"/>
          <w:szCs w:val="32"/>
          <w:lang w:val="en-US" w:eastAsia="zh-CN" w:bidi="ar"/>
        </w:rPr>
        <w:t>万元，完成预算的100%。项目绩效目标完成情况：一是项目产出数量达到年初设定的数量绩效目标；二是项目产出质量达到年初设定的质量绩效目标；三是项目实施达到了预期社会综合效益。该项目合理使用财政资金，提高资金使用效益，进一步减轻了贫困学生的家庭教育负担。（项目自评表见附件2）</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(3) 部门评价项目绩效评价结果。</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《城乡义务教育阶段家庭经济困难学生生活补助项目绩效评价报告》</w:t>
      </w:r>
      <w:r>
        <w:rPr>
          <w:rFonts w:hint="eastAsia" w:ascii="仿宋_GB2312" w:eastAsia="仿宋_GB2312" w:cs="仿宋_GB2312"/>
          <w:kern w:val="2"/>
          <w:sz w:val="32"/>
          <w:szCs w:val="32"/>
          <w:lang w:val="en-US" w:eastAsia="zh-CN" w:bidi="ar"/>
        </w:rPr>
        <w:t>。</w:t>
      </w:r>
      <w:r>
        <w:rPr>
          <w:rFonts w:hint="eastAsia" w:ascii="仿宋_GB2312" w:hAnsi="Times New Roman" w:eastAsia="仿宋_GB2312" w:cs="仿宋_GB2312"/>
          <w:kern w:val="2"/>
          <w:sz w:val="32"/>
          <w:szCs w:val="32"/>
          <w:lang w:val="en-US" w:eastAsia="zh-CN" w:bidi="ar"/>
        </w:rPr>
        <w:t>（详见附件3）</w:t>
      </w:r>
    </w:p>
    <w:p>
      <w:pPr>
        <w:keepNext w:val="0"/>
        <w:keepLines w:val="0"/>
        <w:widowControl w:val="0"/>
        <w:suppressLineNumbers w:val="0"/>
        <w:snapToGrid w:val="0"/>
        <w:spacing w:before="0" w:beforeAutospacing="0" w:after="0" w:afterAutospacing="0" w:line="560" w:lineRule="exact"/>
        <w:ind w:left="0" w:leftChars="0" w:right="0" w:rightChars="0" w:firstLine="0" w:firstLineChars="0"/>
        <w:jc w:val="both"/>
        <w:outlineLvl w:val="0"/>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 xml:space="preserve">   （五）其他需要说明的事项</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无</w:t>
      </w:r>
    </w:p>
    <w:p>
      <w:pPr>
        <w:keepNext w:val="0"/>
        <w:keepLines w:val="0"/>
        <w:widowControl w:val="0"/>
        <w:suppressLineNumbers w:val="0"/>
        <w:snapToGrid w:val="0"/>
        <w:spacing w:before="0" w:beforeAutospacing="0" w:after="0" w:afterAutospacing="0" w:line="560" w:lineRule="exact"/>
        <w:ind w:left="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第四部分  名词解释</w:t>
      </w:r>
    </w:p>
    <w:p>
      <w:pPr>
        <w:keepNext w:val="0"/>
        <w:keepLines w:val="0"/>
        <w:widowControl w:val="0"/>
        <w:numPr>
          <w:ilvl w:val="0"/>
          <w:numId w:val="1"/>
        </w:numPr>
        <w:suppressLineNumbers w:val="0"/>
        <w:snapToGrid w:val="0"/>
        <w:spacing w:before="0" w:beforeAutospacing="0" w:after="0" w:afterAutospacing="0" w:line="560" w:lineRule="exact"/>
        <w:ind w:left="1395"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财政拨款收入：</w:t>
      </w:r>
      <w:r>
        <w:rPr>
          <w:rFonts w:hint="eastAsia" w:ascii="仿宋_GB2312" w:hAnsi="Times New Roman" w:eastAsia="仿宋_GB2312" w:cs="仿宋_GB2312"/>
          <w:kern w:val="2"/>
          <w:sz w:val="32"/>
          <w:szCs w:val="32"/>
          <w:lang w:val="en-US" w:eastAsia="zh-CN" w:bidi="ar"/>
        </w:rPr>
        <w:t>指单位从同级财政部门取得的财政预</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算资金。</w:t>
      </w:r>
    </w:p>
    <w:p>
      <w:pPr>
        <w:keepNext w:val="0"/>
        <w:keepLines w:val="0"/>
        <w:widowControl w:val="0"/>
        <w:numPr>
          <w:ilvl w:val="0"/>
          <w:numId w:val="1"/>
        </w:numPr>
        <w:suppressLineNumbers w:val="0"/>
        <w:snapToGrid w:val="0"/>
        <w:spacing w:before="0" w:beforeAutospacing="0" w:after="0" w:afterAutospacing="0" w:line="560" w:lineRule="exact"/>
        <w:ind w:left="1395"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事业收入：</w:t>
      </w:r>
      <w:r>
        <w:rPr>
          <w:rFonts w:hint="eastAsia" w:ascii="仿宋_GB2312" w:hAnsi="Times New Roman" w:eastAsia="仿宋_GB2312" w:cs="仿宋_GB2312"/>
          <w:kern w:val="2"/>
          <w:sz w:val="32"/>
          <w:szCs w:val="32"/>
          <w:lang w:val="en-US" w:eastAsia="zh-CN" w:bidi="ar"/>
        </w:rPr>
        <w:t>指事业单位开展专业业务活动及辅助活动</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取得的收入。</w:t>
      </w:r>
    </w:p>
    <w:p>
      <w:pPr>
        <w:keepNext w:val="0"/>
        <w:keepLines w:val="0"/>
        <w:widowControl w:val="0"/>
        <w:numPr>
          <w:ilvl w:val="0"/>
          <w:numId w:val="1"/>
        </w:numPr>
        <w:suppressLineNumbers w:val="0"/>
        <w:snapToGrid w:val="0"/>
        <w:spacing w:before="0" w:beforeAutospacing="0" w:after="0" w:afterAutospacing="0" w:line="560" w:lineRule="exact"/>
        <w:ind w:left="1395"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经营收入：</w:t>
      </w:r>
      <w:r>
        <w:rPr>
          <w:rFonts w:hint="eastAsia" w:ascii="仿宋_GB2312" w:hAnsi="Times New Roman" w:eastAsia="仿宋_GB2312" w:cs="仿宋_GB2312"/>
          <w:kern w:val="2"/>
          <w:sz w:val="32"/>
          <w:szCs w:val="32"/>
          <w:lang w:val="en-US" w:eastAsia="zh-CN" w:bidi="ar"/>
        </w:rPr>
        <w:t>指事业单位在专业业务活动及其辅助活动</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之外开展非独立核算经营活动取得的收入。</w:t>
      </w:r>
    </w:p>
    <w:p>
      <w:pPr>
        <w:keepNext w:val="0"/>
        <w:keepLines w:val="0"/>
        <w:widowControl w:val="0"/>
        <w:numPr>
          <w:ilvl w:val="0"/>
          <w:numId w:val="1"/>
        </w:numPr>
        <w:suppressLineNumbers w:val="0"/>
        <w:snapToGrid w:val="0"/>
        <w:spacing w:before="0" w:beforeAutospacing="0" w:after="0" w:afterAutospacing="0" w:line="560" w:lineRule="exact"/>
        <w:ind w:left="1395"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其他收入：</w:t>
      </w:r>
      <w:r>
        <w:rPr>
          <w:rFonts w:hint="eastAsia" w:ascii="仿宋_GB2312" w:hAnsi="Times New Roman" w:eastAsia="仿宋_GB2312" w:cs="仿宋_GB2312"/>
          <w:kern w:val="2"/>
          <w:sz w:val="32"/>
          <w:szCs w:val="32"/>
          <w:lang w:val="en-US" w:eastAsia="zh-CN" w:bidi="ar"/>
        </w:rPr>
        <w:t>指单位取得的除上述收入以外的各项收</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入。主要是事业单位固定资产出租收入、存款利息收入等。</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 xml:space="preserve">   </w:t>
      </w:r>
      <w:r>
        <w:rPr>
          <w:rFonts w:hint="eastAsia" w:ascii="仿宋_GB2312" w:hAnsi="Times New Roman" w:eastAsia="仿宋_GB2312" w:cs="仿宋_GB2312"/>
          <w:b/>
          <w:bCs/>
          <w:kern w:val="2"/>
          <w:sz w:val="32"/>
          <w:szCs w:val="32"/>
          <w:lang w:val="en-US" w:eastAsia="zh-CN" w:bidi="ar"/>
        </w:rPr>
        <w:t>五、使用非财政拨款结余：</w:t>
      </w:r>
      <w:r>
        <w:rPr>
          <w:rFonts w:hint="eastAsia" w:ascii="仿宋_GB2312" w:hAnsi="Times New Roman" w:eastAsia="仿宋_GB2312" w:cs="仿宋_GB2312"/>
          <w:kern w:val="2"/>
          <w:sz w:val="32"/>
          <w:szCs w:val="32"/>
          <w:lang w:val="en-US" w:eastAsia="zh-CN" w:bidi="ar"/>
        </w:rPr>
        <w:t>指事业单位使用以前年度积累的非财政拨款结余弥补当年收支差额的金额。</w:t>
      </w:r>
    </w:p>
    <w:p>
      <w:pPr>
        <w:keepNext w:val="0"/>
        <w:keepLines w:val="0"/>
        <w:widowControl w:val="0"/>
        <w:numPr>
          <w:ilvl w:val="0"/>
          <w:numId w:val="2"/>
        </w:numPr>
        <w:suppressLineNumbers w:val="0"/>
        <w:snapToGrid w:val="0"/>
        <w:spacing w:before="0" w:beforeAutospacing="0" w:after="0" w:afterAutospacing="0" w:line="560" w:lineRule="exact"/>
        <w:ind w:left="1360"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年初结转和结余：</w:t>
      </w:r>
      <w:r>
        <w:rPr>
          <w:rFonts w:hint="eastAsia" w:ascii="仿宋_GB2312" w:hAnsi="Times New Roman" w:eastAsia="仿宋_GB2312" w:cs="仿宋_GB2312"/>
          <w:kern w:val="2"/>
          <w:sz w:val="32"/>
          <w:szCs w:val="32"/>
          <w:lang w:val="en-US" w:eastAsia="zh-CN" w:bidi="ar"/>
        </w:rPr>
        <w:t>指单位以前年度尚未完成、结转到</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本年仍按原规定用途继续使用的资金，或项目已完成等产生的结余资金。</w:t>
      </w:r>
    </w:p>
    <w:p>
      <w:pPr>
        <w:keepNext w:val="0"/>
        <w:keepLines w:val="0"/>
        <w:widowControl w:val="0"/>
        <w:numPr>
          <w:ilvl w:val="0"/>
          <w:numId w:val="2"/>
        </w:numPr>
        <w:suppressLineNumbers w:val="0"/>
        <w:snapToGrid w:val="0"/>
        <w:spacing w:before="0" w:beforeAutospacing="0" w:after="0" w:afterAutospacing="0" w:line="560" w:lineRule="exact"/>
        <w:ind w:left="1360"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kern w:val="2"/>
          <w:sz w:val="32"/>
          <w:szCs w:val="32"/>
          <w:lang w:val="en-US" w:eastAsia="zh-CN" w:bidi="ar"/>
        </w:rPr>
        <w:t>结余分配：</w:t>
      </w:r>
      <w:r>
        <w:rPr>
          <w:rFonts w:hint="eastAsia" w:ascii="仿宋_GB2312" w:hAnsi="Times New Roman" w:eastAsia="仿宋_GB2312" w:cs="仿宋_GB2312"/>
          <w:kern w:val="2"/>
          <w:sz w:val="32"/>
          <w:szCs w:val="32"/>
          <w:lang w:val="en-US" w:eastAsia="zh-CN" w:bidi="ar"/>
        </w:rPr>
        <w:t>指事业单位按照会计制度规定缴纳的所得</w:t>
      </w:r>
    </w:p>
    <w:p>
      <w:pPr>
        <w:keepNext w:val="0"/>
        <w:keepLines w:val="0"/>
        <w:widowControl w:val="0"/>
        <w:suppressLineNumbers w:val="0"/>
        <w:snapToGrid w:val="0"/>
        <w:spacing w:before="0" w:beforeAutospacing="0" w:after="0" w:afterAutospacing="0" w:line="560" w:lineRule="exact"/>
        <w:ind w:left="0" w:right="0" w:rightChars="0" w:firstLine="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税、提取的专用结余以及转入非财政拨款结余的金额等。</w:t>
      </w:r>
    </w:p>
    <w:p>
      <w:pPr>
        <w:keepNext w:val="0"/>
        <w:keepLines w:val="0"/>
        <w:widowControl w:val="0"/>
        <w:numPr>
          <w:ilvl w:val="0"/>
          <w:numId w:val="2"/>
        </w:numPr>
        <w:suppressLineNumbers w:val="0"/>
        <w:snapToGrid w:val="0"/>
        <w:spacing w:before="0" w:beforeAutospacing="0" w:after="0" w:afterAutospacing="0" w:line="560" w:lineRule="exact"/>
        <w:ind w:left="1360" w:right="0" w:rightChars="0" w:hanging="720" w:firstLineChars="0"/>
        <w:jc w:val="both"/>
        <w:rPr>
          <w:rFonts w:hint="eastAsia" w:ascii="仿宋_GB2312" w:eastAsia="仿宋_GB2312" w:cs="仿宋_GB2312"/>
          <w:kern w:val="2"/>
          <w:sz w:val="32"/>
          <w:szCs w:val="32"/>
        </w:rPr>
      </w:pPr>
      <w:r>
        <w:rPr>
          <w:rFonts w:hint="eastAsia" w:ascii="仿宋_GB2312" w:hAnsi="Times New Roman" w:eastAsia="仿宋_GB2312" w:cs="仿宋_GB2312"/>
          <w:b/>
          <w:bCs/>
          <w:kern w:val="2"/>
          <w:sz w:val="32"/>
          <w:szCs w:val="32"/>
          <w:lang w:val="en-US" w:eastAsia="zh-CN" w:bidi="ar"/>
        </w:rPr>
        <w:t>年末结转和结余：</w:t>
      </w:r>
      <w:r>
        <w:rPr>
          <w:rFonts w:hint="eastAsia" w:ascii="仿宋_GB2312" w:hAnsi="Times New Roman" w:eastAsia="仿宋_GB2312" w:cs="仿宋_GB2312"/>
          <w:kern w:val="2"/>
          <w:sz w:val="32"/>
          <w:szCs w:val="32"/>
          <w:lang w:val="en-US" w:eastAsia="zh-CN" w:bidi="ar"/>
        </w:rPr>
        <w:t>指单位按有关规定结转到下年或以</w:t>
      </w:r>
    </w:p>
    <w:p>
      <w:pPr>
        <w:keepNext w:val="0"/>
        <w:keepLines w:val="0"/>
        <w:widowControl w:val="0"/>
        <w:suppressLineNumbers w:val="0"/>
        <w:snapToGrid w:val="0"/>
        <w:spacing w:before="0" w:beforeAutospacing="0" w:after="0" w:afterAutospacing="0" w:line="560" w:lineRule="exact"/>
        <w:ind w:left="0" w:right="0" w:rightChars="0" w:firstLine="0" w:firstLineChars="0"/>
        <w:jc w:val="both"/>
        <w:rPr>
          <w:rFonts w:hint="eastAsia" w:ascii="仿宋_GB2312" w:eastAsia="仿宋_GB2312" w:cs="仿宋_GB2312"/>
          <w:kern w:val="2"/>
          <w:sz w:val="32"/>
          <w:szCs w:val="32"/>
        </w:rPr>
      </w:pPr>
      <w:r>
        <w:rPr>
          <w:rFonts w:hint="eastAsia" w:ascii="仿宋_GB2312" w:hAnsi="Times New Roman" w:eastAsia="仿宋_GB2312" w:cs="仿宋_GB2312"/>
          <w:kern w:val="2"/>
          <w:sz w:val="32"/>
          <w:szCs w:val="32"/>
          <w:lang w:val="en-US" w:eastAsia="zh-CN" w:bidi="ar"/>
        </w:rPr>
        <w:t>后年度继续使用的资金，或项目已完成等产生的结余资金。</w:t>
      </w:r>
    </w:p>
    <w:p>
      <w:pPr>
        <w:keepNext w:val="0"/>
        <w:keepLines w:val="0"/>
        <w:widowControl w:val="0"/>
        <w:numPr>
          <w:ilvl w:val="0"/>
          <w:numId w:val="2"/>
        </w:numPr>
        <w:suppressLineNumbers w:val="0"/>
        <w:snapToGrid w:val="0"/>
        <w:spacing w:before="0" w:beforeAutospacing="0" w:after="0" w:afterAutospacing="0" w:line="560" w:lineRule="exact"/>
        <w:ind w:left="1360" w:right="0" w:rightChars="0" w:hanging="720" w:firstLineChars="0"/>
        <w:jc w:val="both"/>
        <w:rPr>
          <w:rFonts w:hint="eastAsia" w:ascii="仿宋_GB2312" w:eastAsia="仿宋_GB2312" w:cs="仿宋_GB2312"/>
          <w:b/>
          <w:bCs w:val="0"/>
          <w:kern w:val="2"/>
          <w:sz w:val="32"/>
          <w:szCs w:val="32"/>
        </w:rPr>
      </w:pPr>
      <w:r>
        <w:rPr>
          <w:rFonts w:hint="eastAsia" w:ascii="仿宋_GB2312" w:hAnsi="Times New Roman" w:eastAsia="仿宋_GB2312" w:cs="仿宋_GB2312"/>
          <w:b/>
          <w:bCs w:val="0"/>
          <w:kern w:val="2"/>
          <w:sz w:val="32"/>
          <w:szCs w:val="32"/>
          <w:lang w:val="en-US" w:eastAsia="zh-CN" w:bidi="ar"/>
        </w:rPr>
        <w:t>基本支出：</w:t>
      </w:r>
      <w:r>
        <w:rPr>
          <w:rFonts w:hint="eastAsia" w:ascii="仿宋_GB2312" w:hAnsi="Times New Roman" w:eastAsia="仿宋_GB2312" w:cs="仿宋_GB2312"/>
          <w:kern w:val="2"/>
          <w:sz w:val="32"/>
          <w:szCs w:val="32"/>
          <w:lang w:val="en-US" w:eastAsia="zh-CN" w:bidi="ar"/>
        </w:rPr>
        <w:t>指为保障机构正常运转、完成日常工作任</w:t>
      </w:r>
    </w:p>
    <w:p>
      <w:pPr>
        <w:keepNext w:val="0"/>
        <w:keepLines w:val="0"/>
        <w:widowControl w:val="0"/>
        <w:suppressLineNumbers w:val="0"/>
        <w:snapToGrid w:val="0"/>
        <w:spacing w:before="0" w:beforeAutospacing="0" w:after="0" w:afterAutospacing="0" w:line="560" w:lineRule="exact"/>
        <w:ind w:left="0" w:right="0" w:rightChars="0" w:firstLine="200" w:firstLineChars="0"/>
        <w:jc w:val="both"/>
        <w:rPr>
          <w:rFonts w:hint="eastAsia" w:ascii="仿宋_GB2312" w:eastAsia="仿宋_GB2312" w:cs="仿宋_GB2312"/>
          <w:b/>
          <w:bCs w:val="0"/>
          <w:kern w:val="2"/>
          <w:sz w:val="32"/>
          <w:szCs w:val="32"/>
        </w:rPr>
      </w:pPr>
      <w:r>
        <w:rPr>
          <w:rFonts w:hint="eastAsia" w:ascii="仿宋_GB2312" w:hAnsi="Times New Roman" w:eastAsia="仿宋_GB2312" w:cs="仿宋_GB2312"/>
          <w:kern w:val="2"/>
          <w:sz w:val="32"/>
          <w:szCs w:val="32"/>
          <w:lang w:val="en-US" w:eastAsia="zh-CN" w:bidi="ar"/>
        </w:rPr>
        <w:t>务而发生的人员支出和公用支出。</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rightChars="0" w:firstLine="630" w:firstLineChars="196"/>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十、项目支出：</w:t>
      </w:r>
      <w:r>
        <w:rPr>
          <w:rFonts w:hint="eastAsia" w:ascii="仿宋_GB2312" w:hAnsi="Times New Roman" w:eastAsia="仿宋_GB2312" w:cs="仿宋_GB2312"/>
          <w:kern w:val="2"/>
          <w:sz w:val="32"/>
          <w:szCs w:val="32"/>
          <w:lang w:val="en-US" w:eastAsia="zh-CN" w:bidi="ar"/>
        </w:rPr>
        <w:t>指在基本支出之外为完成特定行政任务和事业发展目标所发生的支出。</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rightChars="0" w:firstLine="630" w:firstLineChars="196"/>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十一、“三公”经费：</w:t>
      </w:r>
      <w:r>
        <w:rPr>
          <w:rFonts w:hint="eastAsia" w:ascii="仿宋_GB2312" w:hAnsi="Times New Roman" w:eastAsia="仿宋_GB2312" w:cs="仿宋_GB2312"/>
          <w:kern w:val="2"/>
          <w:sz w:val="32"/>
          <w:szCs w:val="32"/>
          <w:lang w:val="en-US" w:eastAsia="zh-CN" w:bidi="ar"/>
        </w:rPr>
        <w:t>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十二、机关运行经费：</w:t>
      </w:r>
      <w:r>
        <w:rPr>
          <w:rFonts w:hint="eastAsia" w:ascii="仿宋_GB2312" w:hAnsi="Times New Roman" w:eastAsia="仿宋_GB2312" w:cs="仿宋_GB2312"/>
          <w:kern w:val="2"/>
          <w:sz w:val="32"/>
          <w:szCs w:val="32"/>
          <w:lang w:val="en-US" w:eastAsia="zh-CN" w:bidi="ar"/>
        </w:rPr>
        <w:t>指行政单位和参照公务员法管理的事业单位使用一般公共预算安排的基本支出中的日常公用经费支出。</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rightChars="0" w:firstLine="643" w:firstLineChars="200"/>
        <w:jc w:val="both"/>
        <w:rPr>
          <w:rFonts w:hint="eastAsia" w:ascii="仿宋_GB2312" w:eastAsia="仿宋_GB2312" w:cs="仿宋_GB2312"/>
          <w:kern w:val="2"/>
          <w:sz w:val="32"/>
          <w:szCs w:val="32"/>
        </w:rPr>
      </w:pPr>
      <w:r>
        <w:rPr>
          <w:rFonts w:hint="eastAsia" w:ascii="仿宋_GB2312" w:hAnsi="Times New Roman" w:eastAsia="仿宋_GB2312" w:cs="仿宋_GB2312"/>
          <w:b/>
          <w:bCs w:val="0"/>
          <w:kern w:val="2"/>
          <w:sz w:val="32"/>
          <w:szCs w:val="32"/>
          <w:lang w:val="en-US" w:eastAsia="zh-CN" w:bidi="ar"/>
        </w:rPr>
        <w:t>十三、教育（类）支出：</w:t>
      </w:r>
      <w:r>
        <w:rPr>
          <w:rFonts w:hint="eastAsia" w:ascii="仿宋_GB2312" w:hAnsi="Times New Roman" w:eastAsia="仿宋_GB2312" w:cs="仿宋_GB2312"/>
          <w:kern w:val="2"/>
          <w:sz w:val="32"/>
          <w:szCs w:val="32"/>
          <w:lang w:val="en-US" w:eastAsia="zh-CN" w:bidi="ar"/>
        </w:rPr>
        <w:t>指政府教育事务支出。</w:t>
      </w:r>
    </w:p>
    <w:p>
      <w:pPr>
        <w:keepNext w:val="0"/>
        <w:keepLines w:val="0"/>
        <w:widowControl w:val="0"/>
        <w:suppressLineNumbers w:val="0"/>
        <w:autoSpaceDE w:val="0"/>
        <w:autoSpaceDN w:val="0"/>
        <w:adjustRightInd w:val="0"/>
        <w:snapToGrid w:val="0"/>
        <w:spacing w:before="0" w:beforeAutospacing="0" w:after="0" w:afterAutospacing="0" w:line="560" w:lineRule="exact"/>
        <w:ind w:left="0" w:right="0" w:rightChars="0" w:firstLine="640" w:firstLineChars="200"/>
        <w:jc w:val="both"/>
        <w:rPr>
          <w:rFonts w:hint="eastAsia" w:ascii="黑体" w:hAnsi="宋体" w:eastAsia="黑体" w:cs="黑体"/>
          <w:kern w:val="2"/>
          <w:sz w:val="32"/>
          <w:szCs w:val="32"/>
        </w:rPr>
      </w:pPr>
      <w:r>
        <w:rPr>
          <w:rFonts w:hint="eastAsia" w:ascii="黑体" w:hAnsi="宋体" w:eastAsia="黑体" w:cs="黑体"/>
          <w:kern w:val="2"/>
          <w:sz w:val="32"/>
          <w:szCs w:val="32"/>
          <w:lang w:val="en-US" w:eastAsia="zh-CN" w:bidi="ar"/>
        </w:rPr>
        <w:t>第五部分  附件</w:t>
      </w:r>
    </w:p>
    <w:p>
      <w:pPr>
        <w:keepNext w:val="0"/>
        <w:keepLines w:val="0"/>
        <w:widowControl w:val="0"/>
        <w:suppressLineNumbers w:val="0"/>
        <w:autoSpaceDE w:val="0"/>
        <w:autoSpaceDN w:val="0"/>
        <w:adjustRightInd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p>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华文楷体">
    <w:altName w:val="楷体_GB2312"/>
    <w:panose1 w:val="02010600040101010101"/>
    <w:charset w:val="86"/>
    <w:family w:val="auto"/>
    <w:pitch w:val="default"/>
    <w:sig w:usb0="00000000" w:usb1="00000000" w:usb2="00000000" w:usb3="00000000" w:csb0="0004009F" w:csb1="DFD70000"/>
  </w:font>
  <w:font w:name="华文仿宋">
    <w:altName w:val="仿宋"/>
    <w:panose1 w:val="02010600040101010101"/>
    <w:charset w:val="86"/>
    <w:family w:val="auto"/>
    <w:pitch w:val="default"/>
    <w:sig w:usb0="00000000" w:usb1="00000000" w:usb2="00000000" w:usb3="00000000" w:csb0="0004009F" w:csb1="DFD70000"/>
  </w:font>
  <w:font w:name="华文行楷">
    <w:altName w:val="微软雅黑"/>
    <w:panose1 w:val="0201080004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微软雅黑 Light">
    <w:altName w:val="黑体"/>
    <w:panose1 w:val="020B0502040204020203"/>
    <w:charset w:val="86"/>
    <w:family w:val="auto"/>
    <w:pitch w:val="default"/>
    <w:sig w:usb0="00000000" w:usb1="00000000" w:usb2="00000016" w:usb3="00000000" w:csb0="0004001F" w:csb1="00000000"/>
  </w:font>
  <w:font w:name="方正舒体">
    <w:altName w:val="宋体"/>
    <w:panose1 w:val="02010601030101010101"/>
    <w:charset w:val="86"/>
    <w:family w:val="auto"/>
    <w:pitch w:val="default"/>
    <w:sig w:usb0="00000000" w:usb1="00000000" w:usb2="00000000" w:usb3="00000000" w:csb0="00040000" w:csb1="00000000"/>
  </w:font>
  <w:font w:name="隶书">
    <w:altName w:val="微软雅黑"/>
    <w:panose1 w:val="0201050906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4EBE7F"/>
    <w:multiLevelType w:val="multilevel"/>
    <w:tmpl w:val="9E4EBE7F"/>
    <w:lvl w:ilvl="0" w:tentative="0">
      <w:start w:val="6"/>
      <w:numFmt w:val="japaneseCounting"/>
      <w:lvlText w:val="%1、"/>
      <w:lvlJc w:val="left"/>
      <w:pPr>
        <w:ind w:left="1360" w:hanging="720"/>
      </w:pPr>
      <w:rPr>
        <w:rFonts w:hint="default" w:ascii="Times New Roman" w:hAnsi="Times New Roman" w:cs="Times New Roman"/>
        <w:b/>
      </w:rPr>
    </w:lvl>
    <w:lvl w:ilvl="1" w:tentative="0">
      <w:start w:val="1"/>
      <w:numFmt w:val="lowerLetter"/>
      <w:lvlText w:val="%2)"/>
      <w:lvlJc w:val="left"/>
      <w:pPr>
        <w:ind w:left="1480" w:hanging="420"/>
      </w:pPr>
      <w:rPr>
        <w:rFonts w:hint="default" w:ascii="Times New Roman" w:hAnsi="Times New Roman" w:cs="Times New Roman"/>
      </w:rPr>
    </w:lvl>
    <w:lvl w:ilvl="2" w:tentative="0">
      <w:start w:val="1"/>
      <w:numFmt w:val="lowerRoman"/>
      <w:lvlText w:val="%3."/>
      <w:lvlJc w:val="right"/>
      <w:pPr>
        <w:ind w:left="1900" w:hanging="420"/>
      </w:pPr>
      <w:rPr>
        <w:rFonts w:hint="default" w:ascii="Times New Roman" w:hAnsi="Times New Roman" w:cs="Times New Roman"/>
      </w:rPr>
    </w:lvl>
    <w:lvl w:ilvl="3" w:tentative="0">
      <w:start w:val="1"/>
      <w:numFmt w:val="decimal"/>
      <w:lvlText w:val="%4."/>
      <w:lvlJc w:val="left"/>
      <w:pPr>
        <w:ind w:left="2320" w:hanging="420"/>
      </w:pPr>
      <w:rPr>
        <w:rFonts w:hint="default" w:ascii="Times New Roman" w:hAnsi="Times New Roman" w:cs="Times New Roman"/>
      </w:rPr>
    </w:lvl>
    <w:lvl w:ilvl="4" w:tentative="0">
      <w:start w:val="1"/>
      <w:numFmt w:val="lowerLetter"/>
      <w:lvlText w:val="%5)"/>
      <w:lvlJc w:val="left"/>
      <w:pPr>
        <w:ind w:left="2740" w:hanging="420"/>
      </w:pPr>
      <w:rPr>
        <w:rFonts w:hint="default" w:ascii="Times New Roman" w:hAnsi="Times New Roman" w:cs="Times New Roman"/>
      </w:rPr>
    </w:lvl>
    <w:lvl w:ilvl="5" w:tentative="0">
      <w:start w:val="1"/>
      <w:numFmt w:val="lowerRoman"/>
      <w:lvlText w:val="%6."/>
      <w:lvlJc w:val="right"/>
      <w:pPr>
        <w:ind w:left="3160" w:hanging="420"/>
      </w:pPr>
      <w:rPr>
        <w:rFonts w:hint="default" w:ascii="Times New Roman" w:hAnsi="Times New Roman" w:cs="Times New Roman"/>
      </w:rPr>
    </w:lvl>
    <w:lvl w:ilvl="6" w:tentative="0">
      <w:start w:val="1"/>
      <w:numFmt w:val="decimal"/>
      <w:lvlText w:val="%7."/>
      <w:lvlJc w:val="left"/>
      <w:pPr>
        <w:ind w:left="3580" w:hanging="420"/>
      </w:pPr>
      <w:rPr>
        <w:rFonts w:hint="default" w:ascii="Times New Roman" w:hAnsi="Times New Roman" w:cs="Times New Roman"/>
      </w:rPr>
    </w:lvl>
    <w:lvl w:ilvl="7" w:tentative="0">
      <w:start w:val="1"/>
      <w:numFmt w:val="lowerLetter"/>
      <w:lvlText w:val="%8)"/>
      <w:lvlJc w:val="left"/>
      <w:pPr>
        <w:ind w:left="4000" w:hanging="420"/>
      </w:pPr>
      <w:rPr>
        <w:rFonts w:hint="default" w:ascii="Times New Roman" w:hAnsi="Times New Roman" w:cs="Times New Roman"/>
      </w:rPr>
    </w:lvl>
    <w:lvl w:ilvl="8" w:tentative="0">
      <w:start w:val="1"/>
      <w:numFmt w:val="lowerRoman"/>
      <w:lvlText w:val="%9."/>
      <w:lvlJc w:val="right"/>
      <w:pPr>
        <w:ind w:left="4420" w:hanging="420"/>
      </w:pPr>
      <w:rPr>
        <w:rFonts w:hint="default" w:ascii="Times New Roman" w:hAnsi="Times New Roman" w:cs="Times New Roman"/>
      </w:rPr>
    </w:lvl>
  </w:abstractNum>
  <w:abstractNum w:abstractNumId="1">
    <w:nsid w:val="47A4CCDE"/>
    <w:multiLevelType w:val="multilevel"/>
    <w:tmpl w:val="47A4CCDE"/>
    <w:lvl w:ilvl="0" w:tentative="0">
      <w:start w:val="1"/>
      <w:numFmt w:val="japaneseCounting"/>
      <w:lvlText w:val="%1、"/>
      <w:lvlJc w:val="left"/>
      <w:pPr>
        <w:tabs>
          <w:tab w:val="left" w:pos="1395"/>
        </w:tabs>
        <w:ind w:left="1395" w:hanging="720"/>
      </w:pPr>
      <w:rPr>
        <w:rFonts w:hint="default" w:ascii="Times New Roman" w:hAnsi="Times New Roman" w:cs="Times New Roman"/>
        <w:b/>
      </w:rPr>
    </w:lvl>
    <w:lvl w:ilvl="1" w:tentative="0">
      <w:start w:val="1"/>
      <w:numFmt w:val="lowerLetter"/>
      <w:lvlText w:val="%2)"/>
      <w:lvlJc w:val="left"/>
      <w:pPr>
        <w:tabs>
          <w:tab w:val="left" w:pos="1515"/>
        </w:tabs>
        <w:ind w:left="1515" w:hanging="420"/>
      </w:pPr>
      <w:rPr>
        <w:rFonts w:hint="default" w:ascii="Times New Roman" w:hAnsi="Times New Roman" w:cs="Times New Roman"/>
      </w:rPr>
    </w:lvl>
    <w:lvl w:ilvl="2" w:tentative="0">
      <w:start w:val="1"/>
      <w:numFmt w:val="lowerRoman"/>
      <w:lvlText w:val="%3."/>
      <w:lvlJc w:val="right"/>
      <w:pPr>
        <w:tabs>
          <w:tab w:val="left" w:pos="1935"/>
        </w:tabs>
        <w:ind w:left="1935" w:hanging="420"/>
      </w:pPr>
      <w:rPr>
        <w:rFonts w:hint="default" w:ascii="Times New Roman" w:hAnsi="Times New Roman" w:cs="Times New Roman"/>
      </w:rPr>
    </w:lvl>
    <w:lvl w:ilvl="3" w:tentative="0">
      <w:start w:val="1"/>
      <w:numFmt w:val="decimal"/>
      <w:lvlText w:val="%4."/>
      <w:lvlJc w:val="left"/>
      <w:pPr>
        <w:tabs>
          <w:tab w:val="left" w:pos="2355"/>
        </w:tabs>
        <w:ind w:left="2355" w:hanging="420"/>
      </w:pPr>
      <w:rPr>
        <w:rFonts w:hint="default" w:ascii="Times New Roman" w:hAnsi="Times New Roman" w:cs="Times New Roman"/>
      </w:rPr>
    </w:lvl>
    <w:lvl w:ilvl="4" w:tentative="0">
      <w:start w:val="1"/>
      <w:numFmt w:val="lowerLetter"/>
      <w:lvlText w:val="%5)"/>
      <w:lvlJc w:val="left"/>
      <w:pPr>
        <w:tabs>
          <w:tab w:val="left" w:pos="2775"/>
        </w:tabs>
        <w:ind w:left="2775" w:hanging="420"/>
      </w:pPr>
      <w:rPr>
        <w:rFonts w:hint="default" w:ascii="Times New Roman" w:hAnsi="Times New Roman" w:cs="Times New Roman"/>
      </w:rPr>
    </w:lvl>
    <w:lvl w:ilvl="5" w:tentative="0">
      <w:start w:val="1"/>
      <w:numFmt w:val="lowerRoman"/>
      <w:lvlText w:val="%6."/>
      <w:lvlJc w:val="right"/>
      <w:pPr>
        <w:tabs>
          <w:tab w:val="left" w:pos="3195"/>
        </w:tabs>
        <w:ind w:left="3195" w:hanging="420"/>
      </w:pPr>
      <w:rPr>
        <w:rFonts w:hint="default" w:ascii="Times New Roman" w:hAnsi="Times New Roman" w:cs="Times New Roman"/>
      </w:rPr>
    </w:lvl>
    <w:lvl w:ilvl="6" w:tentative="0">
      <w:start w:val="1"/>
      <w:numFmt w:val="decimal"/>
      <w:lvlText w:val="%7."/>
      <w:lvlJc w:val="left"/>
      <w:pPr>
        <w:tabs>
          <w:tab w:val="left" w:pos="3615"/>
        </w:tabs>
        <w:ind w:left="3615" w:hanging="420"/>
      </w:pPr>
      <w:rPr>
        <w:rFonts w:hint="default" w:ascii="Times New Roman" w:hAnsi="Times New Roman" w:cs="Times New Roman"/>
      </w:rPr>
    </w:lvl>
    <w:lvl w:ilvl="7" w:tentative="0">
      <w:start w:val="1"/>
      <w:numFmt w:val="lowerLetter"/>
      <w:lvlText w:val="%8)"/>
      <w:lvlJc w:val="left"/>
      <w:pPr>
        <w:tabs>
          <w:tab w:val="left" w:pos="4035"/>
        </w:tabs>
        <w:ind w:left="4035" w:hanging="420"/>
      </w:pPr>
      <w:rPr>
        <w:rFonts w:hint="default" w:ascii="Times New Roman" w:hAnsi="Times New Roman" w:cs="Times New Roman"/>
      </w:rPr>
    </w:lvl>
    <w:lvl w:ilvl="8" w:tentative="0">
      <w:start w:val="1"/>
      <w:numFmt w:val="lowerRoman"/>
      <w:lvlText w:val="%9."/>
      <w:lvlJc w:val="right"/>
      <w:pPr>
        <w:tabs>
          <w:tab w:val="left" w:pos="4455"/>
        </w:tabs>
        <w:ind w:left="4455" w:hanging="420"/>
      </w:pPr>
      <w:rPr>
        <w:rFonts w:hint="default" w:ascii="Times New Roman" w:hAnsi="Times New Roman"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4YTM0ZmM3Y2FkNzA0NDVkZWU3YTM1Mzg5YTNkZDAifQ=="/>
  </w:docVars>
  <w:rsids>
    <w:rsidRoot w:val="20316E96"/>
    <w:rsid w:val="1A034AA9"/>
    <w:rsid w:val="1CDF6673"/>
    <w:rsid w:val="20316E96"/>
    <w:rsid w:val="451C1963"/>
    <w:rsid w:val="455410FD"/>
    <w:rsid w:val="6223208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tabs>
        <w:tab w:val="center" w:pos="4153"/>
        <w:tab w:val="right" w:pos="8306"/>
      </w:tabs>
      <w:snapToGrid w:val="0"/>
      <w:spacing w:line="240" w:lineRule="atLeast"/>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3157</Words>
  <Characters>3513</Characters>
  <Lines>1</Lines>
  <Paragraphs>1</Paragraphs>
  <ScaleCrop>false</ScaleCrop>
  <LinksUpToDate>false</LinksUpToDate>
  <CharactersWithSpaces>3559</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2022-09-27T07:33:00Z</dcterms:created>
  <dc:creator>翛然</dc:creator>
  <cp:lastModifiedBy>Administrator</cp:lastModifiedBy>
  <dcterms:modified xsi:type="dcterms:W3CDTF">2022-09-29T01:31:53Z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ECCC9BE9C1F042939A478BED6E727570</vt:lpwstr>
  </property>
</Properties>
</file>