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rPr>
          <w:rFonts w:ascii="仿宋_GB2312" w:hAnsi="黑体" w:eastAsia="仿宋_GB2312" w:cs="方正小标宋简体"/>
          <w:color w:val="auto"/>
          <w:kern w:val="0"/>
          <w:sz w:val="32"/>
          <w:szCs w:val="32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line="520" w:lineRule="exact"/>
        <w:jc w:val="center"/>
        <w:rPr>
          <w:rFonts w:hint="eastAsia" w:ascii="方正小标宋简体" w:hAnsi="黑体" w:eastAsia="方正小标宋简体" w:cs="方正小标宋简体"/>
          <w:color w:val="auto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auto"/>
          <w:kern w:val="0"/>
          <w:sz w:val="44"/>
          <w:szCs w:val="44"/>
          <w:lang w:val="en-US" w:eastAsia="zh-CN"/>
        </w:rPr>
        <w:t>永济市柳宗元幼儿园设备购置</w:t>
      </w:r>
      <w:r>
        <w:rPr>
          <w:rFonts w:hint="eastAsia" w:ascii="方正小标宋简体" w:hAnsi="黑体" w:eastAsia="方正小标宋简体" w:cs="方正小标宋简体"/>
          <w:color w:val="auto"/>
          <w:kern w:val="0"/>
          <w:sz w:val="44"/>
          <w:szCs w:val="44"/>
        </w:rPr>
        <w:t>支出</w:t>
      </w:r>
    </w:p>
    <w:p>
      <w:pPr>
        <w:autoSpaceDE w:val="0"/>
        <w:autoSpaceDN w:val="0"/>
        <w:adjustRightInd w:val="0"/>
        <w:spacing w:line="520" w:lineRule="exact"/>
        <w:jc w:val="center"/>
        <w:rPr>
          <w:rFonts w:ascii="方正小标宋简体" w:hAnsi="黑体" w:eastAsia="方正小标宋简体" w:cs="方正小标宋简体"/>
          <w:color w:val="auto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auto"/>
          <w:kern w:val="0"/>
          <w:sz w:val="44"/>
          <w:szCs w:val="44"/>
        </w:rPr>
        <w:t>绩效自评报告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黑体" w:eastAsia="仿宋_GB2312" w:cs="黑体"/>
          <w:color w:val="auto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0" w:lineRule="exact"/>
        <w:ind w:firstLine="640" w:firstLineChars="200"/>
        <w:jc w:val="left"/>
        <w:rPr>
          <w:rFonts w:ascii="黑体" w:hAnsi="黑体" w:eastAsia="黑体" w:cs="黑体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>一、项目概况</w:t>
      </w:r>
      <w:r>
        <w:rPr>
          <w:rFonts w:ascii="黑体" w:hAnsi="黑体" w:eastAsia="黑体" w:cs="黑体"/>
          <w:color w:val="auto"/>
          <w:kern w:val="0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jc w:val="left"/>
        <w:rPr>
          <w:rFonts w:hint="eastAsia" w:ascii="楷体" w:hAnsi="楷体" w:eastAsia="楷体" w:cs="仿宋_GB2312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auto"/>
          <w:kern w:val="0"/>
          <w:sz w:val="32"/>
          <w:szCs w:val="32"/>
        </w:rPr>
        <w:t>（一）项目单位基本情况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jc w:val="left"/>
        <w:rPr>
          <w:rFonts w:hint="eastAsia" w:ascii="楷体" w:hAnsi="楷体" w:eastAsia="仿宋" w:cs="仿宋_GB2312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永济市柳宗元幼儿园隶属永济市教育局，是一所公益二类全额事业单位，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负责幼儿学前教育，开创永济市高标准，高质量的幼儿教育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auto"/>
          <w:kern w:val="0"/>
          <w:sz w:val="32"/>
          <w:szCs w:val="32"/>
        </w:rPr>
        <w:t>（二）项目概况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仿宋_GB2312" w:hAnsi="仿宋" w:eastAsia="仿宋_GB2312" w:cs="仿宋_GB2312"/>
          <w:color w:val="auto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auto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</w:rPr>
        <w:t>年初设定的项目支出绩效目标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柳宗元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幼儿园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是2021年新建园，工程完成了基础建设，为了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顺利开园，争取以高标准、新理念向家长开放，需完善幼儿园的相关配套设施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设备购置。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仿宋_GB2312" w:hAnsi="仿宋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</w:rPr>
        <w:t>主要绩效指标及指标值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20" w:lineRule="exact"/>
        <w:rPr>
          <w:rFonts w:hint="default" w:ascii="仿宋_GB2312" w:hAnsi="仿宋" w:eastAsia="仿宋_GB2312" w:cs="仿宋_GB2312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设施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设备购置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lang w:val="en-US" w:eastAsia="zh-CN"/>
        </w:rPr>
        <w:t>切合幼儿园发展规划，有关人员严格履行项目职责，并达到项目实施的满意程度。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20" w:lineRule="exact"/>
        <w:ind w:leftChars="200" w:firstLine="320" w:firstLineChars="100"/>
        <w:rPr>
          <w:rFonts w:hint="eastAsia" w:ascii="仿宋_GB2312" w:hAnsi="仿宋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支出依据合规、无虚列支出情况，无截留、挤占、挪用情况，不存在超标准开支情况。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黑体" w:hAnsi="黑体" w:eastAsia="黑体" w:cs="仿宋_GB2312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auto"/>
          <w:kern w:val="0"/>
          <w:sz w:val="32"/>
          <w:szCs w:val="32"/>
        </w:rPr>
        <w:t>二、项目决策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auto"/>
          <w:kern w:val="0"/>
          <w:sz w:val="32"/>
          <w:szCs w:val="32"/>
        </w:rPr>
        <w:t>（一）决策过程</w:t>
      </w:r>
    </w:p>
    <w:p>
      <w:pPr>
        <w:autoSpaceDE w:val="0"/>
        <w:autoSpaceDN w:val="0"/>
        <w:adjustRightInd w:val="0"/>
        <w:spacing w:line="520" w:lineRule="exact"/>
        <w:ind w:left="638" w:leftChars="304" w:firstLine="0" w:firstLineChars="0"/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lang w:eastAsia="zh-CN"/>
        </w:rPr>
      </w:pPr>
      <w:r>
        <w:rPr>
          <w:rFonts w:ascii="仿宋_GB2312" w:hAnsi="仿宋" w:eastAsia="仿宋_GB2312" w:cs="仿宋_GB2312"/>
          <w:b/>
          <w:color w:val="auto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/>
          <w:color w:val="auto"/>
          <w:kern w:val="0"/>
          <w:sz w:val="32"/>
          <w:szCs w:val="32"/>
        </w:rPr>
        <w:t>决策依据：</w:t>
      </w: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</w:rPr>
        <w:t>项目符合经济社会发展规划和部门年度计划。</w:t>
      </w:r>
      <w:r>
        <w:rPr>
          <w:rFonts w:ascii="仿宋_GB2312" w:hAnsi="仿宋" w:eastAsia="仿宋_GB2312" w:cs="仿宋_GB2312"/>
          <w:b/>
          <w:color w:val="auto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/>
          <w:color w:val="auto"/>
          <w:kern w:val="0"/>
          <w:sz w:val="32"/>
          <w:szCs w:val="32"/>
        </w:rPr>
        <w:t>决策程序：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</w:rPr>
        <w:t>项目符合申报条件；申报、批复程序符合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lang w:val="en-US" w:eastAsia="zh-CN"/>
        </w:rPr>
        <w:t>上级主管部门有关购置项目的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</w:rPr>
        <w:t>相关管理办法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auto"/>
          <w:kern w:val="0"/>
          <w:sz w:val="32"/>
          <w:szCs w:val="32"/>
        </w:rPr>
        <w:t>（二）资金分配</w:t>
      </w:r>
    </w:p>
    <w:p>
      <w:pPr>
        <w:ind w:firstLine="643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1.分配办法：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根据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上级主管部门有关规定制定项目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管理制度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和资金支出制度，并依据相关制度执行。在资金使用方面，此项资金只用于设备购置，不存在违规、超标准开支等情况。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ascii="仿宋_GB2312" w:hAnsi="仿宋" w:eastAsia="仿宋_GB2312" w:cs="仿宋_GB2312"/>
          <w:color w:val="auto"/>
          <w:kern w:val="0"/>
          <w:sz w:val="32"/>
          <w:szCs w:val="32"/>
        </w:rPr>
      </w:pPr>
      <w:r>
        <w:rPr>
          <w:rFonts w:ascii="仿宋_GB2312" w:hAnsi="仿宋" w:eastAsia="仿宋_GB2312" w:cs="仿宋_GB2312"/>
          <w:b/>
          <w:color w:val="auto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/>
          <w:color w:val="auto"/>
          <w:kern w:val="0"/>
          <w:sz w:val="32"/>
          <w:szCs w:val="32"/>
        </w:rPr>
        <w:t>分配结果：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</w:rPr>
        <w:t>资金分配符合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lang w:val="en-US" w:eastAsia="zh-CN"/>
        </w:rPr>
        <w:t>幼儿园资金支出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</w:rPr>
        <w:t>相关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lang w:val="en-US" w:eastAsia="zh-CN"/>
        </w:rPr>
        <w:t>制度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</w:rPr>
        <w:t>，分配结果合理。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黑体" w:hAnsi="黑体" w:eastAsia="黑体" w:cs="仿宋_GB2312"/>
          <w:color w:val="auto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auto"/>
          <w:kern w:val="0"/>
          <w:sz w:val="32"/>
          <w:szCs w:val="32"/>
        </w:rPr>
        <w:t>三、项目管理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auto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auto"/>
          <w:kern w:val="0"/>
          <w:sz w:val="32"/>
          <w:szCs w:val="32"/>
        </w:rPr>
        <w:t>（一）资金到位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ascii="仿宋_GB2312" w:hAnsi="仿宋" w:eastAsia="仿宋_GB2312" w:cs="仿宋_GB2312"/>
          <w:color w:val="auto"/>
          <w:kern w:val="0"/>
          <w:sz w:val="32"/>
          <w:szCs w:val="32"/>
        </w:rPr>
      </w:pPr>
      <w:r>
        <w:rPr>
          <w:rFonts w:ascii="仿宋_GB2312" w:hAnsi="仿宋" w:eastAsia="仿宋_GB2312" w:cs="仿宋_GB2312"/>
          <w:b/>
          <w:color w:val="auto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/>
          <w:color w:val="auto"/>
          <w:kern w:val="0"/>
          <w:sz w:val="32"/>
          <w:szCs w:val="32"/>
        </w:rPr>
        <w:t>年度预算资金到位率：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</w:rPr>
        <w:t>实际到位</w:t>
      </w:r>
      <w:r>
        <w:rPr>
          <w:rFonts w:ascii="仿宋_GB2312" w:hAnsi="仿宋" w:eastAsia="仿宋_GB2312" w:cs="仿宋_GB2312"/>
          <w:color w:val="auto"/>
          <w:kern w:val="0"/>
          <w:sz w:val="32"/>
          <w:szCs w:val="32"/>
        </w:rPr>
        <w:t>100%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资金到位时效：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资金及时到位。</w:t>
      </w:r>
    </w:p>
    <w:p>
      <w:pPr>
        <w:spacing w:line="520" w:lineRule="exact"/>
        <w:ind w:firstLine="480" w:firstLineChars="150"/>
        <w:rPr>
          <w:rFonts w:ascii="楷体" w:hAnsi="楷体" w:eastAsia="楷体"/>
          <w:color w:val="auto"/>
          <w:sz w:val="32"/>
          <w:szCs w:val="32"/>
        </w:rPr>
      </w:pPr>
      <w:r>
        <w:rPr>
          <w:rFonts w:hint="eastAsia" w:ascii="楷体" w:hAnsi="楷体" w:eastAsia="楷体"/>
          <w:color w:val="auto"/>
          <w:sz w:val="32"/>
          <w:szCs w:val="32"/>
        </w:rPr>
        <w:t>（二）资金管理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资金使用：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存在支出依据不合规、虚列项目支出的情况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存在截留、挤占、挪用项目资金的情况</w:t>
      </w:r>
      <w:r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不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存在超标准开支的情况。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财务管理：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会计核算符合有关财务制度，规范，资金管理、费用支出等制度健全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严格执行。</w:t>
      </w:r>
    </w:p>
    <w:p>
      <w:pPr>
        <w:spacing w:line="520" w:lineRule="exact"/>
        <w:ind w:firstLine="480" w:firstLineChars="150"/>
        <w:rPr>
          <w:rFonts w:ascii="楷体" w:hAnsi="楷体" w:eastAsia="楷体"/>
          <w:color w:val="auto"/>
          <w:sz w:val="32"/>
          <w:szCs w:val="32"/>
        </w:rPr>
      </w:pPr>
      <w:r>
        <w:rPr>
          <w:rFonts w:hint="eastAsia" w:ascii="楷体" w:hAnsi="楷体" w:eastAsia="楷体"/>
          <w:color w:val="auto"/>
          <w:sz w:val="32"/>
          <w:szCs w:val="32"/>
        </w:rPr>
        <w:t>（三）组织实施</w:t>
      </w:r>
    </w:p>
    <w:p>
      <w:pPr>
        <w:spacing w:line="520" w:lineRule="exact"/>
        <w:ind w:firstLine="643" w:firstLineChars="200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项目完成程度：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项目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在合同签订日历天数内完成供货。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组织机构：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机构健全、分工明确。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管理制度：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建立健全项目管理制度，严格执行相关项目管理制度。</w:t>
      </w:r>
    </w:p>
    <w:p>
      <w:pPr>
        <w:spacing w:line="52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四、项目绩效</w:t>
      </w:r>
    </w:p>
    <w:p>
      <w:pPr>
        <w:spacing w:line="520" w:lineRule="exact"/>
        <w:ind w:firstLine="480" w:firstLineChars="150"/>
        <w:rPr>
          <w:rFonts w:ascii="楷体" w:hAnsi="楷体" w:eastAsia="楷体"/>
          <w:color w:val="auto"/>
          <w:sz w:val="32"/>
          <w:szCs w:val="32"/>
        </w:rPr>
      </w:pPr>
      <w:r>
        <w:rPr>
          <w:rFonts w:hint="eastAsia" w:ascii="楷体" w:hAnsi="楷体" w:eastAsia="楷体"/>
          <w:color w:val="auto"/>
          <w:sz w:val="32"/>
          <w:szCs w:val="32"/>
        </w:rPr>
        <w:t>（一）项目产出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产出数量：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项目产出数量达到年初设定的数量绩效目标。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产出质量：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项目产出质量达到年初设定的质量绩效目标。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产出时效：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项目产出达到年初设定的时效绩效目标。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color w:val="auto"/>
          <w:sz w:val="32"/>
          <w:szCs w:val="32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4.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产出成本：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项目产出控制在年初设定的成本绩效目标范围。</w:t>
      </w:r>
    </w:p>
    <w:p>
      <w:pPr>
        <w:spacing w:line="520" w:lineRule="exact"/>
        <w:ind w:firstLine="480" w:firstLineChars="150"/>
        <w:rPr>
          <w:rFonts w:ascii="楷体" w:hAnsi="楷体" w:eastAsia="楷体"/>
          <w:color w:val="auto"/>
          <w:sz w:val="32"/>
          <w:szCs w:val="32"/>
        </w:rPr>
      </w:pPr>
      <w:r>
        <w:rPr>
          <w:rFonts w:hint="eastAsia" w:ascii="楷体" w:hAnsi="楷体" w:eastAsia="楷体"/>
          <w:color w:val="auto"/>
          <w:sz w:val="32"/>
          <w:szCs w:val="32"/>
        </w:rPr>
        <w:t>（二）项目效益</w:t>
      </w:r>
    </w:p>
    <w:p>
      <w:pPr>
        <w:spacing w:line="520" w:lineRule="exact"/>
        <w:ind w:firstLine="643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经济效益：</w:t>
      </w: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lang w:val="en-US" w:eastAsia="zh-CN"/>
        </w:rPr>
        <w:t>永济市柳宗元幼儿园是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公益二类全额事业单位，负责学前教育，无直接相关经济效益。</w:t>
      </w:r>
    </w:p>
    <w:p>
      <w:pPr>
        <w:spacing w:line="520" w:lineRule="exact"/>
        <w:ind w:firstLine="643" w:firstLineChars="200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社会效益：</w:t>
      </w: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lang w:val="en-US" w:eastAsia="zh-CN"/>
        </w:rPr>
        <w:t>此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项目实施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提高了幼儿园办园条件，使幼儿在园能进行正常的教育教学活动。</w:t>
      </w:r>
    </w:p>
    <w:p>
      <w:pPr>
        <w:spacing w:line="520" w:lineRule="exact"/>
        <w:ind w:firstLine="643" w:firstLineChars="200"/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环境效益：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项目实施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为孩子提供了温馨、舒适的活动环境。</w:t>
      </w:r>
    </w:p>
    <w:p>
      <w:pPr>
        <w:spacing w:line="520" w:lineRule="exact"/>
        <w:ind w:firstLine="643" w:firstLineChars="200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4.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可持续影响：</w:t>
      </w: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改善了保教环境，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让幼儿在玩中成长，在游戏中发现乐趣，开发幼儿创造力和智力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hint="default" w:ascii="仿宋_GB2312" w:hAnsi="仿宋" w:eastAsia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color w:val="auto"/>
          <w:sz w:val="32"/>
          <w:szCs w:val="32"/>
        </w:rPr>
        <w:t>5.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服务对象满意度：</w:t>
      </w: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lang w:val="en-US" w:eastAsia="zh-CN"/>
        </w:rPr>
        <w:t>家长满意度100%</w:t>
      </w:r>
    </w:p>
    <w:p>
      <w:pPr>
        <w:spacing w:line="52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五、存在问题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无</w:t>
      </w:r>
    </w:p>
    <w:p>
      <w:pPr>
        <w:spacing w:line="52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六、改进措施及建议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color w:val="auto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E4YWEwYTUwNjY0YzQzZjNlMWE4NzQxNWViY2I3MTc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88D7099"/>
    <w:rsid w:val="12235004"/>
    <w:rsid w:val="1FD60202"/>
    <w:rsid w:val="3A47210A"/>
    <w:rsid w:val="40C90C7F"/>
    <w:rsid w:val="4E3724BE"/>
    <w:rsid w:val="61F317FB"/>
    <w:rsid w:val="6673134C"/>
    <w:rsid w:val="7E603FA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1024</Words>
  <Characters>1056</Characters>
  <Lines>0</Lines>
  <Paragraphs>0</Paragraphs>
  <TotalTime>0</TotalTime>
  <ScaleCrop>false</ScaleCrop>
  <LinksUpToDate>false</LinksUpToDate>
  <CharactersWithSpaces>1060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2022-09-29T08:34:05Z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19F3119E48644450B145E5E73E775C94</vt:lpwstr>
  </property>
</Properties>
</file>