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  <w:lang w:val="en-US" w:eastAsia="zh-CN"/>
        </w:rPr>
        <w:t>开张镇中心学校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  <w:lang w:val="en-US" w:eastAsia="zh-CN"/>
        </w:rPr>
        <w:t>安保工作经费</w:t>
      </w:r>
      <w:r>
        <w:rPr>
          <w:rFonts w:hint="eastAsia" w:ascii="黑体" w:hAnsi="黑体" w:eastAsia="黑体" w:cs="黑体"/>
          <w:color w:val="000000" w:themeColor="text1"/>
          <w:kern w:val="0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 w:themeColor="text1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永济市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开张镇中心学校属全额事业单位，位于永济市开张镇工业园区，现有教职工人数125人，学生1513人。学校依据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</w:rPr>
        <w:t>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eastAsia="zh-CN"/>
        </w:rPr>
        <w:t>该项目年初设定的绩效目标是科学编制预算，合理分配资金，加强制度管理，保障学校安保经费，维护师生安全，顺利完成上级要求，预计补助学校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1所，补助安保人员12人，补助资金12.33万元。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数量指标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涉及学校所数1所，涉及保安人数12人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质量指标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成本指</w:t>
      </w:r>
      <w:r>
        <w:rPr>
          <w:rFonts w:hint="eastAsia" w:ascii="仿宋" w:hAnsi="仿宋" w:eastAsia="仿宋" w:cs="仿宋"/>
          <w:color w:val="000000" w:themeColor="text1"/>
          <w:kern w:val="10"/>
          <w:sz w:val="32"/>
          <w:szCs w:val="32"/>
          <w:highlight w:val="none"/>
          <w:lang w:val="en-US" w:eastAsia="zh-CN"/>
        </w:rPr>
        <w:t>标：保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安工资800元/人/月，培训、资料印刷费等。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社会效益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服务对象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满意度指标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val="en-US" w:eastAsia="zh-CN"/>
        </w:rPr>
        <w:t>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val="en-US" w:eastAsia="zh-CN"/>
        </w:rPr>
        <w:t>中心校相关学校</w:t>
      </w: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32"/>
          <w:szCs w:val="32"/>
          <w:highlight w:val="none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eastAsia="zh-CN"/>
        </w:rPr>
        <w:t>该项目依据山西省公安厅《维护中小学幼儿园安全十项工作规范》，运城市公安局、教育局《加快推进全市中小学幼儿园安全防范建设三年行动方案》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eastAsia="zh-CN"/>
        </w:rPr>
        <w:t>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分配办法：为维护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我中心校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公办小学、幼儿园的师生安全，加强学校安全保卫人员力量，政府为学校配备专职保安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人，同时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保安公司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每年都组织学校进行安全培训、印刷宣传资料等。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分配结果：资金分配符合相关管理办法，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涉及学校所数1所，涉及保安人数12人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32"/>
          <w:szCs w:val="32"/>
          <w:highlight w:val="none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0"/>
          <w:sz w:val="32"/>
          <w:szCs w:val="32"/>
          <w:highlight w:val="none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12.33万元，到位率100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</w:rPr>
        <w:t>100%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1.资金使用：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2.财务管理：会计核算符合有关财务制度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规范，资金管理、费用支出等制度健全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sz w:val="32"/>
          <w:szCs w:val="32"/>
          <w:highlight w:val="none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年终补助学校所数1所。补助保安人数12人。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3.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补助资金使用年限从2021年1月1日—12月31日。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color w:val="000000" w:themeColor="text1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4.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产出成本：项目产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</w:rPr>
        <w:t>出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  <w:lang w:val="en-US" w:eastAsia="zh-CN"/>
        </w:rPr>
        <w:t>控制</w:t>
      </w:r>
      <w:r>
        <w:rPr>
          <w:rFonts w:hint="eastAsia" w:ascii="仿宋_GB2312" w:hAnsi="仿宋" w:eastAsia="仿宋_GB2312"/>
          <w:color w:val="000000" w:themeColor="text1"/>
          <w:sz w:val="32"/>
          <w:szCs w:val="32"/>
          <w:highlight w:val="none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保安工资800元/人/月，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增强了安保力量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 w:themeColor="text1"/>
          <w:kern w:val="0"/>
          <w:sz w:val="32"/>
          <w:szCs w:val="32"/>
          <w:highlight w:val="none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社会效益：项目实施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</w:rPr>
        <w:t>社会综合效益。</w:t>
      </w:r>
      <w:r>
        <w:rPr>
          <w:rFonts w:hint="eastAsia" w:ascii="仿宋_GB2312" w:hAnsi="仿宋" w:eastAsia="仿宋_GB2312"/>
          <w:b w:val="0"/>
          <w:bCs/>
          <w:color w:val="000000" w:themeColor="text1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000000" w:themeColor="text1"/>
          <w:kern w:val="0"/>
          <w:sz w:val="32"/>
          <w:szCs w:val="32"/>
          <w:highlight w:val="none"/>
          <w:lang w:val="en-US" w:eastAsia="zh-CN"/>
        </w:rPr>
        <w:t>实现封闭式管理、保安配备等达标率100%</w:t>
      </w:r>
      <w:r>
        <w:rPr>
          <w:rFonts w:hint="eastAsia" w:ascii="仿宋_GB2312" w:hAnsi="仿宋" w:eastAsia="仿宋_GB2312" w:cs="仿宋_GB2312"/>
          <w:b w:val="0"/>
          <w:bCs/>
          <w:color w:val="000000" w:themeColor="text1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 w:themeColor="text1"/>
          <w:sz w:val="32"/>
          <w:szCs w:val="32"/>
          <w:highlight w:val="none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0B5269F4"/>
    <w:rsid w:val="0DC76165"/>
    <w:rsid w:val="11E372EB"/>
    <w:rsid w:val="146154E7"/>
    <w:rsid w:val="16C83E75"/>
    <w:rsid w:val="17847589"/>
    <w:rsid w:val="1819513C"/>
    <w:rsid w:val="1FE50B5B"/>
    <w:rsid w:val="26317348"/>
    <w:rsid w:val="26993B70"/>
    <w:rsid w:val="271433BD"/>
    <w:rsid w:val="2DB369F4"/>
    <w:rsid w:val="36057201"/>
    <w:rsid w:val="3A0375B4"/>
    <w:rsid w:val="3A47210A"/>
    <w:rsid w:val="3F387335"/>
    <w:rsid w:val="40A75777"/>
    <w:rsid w:val="477F4700"/>
    <w:rsid w:val="49AD2D29"/>
    <w:rsid w:val="4D8353D0"/>
    <w:rsid w:val="502352C8"/>
    <w:rsid w:val="520E00F8"/>
    <w:rsid w:val="5F6D73B5"/>
    <w:rsid w:val="61F317FB"/>
    <w:rsid w:val="63193B05"/>
    <w:rsid w:val="647C7A04"/>
    <w:rsid w:val="6D390254"/>
    <w:rsid w:val="6E461796"/>
    <w:rsid w:val="6FD277BE"/>
    <w:rsid w:val="700C6E71"/>
    <w:rsid w:val="722C3C47"/>
    <w:rsid w:val="737957D1"/>
    <w:rsid w:val="73A615FF"/>
    <w:rsid w:val="76E73838"/>
    <w:rsid w:val="775B5A6C"/>
    <w:rsid w:val="78C17514"/>
    <w:rsid w:val="7B9C27B1"/>
    <w:rsid w:val="7CBD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1291</Words>
  <Characters>1365</Characters>
  <Lines>0</Lines>
  <Paragraphs>0</Paragraphs>
  <TotalTime>0</TotalTime>
  <ScaleCrop>false</ScaleCrop>
  <LinksUpToDate>false</LinksUpToDate>
  <CharactersWithSpaces>1367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2022-09-29T17:51:15Z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633DDF226E384E099437021EF5CD1F53</vt:lpwstr>
  </property>
</Properties>
</file>