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方正小标宋简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实验小学校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eastAsia="zh-CN"/>
        </w:rPr>
        <w:t>2020年塑胶和篮球场维修改造项目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黑体"/>
          <w:kern w:val="2"/>
          <w:sz w:val="32"/>
          <w:szCs w:val="32"/>
          <w:lang w:val="en-US" w:eastAsia="zh-CN" w:bidi="ar-SA"/>
        </w:rPr>
        <w:t>山西省永济市实验小学校成立于1961年（原名永济红旗学校）,位于市区舜都大道南56号，占地21亩，建筑面积11000平方米，国家级课改实验校，全国陶行知研究会实验基地校，山西省文明学校，山西省义务教育示范学校，山西省德育示范学校，山西省语言文字规范化学校，山西省中小学教师培训实践基地，山西省课堂教学、评价改革实验基地校。学校有48个教学班，在校学生2300余名，教职员工147人。建校以来，坚持以“明德、厚学、笃行”的办学理念，逐步形成了“因材施教、诲人不倦”的教风，“切问近思，学而不厌”的学风，走“依法治校，科研兴校，名师强校，特色立校”的可持续发展之路，形成了独具特色的教育教学特点。有一支高素质的教师队伍，专任教师147人、特级教师2人、省学科带头人4人、市学科带头人15人、地市级教学能手30人、骨干教师50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本项目符合国家全面改善学校教学安全，提升办学条件指导思想。项目实施后，提高了学校的安全性，使学校师生能够无忧的在学校里办公学习，学生家长也能够放心的将学生交给学校。使学生的安全得到了极大的保障，同时对永济市的教育和经济发展起到了极大的推动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:运动场地改造面积7155平方米。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时效指标：2020年7月----2020年9月。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质量指标：运动场地工程验收合格率100%。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成本指标：运动场地改造成本，272.5元/平米。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社会效益指标：受益学生和老师人数≥2543人。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服务对象满意度指标：师生满意度≥98%。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塑胶和篮球场维修改造项目。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该项目依据《中小学校舍建设标准》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文件执行，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山西省公安厅《维护中小学幼儿园安全十项工作规范》，我校成立项目建设领导小组、严格执行《后勤管理制度》《中小学财务会计制度》保证项目顺利执行。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按照规定程序，以工程造价审核报告书等合理安排工程建设费用及其他费用等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</w:t>
      </w:r>
      <w:bookmarkStart w:id="0" w:name="_GoBack"/>
      <w:bookmarkEnd w:id="0"/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项目已完成，资金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到位率100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年初设定的数量绩效目标。本工程包括200米标准操场（6172平米）和一个篮球场（983平米）面积共7155平米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均在原商砼基层上铺设15毫米厚的透气性面层，并测量划出运动场地跑道等各种线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运动场地工程验收合格率100%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2020年7月----2020年9月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符合</w:t>
      </w:r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运动场地改造成本，272.5元/平米。。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480" w:firstLineChars="150"/>
        <w:textAlignment w:val="auto"/>
        <w:outlineLvl w:val="9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受益学生和老师人数≥2543人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永济市实验小学校</w:t>
      </w: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2021年10月15日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922B9"/>
    <w:multiLevelType w:val="singleLevel"/>
    <w:tmpl w:val="5E9922B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54510C8"/>
    <w:rsid w:val="1B4A3D25"/>
    <w:rsid w:val="1DFA75C1"/>
    <w:rsid w:val="1EC5719A"/>
    <w:rsid w:val="22E22F76"/>
    <w:rsid w:val="271C1963"/>
    <w:rsid w:val="2CC75685"/>
    <w:rsid w:val="2D335900"/>
    <w:rsid w:val="3A47210A"/>
    <w:rsid w:val="3C1813F2"/>
    <w:rsid w:val="3C40140E"/>
    <w:rsid w:val="3F5E36CE"/>
    <w:rsid w:val="42192677"/>
    <w:rsid w:val="488550B4"/>
    <w:rsid w:val="51F8764D"/>
    <w:rsid w:val="56405BE5"/>
    <w:rsid w:val="574779D0"/>
    <w:rsid w:val="61F317FB"/>
    <w:rsid w:val="622769AD"/>
    <w:rsid w:val="6AE35A66"/>
    <w:rsid w:val="6EB64F74"/>
    <w:rsid w:val="6F4A4080"/>
    <w:rsid w:val="7AB9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TotalTime>9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2021-01-28T09:09:00Z</cp:lastPrinted>
  <dcterms:modified xsi:type="dcterms:W3CDTF">2021-10-15T01:29:18Z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BE726E8747B64EC9B3CDA057AAE9ED69</vt:lpwstr>
  </property>
</Properties>
</file>