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center"/>
        <w:textAlignment w:val="auto"/>
        <w:outlineLvl w:val="9"/>
        <w:rPr>
          <w:rFonts w:hint="eastAsia" w:ascii="黑体" w:eastAsia="黑体"/>
          <w:sz w:val="44"/>
          <w:szCs w:val="44"/>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center"/>
        <w:textAlignment w:val="auto"/>
        <w:outlineLvl w:val="9"/>
        <w:rPr>
          <w:rFonts w:hint="eastAsia" w:ascii="黑体" w:eastAsia="黑体"/>
          <w:sz w:val="44"/>
          <w:szCs w:val="44"/>
          <w:lang w:eastAsia="zh-CN"/>
        </w:rPr>
      </w:pPr>
      <w:r>
        <w:rPr>
          <w:rFonts w:hint="eastAsia" w:ascii="黑体" w:eastAsia="黑体"/>
          <w:sz w:val="44"/>
          <w:szCs w:val="44"/>
        </w:rPr>
        <w:t>永济市</w:t>
      </w:r>
      <w:r>
        <w:rPr>
          <w:rFonts w:hint="eastAsia" w:ascii="黑体" w:eastAsia="黑体"/>
          <w:sz w:val="44"/>
          <w:szCs w:val="44"/>
          <w:lang w:eastAsia="zh-CN"/>
        </w:rPr>
        <w:t>春蕾幼儿园</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center"/>
        <w:textAlignment w:val="auto"/>
        <w:outlineLvl w:val="9"/>
        <w:rPr>
          <w:rFonts w:hint="eastAsia" w:ascii="黑体" w:eastAsia="黑体"/>
          <w:sz w:val="44"/>
          <w:szCs w:val="44"/>
        </w:rPr>
      </w:pPr>
      <w:r>
        <w:rPr>
          <w:rFonts w:hint="eastAsia" w:ascii="黑体" w:eastAsia="黑体"/>
          <w:sz w:val="44"/>
          <w:szCs w:val="44"/>
        </w:rPr>
        <w:t>20</w:t>
      </w:r>
      <w:r>
        <w:rPr>
          <w:rFonts w:hint="eastAsia" w:ascii="黑体" w:eastAsia="黑体"/>
          <w:sz w:val="44"/>
          <w:szCs w:val="44"/>
          <w:lang w:val="en-US" w:eastAsia="zh-CN"/>
        </w:rPr>
        <w:t>20</w:t>
      </w:r>
      <w:r>
        <w:rPr>
          <w:rFonts w:hint="eastAsia" w:ascii="黑体" w:eastAsia="黑体"/>
          <w:sz w:val="44"/>
          <w:szCs w:val="44"/>
        </w:rPr>
        <w:t>年度部门决算</w:t>
      </w:r>
      <w:r>
        <w:rPr>
          <w:rFonts w:hint="eastAsia" w:ascii="黑体" w:eastAsia="黑体"/>
          <w:sz w:val="44"/>
          <w:szCs w:val="44"/>
          <w:lang w:eastAsia="zh-CN"/>
        </w:rPr>
        <w:t>公开</w:t>
      </w:r>
      <w:r>
        <w:rPr>
          <w:rFonts w:hint="eastAsia" w:ascii="黑体" w:eastAsia="黑体"/>
          <w:sz w:val="44"/>
          <w:szCs w:val="44"/>
        </w:rPr>
        <w:t>情况说明</w:t>
      </w:r>
    </w:p>
    <w:p>
      <w:pPr>
        <w:keepNext w:val="0"/>
        <w:keepLines w:val="0"/>
        <w:pageBreakBefore w:val="0"/>
        <w:widowControl w:val="0"/>
        <w:kinsoku/>
        <w:wordWrap/>
        <w:overflowPunct/>
        <w:topLinePunct w:val="0"/>
        <w:bidi w:val="0"/>
        <w:snapToGrid w:val="0"/>
        <w:spacing w:line="360" w:lineRule="auto"/>
        <w:ind w:right="0" w:rightChars="0" w:firstLine="645"/>
        <w:textAlignment w:val="auto"/>
        <w:outlineLvl w:val="9"/>
        <w:rPr>
          <w:rFonts w:hint="eastAsia" w:ascii="黑体" w:eastAsia="黑体"/>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概况</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一、</w:t>
      </w:r>
      <w:r>
        <w:rPr>
          <w:rFonts w:hint="eastAsia" w:ascii="仿宋" w:hAnsi="仿宋" w:eastAsia="仿宋" w:cs="仿宋"/>
          <w:b/>
          <w:bCs/>
          <w:color w:val="000000"/>
          <w:sz w:val="32"/>
          <w:szCs w:val="32"/>
          <w:lang w:eastAsia="zh-CN"/>
        </w:rPr>
        <w:t>本</w:t>
      </w:r>
      <w:r>
        <w:rPr>
          <w:rFonts w:hint="eastAsia" w:ascii="仿宋" w:hAnsi="仿宋" w:eastAsia="仿宋" w:cs="仿宋"/>
          <w:b/>
          <w:bCs/>
          <w:color w:val="000000"/>
          <w:sz w:val="32"/>
          <w:szCs w:val="32"/>
        </w:rPr>
        <w:t>部门职责</w:t>
      </w:r>
    </w:p>
    <w:p>
      <w:pPr>
        <w:keepNext w:val="0"/>
        <w:keepLines w:val="0"/>
        <w:pageBreakBefore w:val="0"/>
        <w:widowControl w:val="0"/>
        <w:kinsoku/>
        <w:wordWrap/>
        <w:overflowPunct/>
        <w:topLinePunct w:val="0"/>
        <w:autoSpaceDE/>
        <w:autoSpaceDN/>
        <w:bidi w:val="0"/>
        <w:adjustRightInd/>
        <w:spacing w:line="360" w:lineRule="auto"/>
        <w:ind w:left="210" w:leftChars="10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春蕾幼儿园主要职责是负责幼儿的学前教育，开发幼儿创造力和智力。春蕾幼儿园全体教职工坚持为家长提供高质量的服务，为孩子提供良好的生活学习环境，努力完成各项工作，回馈社会。</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二、机构设置情况</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eastAsia="zh-CN"/>
        </w:rPr>
        <w:t>永济市春蕾幼儿园</w:t>
      </w:r>
      <w:r>
        <w:rPr>
          <w:rFonts w:hint="eastAsia" w:ascii="仿宋" w:hAnsi="仿宋" w:eastAsia="仿宋" w:cs="仿宋"/>
          <w:sz w:val="32"/>
          <w:szCs w:val="32"/>
        </w:rPr>
        <w:t>内设</w:t>
      </w:r>
      <w:r>
        <w:rPr>
          <w:rFonts w:hint="eastAsia" w:ascii="仿宋" w:hAnsi="仿宋" w:eastAsia="仿宋" w:cs="仿宋"/>
          <w:sz w:val="32"/>
          <w:szCs w:val="32"/>
          <w:lang w:eastAsia="zh-CN"/>
        </w:rPr>
        <w:t>办公室、财务室、总务室、教研室、党建办公室等部门。</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right="0" w:rightChars="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第二部分</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20</w:t>
      </w:r>
      <w:r>
        <w:rPr>
          <w:rFonts w:hint="eastAsia" w:ascii="黑体" w:hAnsi="黑体" w:eastAsia="黑体" w:cs="黑体"/>
          <w:sz w:val="32"/>
          <w:szCs w:val="32"/>
          <w:lang w:val="en-US" w:eastAsia="zh-CN"/>
        </w:rPr>
        <w:t>20</w:t>
      </w:r>
      <w:r>
        <w:rPr>
          <w:rFonts w:hint="eastAsia" w:ascii="黑体" w:hAnsi="黑体" w:eastAsia="黑体" w:cs="黑体"/>
          <w:sz w:val="32"/>
          <w:szCs w:val="32"/>
        </w:rPr>
        <w:t>年度部门决算报表</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rPr>
        <w:t>一、收入支出决算总表</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rPr>
        <w:t>二、收入决算表</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rPr>
        <w:t>三、支出决算表</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rPr>
        <w:t>四、财政拨款收入支出决算总表</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rPr>
        <w:t>五、一般公共预算财政拨款支出决算表（一）</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rPr>
        <w:t>六、一般公共预算财政拨款支出决算表（二）</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rPr>
        <w:t>七、一般公共预算财政拨款“三公”经费支出决算表</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rPr>
        <w:t>八、政府性基金预算财政拨款收入支出决算表</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rPr>
        <w:t>九、国有资本经营预算财政拨款支出决算表</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十</w:t>
      </w:r>
      <w:r>
        <w:rPr>
          <w:rFonts w:hint="eastAsia" w:ascii="仿宋" w:hAnsi="仿宋" w:eastAsia="仿宋" w:cs="仿宋"/>
          <w:color w:val="000000"/>
          <w:sz w:val="32"/>
          <w:szCs w:val="32"/>
        </w:rPr>
        <w:t>、部门决算公开相关信息统计表</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黑体" w:hAnsi="黑体" w:eastAsia="黑体" w:cs="黑体"/>
          <w:sz w:val="32"/>
          <w:szCs w:val="32"/>
        </w:rPr>
      </w:pPr>
      <w:r>
        <w:rPr>
          <w:rFonts w:hint="eastAsia" w:ascii="黑体" w:hAnsi="黑体" w:eastAsia="黑体" w:cs="黑体"/>
          <w:sz w:val="32"/>
          <w:szCs w:val="32"/>
        </w:rPr>
        <w:t>第三部分</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20</w:t>
      </w:r>
      <w:r>
        <w:rPr>
          <w:rFonts w:hint="eastAsia" w:ascii="黑体" w:hAnsi="黑体" w:eastAsia="黑体" w:cs="黑体"/>
          <w:sz w:val="32"/>
          <w:szCs w:val="32"/>
          <w:lang w:val="en-US" w:eastAsia="zh-CN"/>
        </w:rPr>
        <w:t>20</w:t>
      </w:r>
      <w:r>
        <w:rPr>
          <w:rFonts w:hint="eastAsia" w:ascii="黑体" w:hAnsi="黑体" w:eastAsia="黑体" w:cs="黑体"/>
          <w:sz w:val="32"/>
          <w:szCs w:val="32"/>
        </w:rPr>
        <w:t>年度部门决算</w:t>
      </w:r>
      <w:r>
        <w:rPr>
          <w:rFonts w:hint="eastAsia" w:ascii="黑体" w:hAnsi="黑体" w:eastAsia="黑体" w:cs="黑体"/>
          <w:sz w:val="32"/>
          <w:szCs w:val="32"/>
          <w:lang w:eastAsia="zh-CN"/>
        </w:rPr>
        <w:t>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b/>
          <w:bCs/>
          <w:sz w:val="32"/>
          <w:szCs w:val="32"/>
        </w:rPr>
      </w:pPr>
      <w:r>
        <w:rPr>
          <w:rFonts w:hint="eastAsia" w:ascii="仿宋" w:hAnsi="仿宋" w:eastAsia="仿宋" w:cs="仿宋"/>
          <w:b/>
          <w:bCs/>
          <w:color w:val="000000"/>
          <w:sz w:val="32"/>
          <w:szCs w:val="32"/>
        </w:rPr>
        <w:t>一、收入支出决算总体情况说明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auto"/>
          <w:sz w:val="32"/>
          <w:szCs w:val="32"/>
          <w:vertAlign w:val="baseline"/>
          <w:lang w:eastAsia="zh-CN"/>
        </w:rPr>
      </w:pPr>
      <w:r>
        <w:rPr>
          <w:rFonts w:hint="eastAsia" w:ascii="仿宋" w:hAnsi="仿宋" w:eastAsia="仿宋" w:cs="仿宋"/>
          <w:color w:val="000000"/>
          <w:sz w:val="32"/>
          <w:szCs w:val="32"/>
        </w:rPr>
        <w:t>20</w:t>
      </w:r>
      <w:r>
        <w:rPr>
          <w:rFonts w:hint="eastAsia" w:ascii="仿宋" w:hAnsi="仿宋" w:eastAsia="仿宋" w:cs="仿宋"/>
          <w:color w:val="000000"/>
          <w:sz w:val="32"/>
          <w:szCs w:val="32"/>
          <w:lang w:val="en-US" w:eastAsia="zh-CN"/>
        </w:rPr>
        <w:t>20</w:t>
      </w:r>
      <w:r>
        <w:rPr>
          <w:rFonts w:hint="eastAsia" w:ascii="仿宋" w:hAnsi="仿宋" w:eastAsia="仿宋" w:cs="仿宋"/>
          <w:color w:val="000000"/>
          <w:sz w:val="32"/>
          <w:szCs w:val="32"/>
        </w:rPr>
        <w:t>年度收入总计</w:t>
      </w:r>
      <w:r>
        <w:rPr>
          <w:rFonts w:hint="eastAsia" w:ascii="仿宋" w:hAnsi="仿宋" w:eastAsia="仿宋" w:cs="仿宋"/>
          <w:sz w:val="32"/>
          <w:szCs w:val="32"/>
          <w:lang w:val="en-US" w:eastAsia="zh-CN"/>
        </w:rPr>
        <w:t>604.9</w:t>
      </w:r>
      <w:r>
        <w:rPr>
          <w:rFonts w:hint="eastAsia" w:ascii="仿宋" w:hAnsi="仿宋" w:eastAsia="仿宋" w:cs="仿宋"/>
          <w:color w:val="000000"/>
          <w:sz w:val="32"/>
          <w:szCs w:val="32"/>
        </w:rPr>
        <w:t>万元、支出总计</w:t>
      </w:r>
      <w:r>
        <w:rPr>
          <w:rFonts w:hint="eastAsia" w:ascii="仿宋" w:hAnsi="仿宋" w:eastAsia="仿宋" w:cs="仿宋"/>
          <w:sz w:val="32"/>
          <w:szCs w:val="32"/>
          <w:lang w:val="en-US" w:eastAsia="zh-CN"/>
        </w:rPr>
        <w:t>595.3</w:t>
      </w:r>
      <w:r>
        <w:rPr>
          <w:rFonts w:hint="eastAsia" w:ascii="仿宋" w:hAnsi="仿宋" w:eastAsia="仿宋" w:cs="仿宋"/>
          <w:color w:val="000000"/>
          <w:sz w:val="32"/>
          <w:szCs w:val="32"/>
        </w:rPr>
        <w:t>万元。与201</w:t>
      </w:r>
      <w:r>
        <w:rPr>
          <w:rFonts w:hint="eastAsia" w:ascii="仿宋" w:hAnsi="仿宋" w:eastAsia="仿宋" w:cs="仿宋"/>
          <w:color w:val="000000"/>
          <w:sz w:val="32"/>
          <w:szCs w:val="32"/>
          <w:lang w:val="en-US" w:eastAsia="zh-CN"/>
        </w:rPr>
        <w:t>9</w:t>
      </w:r>
      <w:r>
        <w:rPr>
          <w:rFonts w:hint="eastAsia" w:ascii="仿宋" w:hAnsi="仿宋" w:eastAsia="仿宋" w:cs="仿宋"/>
          <w:color w:val="000000"/>
          <w:sz w:val="32"/>
          <w:szCs w:val="32"/>
        </w:rPr>
        <w:t>年相比，收入总计</w:t>
      </w:r>
      <w:r>
        <w:rPr>
          <w:rFonts w:hint="eastAsia" w:ascii="仿宋" w:hAnsi="仿宋" w:eastAsia="仿宋" w:cs="仿宋"/>
          <w:color w:val="000000"/>
          <w:sz w:val="32"/>
          <w:szCs w:val="32"/>
          <w:lang w:eastAsia="zh-CN"/>
        </w:rPr>
        <w:t>减少</w:t>
      </w:r>
      <w:r>
        <w:rPr>
          <w:rFonts w:hint="eastAsia" w:ascii="仿宋" w:hAnsi="仿宋" w:eastAsia="仿宋" w:cs="仿宋"/>
          <w:color w:val="000000"/>
          <w:sz w:val="32"/>
          <w:szCs w:val="32"/>
          <w:lang w:val="en-US" w:eastAsia="zh-CN"/>
        </w:rPr>
        <w:t>90.9</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减少</w:t>
      </w:r>
      <w:r>
        <w:rPr>
          <w:rFonts w:hint="eastAsia" w:ascii="仿宋" w:hAnsi="仿宋" w:eastAsia="仿宋" w:cs="仿宋"/>
          <w:color w:val="000000"/>
          <w:sz w:val="32"/>
          <w:szCs w:val="32"/>
          <w:lang w:val="en-US" w:eastAsia="zh-CN"/>
        </w:rPr>
        <w:t>13.1</w:t>
      </w:r>
      <w:r>
        <w:rPr>
          <w:rFonts w:hint="eastAsia" w:ascii="仿宋" w:hAnsi="仿宋" w:eastAsia="仿宋" w:cs="仿宋"/>
          <w:color w:val="000000"/>
          <w:sz w:val="32"/>
          <w:szCs w:val="32"/>
        </w:rPr>
        <w:t>%，支出总计</w:t>
      </w:r>
      <w:r>
        <w:rPr>
          <w:rFonts w:hint="eastAsia" w:ascii="仿宋" w:hAnsi="仿宋" w:eastAsia="仿宋" w:cs="仿宋"/>
          <w:color w:val="000000"/>
          <w:sz w:val="32"/>
          <w:szCs w:val="32"/>
          <w:lang w:eastAsia="zh-CN"/>
        </w:rPr>
        <w:t>减少</w:t>
      </w:r>
      <w:r>
        <w:rPr>
          <w:rFonts w:hint="eastAsia" w:ascii="仿宋" w:hAnsi="仿宋" w:eastAsia="仿宋" w:cs="仿宋"/>
          <w:color w:val="000000"/>
          <w:sz w:val="32"/>
          <w:szCs w:val="32"/>
          <w:lang w:val="en-US" w:eastAsia="zh-CN"/>
        </w:rPr>
        <w:t>86.5</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减少</w:t>
      </w:r>
      <w:r>
        <w:rPr>
          <w:rFonts w:hint="eastAsia" w:ascii="仿宋" w:hAnsi="仿宋" w:eastAsia="仿宋" w:cs="仿宋"/>
          <w:color w:val="000000"/>
          <w:sz w:val="32"/>
          <w:szCs w:val="32"/>
          <w:lang w:val="en-US" w:eastAsia="zh-CN"/>
        </w:rPr>
        <w:t>12.7</w:t>
      </w:r>
      <w:r>
        <w:rPr>
          <w:rFonts w:hint="eastAsia" w:ascii="仿宋" w:hAnsi="仿宋" w:eastAsia="仿宋" w:cs="仿宋"/>
          <w:color w:val="000000"/>
          <w:sz w:val="32"/>
          <w:szCs w:val="32"/>
        </w:rPr>
        <w:t>%。</w:t>
      </w:r>
      <w:r>
        <w:rPr>
          <w:rFonts w:hint="eastAsia" w:ascii="仿宋" w:hAnsi="仿宋" w:eastAsia="仿宋" w:cs="仿宋"/>
          <w:color w:val="000000"/>
          <w:sz w:val="32"/>
          <w:szCs w:val="32"/>
          <w:highlight w:val="none"/>
        </w:rPr>
        <w:t>主要原因是</w:t>
      </w:r>
      <w:r>
        <w:rPr>
          <w:rFonts w:hint="eastAsia" w:ascii="仿宋" w:hAnsi="仿宋" w:eastAsia="仿宋" w:cs="仿宋"/>
          <w:color w:val="000000"/>
          <w:sz w:val="32"/>
          <w:szCs w:val="32"/>
          <w:highlight w:val="none"/>
          <w:lang w:eastAsia="zh-CN"/>
        </w:rPr>
        <w:t>疫情影响非税收入减少，同时</w:t>
      </w:r>
      <w:r>
        <w:rPr>
          <w:rFonts w:hint="eastAsia" w:ascii="仿宋" w:hAnsi="仿宋" w:eastAsia="仿宋" w:cs="仿宋"/>
          <w:color w:val="auto"/>
          <w:sz w:val="32"/>
          <w:szCs w:val="32"/>
          <w:vertAlign w:val="baseline"/>
          <w:lang w:eastAsia="zh-CN"/>
        </w:rPr>
        <w:t>建设资金本年度也减少。</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二、收入决算情况说明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lang w:val="en-US" w:eastAsia="zh-CN"/>
        </w:rPr>
        <w:t>2020年度收</w:t>
      </w:r>
      <w:r>
        <w:rPr>
          <w:rFonts w:hint="eastAsia" w:ascii="仿宋" w:hAnsi="仿宋" w:eastAsia="仿宋" w:cs="仿宋"/>
          <w:color w:val="000000"/>
          <w:sz w:val="32"/>
          <w:szCs w:val="32"/>
        </w:rPr>
        <w:t>入合计</w:t>
      </w:r>
      <w:r>
        <w:rPr>
          <w:rFonts w:hint="eastAsia" w:ascii="仿宋" w:hAnsi="仿宋" w:eastAsia="仿宋" w:cs="仿宋"/>
          <w:color w:val="000000"/>
          <w:sz w:val="32"/>
          <w:szCs w:val="32"/>
          <w:lang w:val="en-US" w:eastAsia="zh-CN"/>
        </w:rPr>
        <w:t>604.9</w:t>
      </w:r>
      <w:r>
        <w:rPr>
          <w:rFonts w:hint="eastAsia" w:ascii="仿宋" w:hAnsi="仿宋" w:eastAsia="仿宋" w:cs="仿宋"/>
          <w:color w:val="000000"/>
          <w:sz w:val="32"/>
          <w:szCs w:val="32"/>
        </w:rPr>
        <w:t>元，其中：财政拨款收入</w:t>
      </w:r>
      <w:r>
        <w:rPr>
          <w:rFonts w:hint="eastAsia" w:ascii="仿宋" w:hAnsi="仿宋" w:eastAsia="仿宋" w:cs="仿宋"/>
          <w:color w:val="000000"/>
          <w:sz w:val="32"/>
          <w:szCs w:val="32"/>
          <w:lang w:val="en-US" w:eastAsia="zh-CN"/>
        </w:rPr>
        <w:t>604.9</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占比</w:t>
      </w:r>
      <w:r>
        <w:rPr>
          <w:rFonts w:hint="eastAsia" w:ascii="仿宋" w:hAnsi="仿宋" w:eastAsia="仿宋" w:cs="仿宋"/>
          <w:color w:val="000000"/>
          <w:sz w:val="32"/>
          <w:szCs w:val="32"/>
          <w:lang w:val="en-US" w:eastAsia="zh-CN"/>
        </w:rPr>
        <w:t>100</w:t>
      </w:r>
      <w:r>
        <w:rPr>
          <w:rFonts w:hint="eastAsia" w:ascii="仿宋" w:hAnsi="仿宋" w:eastAsia="仿宋" w:cs="仿宋"/>
          <w:color w:val="000000"/>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三、支出决算情况说明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val="en-US" w:eastAsia="zh-CN"/>
        </w:rPr>
        <w:t>2020年度</w:t>
      </w:r>
      <w:r>
        <w:rPr>
          <w:rFonts w:hint="eastAsia" w:ascii="仿宋" w:hAnsi="仿宋" w:eastAsia="仿宋" w:cs="仿宋"/>
          <w:color w:val="000000"/>
          <w:sz w:val="32"/>
          <w:szCs w:val="32"/>
        </w:rPr>
        <w:t>支出合计</w:t>
      </w:r>
      <w:r>
        <w:rPr>
          <w:rFonts w:hint="eastAsia" w:ascii="仿宋" w:hAnsi="仿宋" w:eastAsia="仿宋" w:cs="仿宋"/>
          <w:sz w:val="32"/>
          <w:szCs w:val="32"/>
          <w:lang w:val="en-US" w:eastAsia="zh-CN"/>
        </w:rPr>
        <w:t>595.3</w:t>
      </w:r>
      <w:r>
        <w:rPr>
          <w:rFonts w:hint="eastAsia" w:ascii="仿宋" w:hAnsi="仿宋" w:eastAsia="仿宋" w:cs="仿宋"/>
          <w:color w:val="000000"/>
          <w:sz w:val="32"/>
          <w:szCs w:val="32"/>
        </w:rPr>
        <w:t>万元，其中：基本支出</w:t>
      </w:r>
      <w:r>
        <w:rPr>
          <w:rFonts w:hint="eastAsia" w:ascii="仿宋" w:hAnsi="仿宋" w:eastAsia="仿宋" w:cs="仿宋"/>
          <w:color w:val="000000"/>
          <w:sz w:val="32"/>
          <w:szCs w:val="32"/>
          <w:lang w:val="en-US" w:eastAsia="zh-CN"/>
        </w:rPr>
        <w:t>594</w:t>
      </w:r>
      <w:r>
        <w:rPr>
          <w:rFonts w:hint="eastAsia" w:ascii="仿宋" w:hAnsi="仿宋" w:eastAsia="仿宋" w:cs="仿宋"/>
          <w:color w:val="000000"/>
          <w:sz w:val="32"/>
          <w:szCs w:val="32"/>
        </w:rPr>
        <w:t>万元，占比</w:t>
      </w:r>
      <w:r>
        <w:rPr>
          <w:rFonts w:hint="eastAsia" w:ascii="仿宋" w:hAnsi="仿宋" w:eastAsia="仿宋" w:cs="仿宋"/>
          <w:color w:val="000000"/>
          <w:sz w:val="32"/>
          <w:szCs w:val="32"/>
          <w:lang w:val="en-US" w:eastAsia="zh-CN"/>
        </w:rPr>
        <w:t>99.8</w:t>
      </w:r>
      <w:r>
        <w:rPr>
          <w:rFonts w:hint="eastAsia" w:ascii="仿宋" w:hAnsi="仿宋" w:eastAsia="仿宋" w:cs="仿宋"/>
          <w:color w:val="000000"/>
          <w:sz w:val="32"/>
          <w:szCs w:val="32"/>
        </w:rPr>
        <w:t>%；项目支出</w:t>
      </w:r>
      <w:r>
        <w:rPr>
          <w:rFonts w:hint="eastAsia" w:ascii="仿宋" w:hAnsi="仿宋" w:eastAsia="仿宋" w:cs="仿宋"/>
          <w:color w:val="000000"/>
          <w:sz w:val="32"/>
          <w:szCs w:val="32"/>
          <w:lang w:val="en-US" w:eastAsia="zh-CN"/>
        </w:rPr>
        <w:t>1.3</w:t>
      </w:r>
      <w:r>
        <w:rPr>
          <w:rFonts w:hint="eastAsia" w:ascii="仿宋" w:hAnsi="仿宋" w:eastAsia="仿宋" w:cs="仿宋"/>
          <w:color w:val="000000"/>
          <w:sz w:val="32"/>
          <w:szCs w:val="32"/>
        </w:rPr>
        <w:t>万元，占比</w:t>
      </w:r>
      <w:r>
        <w:rPr>
          <w:rFonts w:hint="eastAsia" w:ascii="仿宋" w:hAnsi="仿宋" w:eastAsia="仿宋" w:cs="仿宋"/>
          <w:color w:val="000000"/>
          <w:sz w:val="32"/>
          <w:szCs w:val="32"/>
          <w:lang w:val="en-US" w:eastAsia="zh-CN"/>
        </w:rPr>
        <w:t>0.2</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四、财政拨款收入支出决算总体情况说明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auto"/>
          <w:sz w:val="32"/>
          <w:szCs w:val="32"/>
          <w:vertAlign w:val="baseline"/>
          <w:lang w:eastAsia="zh-CN"/>
        </w:rPr>
      </w:pPr>
      <w:r>
        <w:rPr>
          <w:rFonts w:hint="eastAsia" w:ascii="仿宋" w:hAnsi="仿宋" w:eastAsia="仿宋" w:cs="仿宋"/>
          <w:color w:val="000000"/>
          <w:sz w:val="32"/>
          <w:szCs w:val="32"/>
        </w:rPr>
        <w:t>20</w:t>
      </w:r>
      <w:r>
        <w:rPr>
          <w:rFonts w:hint="eastAsia" w:ascii="仿宋" w:hAnsi="仿宋" w:eastAsia="仿宋" w:cs="仿宋"/>
          <w:color w:val="000000"/>
          <w:sz w:val="32"/>
          <w:szCs w:val="32"/>
          <w:lang w:val="en-US" w:eastAsia="zh-CN"/>
        </w:rPr>
        <w:t>20</w:t>
      </w:r>
      <w:r>
        <w:rPr>
          <w:rFonts w:hint="eastAsia" w:ascii="仿宋" w:hAnsi="仿宋" w:eastAsia="仿宋" w:cs="仿宋"/>
          <w:color w:val="000000"/>
          <w:sz w:val="32"/>
          <w:szCs w:val="32"/>
        </w:rPr>
        <w:t>年度财政拨款收入总计</w:t>
      </w:r>
      <w:r>
        <w:rPr>
          <w:rFonts w:hint="eastAsia" w:ascii="仿宋" w:hAnsi="仿宋" w:eastAsia="仿宋" w:cs="仿宋"/>
          <w:color w:val="000000"/>
          <w:sz w:val="32"/>
          <w:szCs w:val="32"/>
          <w:lang w:val="en-US" w:eastAsia="zh-CN"/>
        </w:rPr>
        <w:t>604.9</w:t>
      </w:r>
      <w:r>
        <w:rPr>
          <w:rFonts w:hint="eastAsia" w:ascii="仿宋" w:hAnsi="仿宋" w:eastAsia="仿宋" w:cs="仿宋"/>
          <w:color w:val="000000"/>
          <w:sz w:val="32"/>
          <w:szCs w:val="32"/>
        </w:rPr>
        <w:t>万元、支出总计</w:t>
      </w:r>
      <w:r>
        <w:rPr>
          <w:rFonts w:hint="eastAsia" w:ascii="仿宋" w:hAnsi="仿宋" w:eastAsia="仿宋" w:cs="仿宋"/>
          <w:color w:val="000000"/>
          <w:sz w:val="32"/>
          <w:szCs w:val="32"/>
          <w:lang w:val="en-US" w:eastAsia="zh-CN"/>
        </w:rPr>
        <w:t>595.3</w:t>
      </w:r>
      <w:r>
        <w:rPr>
          <w:rFonts w:hint="eastAsia" w:ascii="仿宋" w:hAnsi="仿宋" w:eastAsia="仿宋" w:cs="仿宋"/>
          <w:color w:val="000000"/>
          <w:sz w:val="32"/>
          <w:szCs w:val="32"/>
        </w:rPr>
        <w:t>万元。与201</w:t>
      </w:r>
      <w:r>
        <w:rPr>
          <w:rFonts w:hint="eastAsia" w:ascii="仿宋" w:hAnsi="仿宋" w:eastAsia="仿宋" w:cs="仿宋"/>
          <w:color w:val="000000"/>
          <w:sz w:val="32"/>
          <w:szCs w:val="32"/>
          <w:lang w:val="en-US" w:eastAsia="zh-CN"/>
        </w:rPr>
        <w:t>9</w:t>
      </w:r>
      <w:r>
        <w:rPr>
          <w:rFonts w:hint="eastAsia" w:ascii="仿宋" w:hAnsi="仿宋" w:eastAsia="仿宋" w:cs="仿宋"/>
          <w:color w:val="000000"/>
          <w:sz w:val="32"/>
          <w:szCs w:val="32"/>
        </w:rPr>
        <w:t>年相比，财政拨款收入总计</w:t>
      </w:r>
      <w:r>
        <w:rPr>
          <w:rFonts w:hint="eastAsia" w:ascii="仿宋" w:hAnsi="仿宋" w:eastAsia="仿宋" w:cs="仿宋"/>
          <w:color w:val="000000"/>
          <w:sz w:val="32"/>
          <w:szCs w:val="32"/>
          <w:lang w:eastAsia="zh-CN"/>
        </w:rPr>
        <w:t>减少</w:t>
      </w:r>
      <w:r>
        <w:rPr>
          <w:rFonts w:hint="eastAsia" w:ascii="仿宋" w:hAnsi="仿宋" w:eastAsia="仿宋" w:cs="仿宋"/>
          <w:color w:val="000000"/>
          <w:sz w:val="32"/>
          <w:szCs w:val="32"/>
          <w:lang w:val="en-US" w:eastAsia="zh-CN"/>
        </w:rPr>
        <w:t>90.9</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减少</w:t>
      </w:r>
      <w:r>
        <w:rPr>
          <w:rFonts w:hint="eastAsia" w:ascii="仿宋" w:hAnsi="仿宋" w:eastAsia="仿宋" w:cs="仿宋"/>
          <w:color w:val="000000"/>
          <w:sz w:val="32"/>
          <w:szCs w:val="32"/>
          <w:lang w:val="en-US" w:eastAsia="zh-CN"/>
        </w:rPr>
        <w:t>13.1</w:t>
      </w:r>
      <w:r>
        <w:rPr>
          <w:rFonts w:hint="eastAsia" w:ascii="仿宋" w:hAnsi="仿宋" w:eastAsia="仿宋" w:cs="仿宋"/>
          <w:color w:val="000000"/>
          <w:sz w:val="32"/>
          <w:szCs w:val="32"/>
        </w:rPr>
        <w:t>%，财政拨款支出总计</w:t>
      </w:r>
      <w:r>
        <w:rPr>
          <w:rFonts w:hint="eastAsia" w:ascii="仿宋" w:hAnsi="仿宋" w:eastAsia="仿宋" w:cs="仿宋"/>
          <w:color w:val="000000"/>
          <w:sz w:val="32"/>
          <w:szCs w:val="32"/>
          <w:lang w:eastAsia="zh-CN"/>
        </w:rPr>
        <w:t>减少</w:t>
      </w:r>
      <w:r>
        <w:rPr>
          <w:rFonts w:hint="eastAsia" w:ascii="仿宋" w:hAnsi="仿宋" w:eastAsia="仿宋" w:cs="仿宋"/>
          <w:color w:val="000000"/>
          <w:sz w:val="32"/>
          <w:szCs w:val="32"/>
          <w:lang w:val="en-US" w:eastAsia="zh-CN"/>
        </w:rPr>
        <w:t>86.5</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减少</w:t>
      </w:r>
      <w:r>
        <w:rPr>
          <w:rFonts w:hint="eastAsia" w:ascii="仿宋" w:hAnsi="仿宋" w:eastAsia="仿宋" w:cs="仿宋"/>
          <w:color w:val="000000"/>
          <w:sz w:val="32"/>
          <w:szCs w:val="32"/>
          <w:lang w:val="en-US" w:eastAsia="zh-CN"/>
        </w:rPr>
        <w:t>12.7</w:t>
      </w:r>
      <w:r>
        <w:rPr>
          <w:rFonts w:hint="eastAsia" w:ascii="仿宋" w:hAnsi="仿宋" w:eastAsia="仿宋" w:cs="仿宋"/>
          <w:color w:val="000000"/>
          <w:sz w:val="32"/>
          <w:szCs w:val="32"/>
        </w:rPr>
        <w:t>%。</w:t>
      </w:r>
      <w:r>
        <w:rPr>
          <w:rFonts w:hint="eastAsia" w:ascii="仿宋" w:hAnsi="仿宋" w:eastAsia="仿宋" w:cs="仿宋"/>
          <w:color w:val="000000"/>
          <w:sz w:val="32"/>
          <w:szCs w:val="32"/>
          <w:highlight w:val="none"/>
        </w:rPr>
        <w:t>主要原因是</w:t>
      </w:r>
      <w:r>
        <w:rPr>
          <w:rFonts w:hint="eastAsia" w:ascii="仿宋" w:hAnsi="仿宋" w:eastAsia="仿宋" w:cs="仿宋"/>
          <w:color w:val="000000"/>
          <w:sz w:val="32"/>
          <w:szCs w:val="32"/>
          <w:highlight w:val="none"/>
          <w:lang w:eastAsia="zh-CN"/>
        </w:rPr>
        <w:t>疫情影响非税收入减少，同时</w:t>
      </w:r>
      <w:r>
        <w:rPr>
          <w:rFonts w:hint="eastAsia" w:ascii="仿宋" w:hAnsi="仿宋" w:eastAsia="仿宋" w:cs="仿宋"/>
          <w:color w:val="auto"/>
          <w:sz w:val="32"/>
          <w:szCs w:val="32"/>
          <w:vertAlign w:val="baseline"/>
          <w:lang w:eastAsia="zh-CN"/>
        </w:rPr>
        <w:t>建设资金本年度也减少。</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五、一般公共预算财政拨款支出决算情况说明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3" w:firstLineChars="200"/>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（一）财政拨款支出决算总体情况</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auto"/>
          <w:sz w:val="32"/>
          <w:szCs w:val="32"/>
          <w:vertAlign w:val="baseline"/>
          <w:lang w:eastAsia="zh-CN"/>
        </w:rPr>
      </w:pPr>
      <w:r>
        <w:rPr>
          <w:rFonts w:hint="eastAsia" w:ascii="仿宋" w:hAnsi="仿宋" w:eastAsia="仿宋" w:cs="仿宋"/>
          <w:color w:val="000000"/>
          <w:sz w:val="32"/>
          <w:szCs w:val="32"/>
        </w:rPr>
        <w:t>20</w:t>
      </w:r>
      <w:r>
        <w:rPr>
          <w:rFonts w:hint="eastAsia" w:ascii="仿宋" w:hAnsi="仿宋" w:eastAsia="仿宋" w:cs="仿宋"/>
          <w:color w:val="000000"/>
          <w:sz w:val="32"/>
          <w:szCs w:val="32"/>
          <w:lang w:val="en-US" w:eastAsia="zh-CN"/>
        </w:rPr>
        <w:t>20</w:t>
      </w:r>
      <w:r>
        <w:rPr>
          <w:rFonts w:hint="eastAsia" w:ascii="仿宋" w:hAnsi="仿宋" w:eastAsia="仿宋" w:cs="仿宋"/>
          <w:color w:val="000000"/>
          <w:sz w:val="32"/>
          <w:szCs w:val="32"/>
        </w:rPr>
        <w:t>年度财政拨款支出</w:t>
      </w:r>
      <w:r>
        <w:rPr>
          <w:rFonts w:hint="eastAsia" w:ascii="仿宋" w:hAnsi="仿宋" w:eastAsia="仿宋" w:cs="仿宋"/>
          <w:color w:val="000000"/>
          <w:sz w:val="32"/>
          <w:szCs w:val="32"/>
          <w:lang w:val="en-US" w:eastAsia="zh-CN"/>
        </w:rPr>
        <w:t>595.3</w:t>
      </w:r>
      <w:r>
        <w:rPr>
          <w:rFonts w:hint="eastAsia" w:ascii="仿宋" w:hAnsi="仿宋" w:eastAsia="仿宋" w:cs="仿宋"/>
          <w:color w:val="000000"/>
          <w:sz w:val="32"/>
          <w:szCs w:val="32"/>
        </w:rPr>
        <w:t>万元，占本年支出合计的</w:t>
      </w:r>
      <w:r>
        <w:rPr>
          <w:rFonts w:hint="eastAsia" w:ascii="仿宋" w:hAnsi="仿宋" w:eastAsia="仿宋" w:cs="仿宋"/>
          <w:color w:val="000000"/>
          <w:sz w:val="32"/>
          <w:szCs w:val="32"/>
          <w:lang w:val="en-US" w:eastAsia="zh-CN"/>
        </w:rPr>
        <w:t>100</w:t>
      </w:r>
      <w:r>
        <w:rPr>
          <w:rFonts w:hint="eastAsia" w:ascii="仿宋" w:hAnsi="仿宋" w:eastAsia="仿宋" w:cs="仿宋"/>
          <w:color w:val="000000"/>
          <w:sz w:val="32"/>
          <w:szCs w:val="32"/>
        </w:rPr>
        <w:t>%。与20</w:t>
      </w:r>
      <w:r>
        <w:rPr>
          <w:rFonts w:hint="eastAsia" w:ascii="仿宋" w:hAnsi="仿宋" w:eastAsia="仿宋" w:cs="仿宋"/>
          <w:color w:val="000000"/>
          <w:sz w:val="32"/>
          <w:szCs w:val="32"/>
          <w:lang w:val="en-US" w:eastAsia="zh-CN"/>
        </w:rPr>
        <w:t>19</w:t>
      </w:r>
      <w:r>
        <w:rPr>
          <w:rFonts w:hint="eastAsia" w:ascii="仿宋" w:hAnsi="仿宋" w:eastAsia="仿宋" w:cs="仿宋"/>
          <w:color w:val="000000"/>
          <w:sz w:val="32"/>
          <w:szCs w:val="32"/>
        </w:rPr>
        <w:t>年相比，财政拨款支出</w:t>
      </w:r>
      <w:r>
        <w:rPr>
          <w:rFonts w:hint="eastAsia" w:ascii="仿宋" w:hAnsi="仿宋" w:eastAsia="仿宋" w:cs="仿宋"/>
          <w:color w:val="000000"/>
          <w:sz w:val="32"/>
          <w:szCs w:val="32"/>
          <w:lang w:eastAsia="zh-CN"/>
        </w:rPr>
        <w:t>减少</w:t>
      </w:r>
      <w:r>
        <w:rPr>
          <w:rFonts w:hint="eastAsia" w:ascii="仿宋" w:hAnsi="仿宋" w:eastAsia="仿宋" w:cs="仿宋"/>
          <w:color w:val="000000"/>
          <w:sz w:val="32"/>
          <w:szCs w:val="32"/>
          <w:lang w:val="en-US" w:eastAsia="zh-CN"/>
        </w:rPr>
        <w:t>86.5</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减少</w:t>
      </w:r>
      <w:r>
        <w:rPr>
          <w:rFonts w:hint="eastAsia" w:ascii="仿宋" w:hAnsi="仿宋" w:eastAsia="仿宋" w:cs="仿宋"/>
          <w:color w:val="000000"/>
          <w:sz w:val="32"/>
          <w:szCs w:val="32"/>
          <w:lang w:val="en-US" w:eastAsia="zh-CN"/>
        </w:rPr>
        <w:t>12.7</w:t>
      </w:r>
      <w:r>
        <w:rPr>
          <w:rFonts w:hint="eastAsia" w:ascii="仿宋" w:hAnsi="仿宋" w:eastAsia="仿宋" w:cs="仿宋"/>
          <w:color w:val="000000"/>
          <w:sz w:val="32"/>
          <w:szCs w:val="32"/>
        </w:rPr>
        <w:t>%。</w:t>
      </w:r>
      <w:r>
        <w:rPr>
          <w:rFonts w:hint="eastAsia" w:ascii="仿宋" w:hAnsi="仿宋" w:eastAsia="仿宋" w:cs="仿宋"/>
          <w:color w:val="000000"/>
          <w:sz w:val="32"/>
          <w:szCs w:val="32"/>
          <w:highlight w:val="none"/>
        </w:rPr>
        <w:t>主要原因是</w:t>
      </w:r>
      <w:r>
        <w:rPr>
          <w:rFonts w:hint="eastAsia" w:ascii="仿宋" w:hAnsi="仿宋" w:eastAsia="仿宋" w:cs="仿宋"/>
          <w:color w:val="000000"/>
          <w:sz w:val="32"/>
          <w:szCs w:val="32"/>
          <w:highlight w:val="none"/>
          <w:lang w:eastAsia="zh-CN"/>
        </w:rPr>
        <w:t>疫情影响非税收入减少，同时</w:t>
      </w:r>
      <w:r>
        <w:rPr>
          <w:rFonts w:hint="eastAsia" w:ascii="仿宋" w:hAnsi="仿宋" w:eastAsia="仿宋" w:cs="仿宋"/>
          <w:color w:val="auto"/>
          <w:sz w:val="32"/>
          <w:szCs w:val="32"/>
          <w:vertAlign w:val="baseline"/>
          <w:lang w:eastAsia="zh-CN"/>
        </w:rPr>
        <w:t>建设资金本年度也减少。</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rPr>
        <w:t>其中，</w:t>
      </w:r>
      <w:r>
        <w:rPr>
          <w:rFonts w:hint="eastAsia" w:ascii="仿宋" w:hAnsi="仿宋" w:eastAsia="仿宋" w:cs="仿宋"/>
          <w:sz w:val="32"/>
          <w:szCs w:val="32"/>
          <w:lang w:val="en-US" w:eastAsia="zh-CN"/>
        </w:rPr>
        <w:t>人员支出448万元，</w:t>
      </w:r>
      <w:r>
        <w:rPr>
          <w:rFonts w:hint="eastAsia" w:ascii="仿宋" w:hAnsi="仿宋" w:eastAsia="仿宋" w:cs="仿宋"/>
          <w:color w:val="000000"/>
          <w:sz w:val="32"/>
          <w:szCs w:val="32"/>
        </w:rPr>
        <w:t>占比</w:t>
      </w:r>
      <w:r>
        <w:rPr>
          <w:rFonts w:hint="eastAsia" w:ascii="仿宋" w:hAnsi="仿宋" w:eastAsia="仿宋" w:cs="仿宋"/>
          <w:color w:val="000000"/>
          <w:sz w:val="32"/>
          <w:szCs w:val="32"/>
          <w:lang w:val="en-US" w:eastAsia="zh-CN"/>
        </w:rPr>
        <w:t>75.2</w:t>
      </w:r>
      <w:r>
        <w:rPr>
          <w:rFonts w:hint="eastAsia" w:ascii="仿宋" w:hAnsi="仿宋" w:eastAsia="仿宋" w:cs="仿宋"/>
          <w:color w:val="000000"/>
          <w:sz w:val="32"/>
          <w:szCs w:val="32"/>
        </w:rPr>
        <w:t>%</w:t>
      </w:r>
      <w:r>
        <w:rPr>
          <w:rFonts w:hint="eastAsia" w:ascii="仿宋" w:hAnsi="仿宋" w:eastAsia="仿宋" w:cs="仿宋"/>
          <w:sz w:val="32"/>
          <w:szCs w:val="32"/>
          <w:lang w:val="en-US" w:eastAsia="zh-CN"/>
        </w:rPr>
        <w:t>日常公用支出146万元，</w:t>
      </w:r>
      <w:r>
        <w:rPr>
          <w:rFonts w:hint="eastAsia" w:ascii="仿宋" w:hAnsi="仿宋" w:eastAsia="仿宋" w:cs="仿宋"/>
          <w:color w:val="000000"/>
          <w:sz w:val="32"/>
          <w:szCs w:val="32"/>
        </w:rPr>
        <w:t>占比</w:t>
      </w:r>
      <w:r>
        <w:rPr>
          <w:rFonts w:hint="eastAsia" w:ascii="仿宋" w:hAnsi="仿宋" w:eastAsia="仿宋" w:cs="仿宋"/>
          <w:color w:val="000000"/>
          <w:sz w:val="32"/>
          <w:szCs w:val="32"/>
          <w:lang w:val="en-US" w:eastAsia="zh-CN"/>
        </w:rPr>
        <w:t>24.5</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w:t>
      </w:r>
      <w:r>
        <w:rPr>
          <w:rFonts w:hint="eastAsia" w:ascii="仿宋" w:hAnsi="仿宋" w:eastAsia="仿宋" w:cs="仿宋"/>
          <w:sz w:val="32"/>
          <w:szCs w:val="32"/>
          <w:lang w:val="en-US" w:eastAsia="zh-CN"/>
        </w:rPr>
        <w:t>项目支出1.3元，</w:t>
      </w:r>
      <w:r>
        <w:rPr>
          <w:rFonts w:hint="eastAsia" w:ascii="仿宋" w:hAnsi="仿宋" w:eastAsia="仿宋" w:cs="仿宋"/>
          <w:color w:val="000000"/>
          <w:sz w:val="32"/>
          <w:szCs w:val="32"/>
        </w:rPr>
        <w:t>占比</w:t>
      </w:r>
      <w:r>
        <w:rPr>
          <w:rFonts w:hint="eastAsia" w:ascii="仿宋" w:hAnsi="仿宋" w:eastAsia="仿宋" w:cs="仿宋"/>
          <w:color w:val="000000"/>
          <w:sz w:val="32"/>
          <w:szCs w:val="32"/>
          <w:lang w:val="en-US" w:eastAsia="zh-CN"/>
        </w:rPr>
        <w:t>0.3</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（二）财政拨款支出决算结构情况</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rPr>
        <w:t>20</w:t>
      </w:r>
      <w:r>
        <w:rPr>
          <w:rFonts w:hint="eastAsia" w:ascii="仿宋" w:hAnsi="仿宋" w:eastAsia="仿宋" w:cs="仿宋"/>
          <w:color w:val="000000"/>
          <w:sz w:val="32"/>
          <w:szCs w:val="32"/>
          <w:lang w:val="en-US" w:eastAsia="zh-CN"/>
        </w:rPr>
        <w:t>20</w:t>
      </w:r>
      <w:r>
        <w:rPr>
          <w:rFonts w:hint="eastAsia" w:ascii="仿宋" w:hAnsi="仿宋" w:eastAsia="仿宋" w:cs="仿宋"/>
          <w:color w:val="000000"/>
          <w:sz w:val="32"/>
          <w:szCs w:val="32"/>
        </w:rPr>
        <w:t>年度财政拨款支出</w:t>
      </w:r>
      <w:r>
        <w:rPr>
          <w:rFonts w:hint="eastAsia" w:ascii="仿宋" w:hAnsi="仿宋" w:eastAsia="仿宋" w:cs="仿宋"/>
          <w:color w:val="000000"/>
          <w:sz w:val="32"/>
          <w:szCs w:val="32"/>
          <w:lang w:val="en-US" w:eastAsia="zh-CN"/>
        </w:rPr>
        <w:t>595.3</w:t>
      </w:r>
      <w:r>
        <w:rPr>
          <w:rFonts w:hint="eastAsia" w:ascii="仿宋" w:hAnsi="仿宋" w:eastAsia="仿宋" w:cs="仿宋"/>
          <w:color w:val="000000"/>
          <w:sz w:val="32"/>
          <w:szCs w:val="32"/>
        </w:rPr>
        <w:t>万元，主要用于以下方面：</w:t>
      </w:r>
      <w:r>
        <w:rPr>
          <w:rFonts w:hint="eastAsia" w:ascii="仿宋" w:hAnsi="仿宋" w:eastAsia="仿宋" w:cs="仿宋"/>
          <w:sz w:val="32"/>
          <w:szCs w:val="32"/>
          <w:lang w:val="en-US" w:eastAsia="zh-CN"/>
        </w:rPr>
        <w:t>人员支出448万元，</w:t>
      </w:r>
      <w:r>
        <w:rPr>
          <w:rFonts w:hint="eastAsia" w:ascii="仿宋" w:hAnsi="仿宋" w:eastAsia="仿宋" w:cs="仿宋"/>
          <w:color w:val="000000"/>
          <w:sz w:val="32"/>
          <w:szCs w:val="32"/>
        </w:rPr>
        <w:t>占比</w:t>
      </w:r>
      <w:r>
        <w:rPr>
          <w:rFonts w:hint="eastAsia" w:ascii="仿宋" w:hAnsi="仿宋" w:eastAsia="仿宋" w:cs="仿宋"/>
          <w:color w:val="000000"/>
          <w:sz w:val="32"/>
          <w:szCs w:val="32"/>
          <w:lang w:val="en-US" w:eastAsia="zh-CN"/>
        </w:rPr>
        <w:t>75.2</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w:t>
      </w:r>
      <w:r>
        <w:rPr>
          <w:rFonts w:hint="eastAsia" w:ascii="仿宋" w:hAnsi="仿宋" w:eastAsia="仿宋" w:cs="仿宋"/>
          <w:sz w:val="32"/>
          <w:szCs w:val="32"/>
          <w:lang w:val="en-US" w:eastAsia="zh-CN"/>
        </w:rPr>
        <w:t>日常公用支出146万元，</w:t>
      </w:r>
      <w:r>
        <w:rPr>
          <w:rFonts w:hint="eastAsia" w:ascii="仿宋" w:hAnsi="仿宋" w:eastAsia="仿宋" w:cs="仿宋"/>
          <w:color w:val="000000"/>
          <w:sz w:val="32"/>
          <w:szCs w:val="32"/>
        </w:rPr>
        <w:t>占比</w:t>
      </w:r>
      <w:r>
        <w:rPr>
          <w:rFonts w:hint="eastAsia" w:ascii="仿宋" w:hAnsi="仿宋" w:eastAsia="仿宋" w:cs="仿宋"/>
          <w:color w:val="000000"/>
          <w:sz w:val="32"/>
          <w:szCs w:val="32"/>
          <w:lang w:val="en-US" w:eastAsia="zh-CN"/>
        </w:rPr>
        <w:t>24.5</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w:t>
      </w:r>
      <w:r>
        <w:rPr>
          <w:rFonts w:hint="eastAsia" w:ascii="仿宋" w:hAnsi="仿宋" w:eastAsia="仿宋" w:cs="仿宋"/>
          <w:sz w:val="32"/>
          <w:szCs w:val="32"/>
          <w:lang w:val="en-US" w:eastAsia="zh-CN"/>
        </w:rPr>
        <w:t>项目支出1.3元，</w:t>
      </w:r>
      <w:r>
        <w:rPr>
          <w:rFonts w:hint="eastAsia" w:ascii="仿宋" w:hAnsi="仿宋" w:eastAsia="仿宋" w:cs="仿宋"/>
          <w:color w:val="000000"/>
          <w:sz w:val="32"/>
          <w:szCs w:val="32"/>
        </w:rPr>
        <w:t>占比</w:t>
      </w:r>
      <w:r>
        <w:rPr>
          <w:rFonts w:hint="eastAsia" w:ascii="仿宋" w:hAnsi="仿宋" w:eastAsia="仿宋" w:cs="仿宋"/>
          <w:color w:val="000000"/>
          <w:sz w:val="32"/>
          <w:szCs w:val="32"/>
          <w:lang w:val="en-US" w:eastAsia="zh-CN"/>
        </w:rPr>
        <w:t>0.3</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（三）财政拨款支出决算具体情况</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val="en-US" w:eastAsia="zh-CN"/>
        </w:rPr>
        <w:t>2020年度财政拨款支出</w:t>
      </w:r>
      <w:r>
        <w:rPr>
          <w:rFonts w:hint="eastAsia" w:ascii="仿宋" w:hAnsi="仿宋" w:eastAsia="仿宋" w:cs="仿宋"/>
          <w:color w:val="000000"/>
          <w:sz w:val="32"/>
          <w:szCs w:val="32"/>
        </w:rPr>
        <w:t>年初预算</w:t>
      </w:r>
      <w:r>
        <w:rPr>
          <w:rFonts w:hint="eastAsia" w:ascii="仿宋" w:hAnsi="仿宋" w:eastAsia="仿宋" w:cs="仿宋"/>
          <w:color w:val="000000"/>
          <w:sz w:val="32"/>
          <w:szCs w:val="32"/>
          <w:lang w:val="en-US" w:eastAsia="zh-CN"/>
        </w:rPr>
        <w:t>553.8</w:t>
      </w:r>
      <w:r>
        <w:rPr>
          <w:rFonts w:hint="eastAsia" w:ascii="仿宋" w:hAnsi="仿宋" w:eastAsia="仿宋" w:cs="仿宋"/>
          <w:color w:val="000000"/>
          <w:sz w:val="32"/>
          <w:szCs w:val="32"/>
        </w:rPr>
        <w:t>万元，支出决算</w:t>
      </w:r>
      <w:r>
        <w:rPr>
          <w:rFonts w:hint="eastAsia" w:ascii="仿宋" w:hAnsi="仿宋" w:eastAsia="仿宋" w:cs="仿宋"/>
          <w:color w:val="000000"/>
          <w:sz w:val="32"/>
          <w:szCs w:val="32"/>
          <w:lang w:val="en-US" w:eastAsia="zh-CN"/>
        </w:rPr>
        <w:t>595.3</w:t>
      </w:r>
      <w:r>
        <w:rPr>
          <w:rFonts w:hint="eastAsia" w:ascii="仿宋" w:hAnsi="仿宋" w:eastAsia="仿宋" w:cs="仿宋"/>
          <w:color w:val="000000"/>
          <w:sz w:val="32"/>
          <w:szCs w:val="32"/>
        </w:rPr>
        <w:t>万元，完成年初预算的</w:t>
      </w:r>
      <w:r>
        <w:rPr>
          <w:rFonts w:hint="eastAsia" w:ascii="仿宋" w:hAnsi="仿宋" w:eastAsia="仿宋" w:cs="仿宋"/>
          <w:color w:val="000000"/>
          <w:sz w:val="32"/>
          <w:szCs w:val="32"/>
          <w:lang w:val="en-US" w:eastAsia="zh-CN"/>
        </w:rPr>
        <w:t>107.5</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。其中人员支出年初预算</w:t>
      </w:r>
      <w:r>
        <w:rPr>
          <w:rFonts w:hint="eastAsia" w:ascii="仿宋" w:hAnsi="仿宋" w:eastAsia="仿宋" w:cs="仿宋"/>
          <w:color w:val="000000"/>
          <w:sz w:val="32"/>
          <w:szCs w:val="32"/>
          <w:lang w:val="en-US" w:eastAsia="zh-CN"/>
        </w:rPr>
        <w:t>459.4万元，支出决算448万元，完成年初预算的97.5%；</w:t>
      </w:r>
      <w:r>
        <w:rPr>
          <w:rFonts w:hint="eastAsia" w:ascii="仿宋" w:hAnsi="仿宋" w:eastAsia="仿宋" w:cs="仿宋"/>
          <w:color w:val="000000"/>
          <w:sz w:val="32"/>
          <w:szCs w:val="32"/>
        </w:rPr>
        <w:t>较201</w:t>
      </w:r>
      <w:r>
        <w:rPr>
          <w:rFonts w:hint="eastAsia" w:ascii="仿宋" w:hAnsi="仿宋" w:eastAsia="仿宋" w:cs="仿宋"/>
          <w:color w:val="000000"/>
          <w:sz w:val="32"/>
          <w:szCs w:val="32"/>
          <w:lang w:val="en-US" w:eastAsia="zh-CN"/>
        </w:rPr>
        <w:t>9</w:t>
      </w:r>
      <w:r>
        <w:rPr>
          <w:rFonts w:hint="eastAsia" w:ascii="仿宋" w:hAnsi="仿宋" w:eastAsia="仿宋" w:cs="仿宋"/>
          <w:color w:val="000000"/>
          <w:sz w:val="32"/>
          <w:szCs w:val="32"/>
        </w:rPr>
        <w:t>年决算</w:t>
      </w:r>
      <w:r>
        <w:rPr>
          <w:rFonts w:hint="eastAsia" w:ascii="仿宋" w:hAnsi="仿宋" w:eastAsia="仿宋" w:cs="仿宋"/>
          <w:color w:val="000000"/>
          <w:sz w:val="32"/>
          <w:szCs w:val="32"/>
          <w:lang w:eastAsia="zh-CN"/>
        </w:rPr>
        <w:t>减少</w:t>
      </w:r>
      <w:r>
        <w:rPr>
          <w:rFonts w:hint="eastAsia" w:ascii="仿宋" w:hAnsi="仿宋" w:eastAsia="仿宋" w:cs="仿宋"/>
          <w:color w:val="000000"/>
          <w:sz w:val="32"/>
          <w:szCs w:val="32"/>
          <w:lang w:val="en-US" w:eastAsia="zh-CN"/>
        </w:rPr>
        <w:t>30.1</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减少</w:t>
      </w:r>
      <w:r>
        <w:rPr>
          <w:rFonts w:hint="eastAsia" w:ascii="仿宋" w:hAnsi="仿宋" w:eastAsia="仿宋" w:cs="仿宋"/>
          <w:color w:val="000000"/>
          <w:sz w:val="32"/>
          <w:szCs w:val="32"/>
          <w:lang w:val="en-US" w:eastAsia="zh-CN"/>
        </w:rPr>
        <w:t>6.3</w:t>
      </w:r>
      <w:r>
        <w:rPr>
          <w:rFonts w:hint="eastAsia" w:ascii="仿宋" w:hAnsi="仿宋" w:eastAsia="仿宋" w:cs="仿宋"/>
          <w:color w:val="000000"/>
          <w:sz w:val="32"/>
          <w:szCs w:val="32"/>
        </w:rPr>
        <w:t>%，</w:t>
      </w:r>
      <w:r>
        <w:rPr>
          <w:rFonts w:hint="eastAsia" w:ascii="仿宋" w:hAnsi="仿宋" w:eastAsia="仿宋" w:cs="仿宋"/>
          <w:color w:val="000000"/>
          <w:sz w:val="32"/>
          <w:szCs w:val="32"/>
          <w:highlight w:val="none"/>
        </w:rPr>
        <w:t>主要原因是</w:t>
      </w:r>
      <w:r>
        <w:rPr>
          <w:rFonts w:hint="eastAsia" w:ascii="仿宋" w:hAnsi="仿宋" w:eastAsia="仿宋" w:cs="仿宋"/>
          <w:color w:val="000000"/>
          <w:sz w:val="32"/>
          <w:szCs w:val="32"/>
          <w:highlight w:val="none"/>
          <w:lang w:eastAsia="zh-CN"/>
        </w:rPr>
        <w:t>人员减少，退休一人，调出一人</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日常公用</w:t>
      </w:r>
      <w:r>
        <w:rPr>
          <w:rFonts w:hint="eastAsia" w:ascii="仿宋" w:hAnsi="仿宋" w:eastAsia="仿宋" w:cs="仿宋"/>
          <w:color w:val="000000"/>
          <w:sz w:val="32"/>
          <w:szCs w:val="32"/>
        </w:rPr>
        <w:t>支出</w:t>
      </w:r>
      <w:r>
        <w:rPr>
          <w:rFonts w:hint="eastAsia" w:ascii="仿宋" w:hAnsi="仿宋" w:eastAsia="仿宋" w:cs="仿宋"/>
          <w:color w:val="000000"/>
          <w:sz w:val="32"/>
          <w:szCs w:val="32"/>
          <w:lang w:eastAsia="zh-CN"/>
        </w:rPr>
        <w:t>年初预算</w:t>
      </w:r>
      <w:r>
        <w:rPr>
          <w:rFonts w:hint="eastAsia" w:ascii="仿宋" w:hAnsi="仿宋" w:eastAsia="仿宋" w:cs="仿宋"/>
          <w:color w:val="000000"/>
          <w:sz w:val="32"/>
          <w:szCs w:val="32"/>
          <w:lang w:val="en-US" w:eastAsia="zh-CN"/>
        </w:rPr>
        <w:t>79.8万元，支出决算146万元，完成年初预算的183%，</w:t>
      </w:r>
      <w:r>
        <w:rPr>
          <w:rFonts w:hint="eastAsia" w:ascii="仿宋" w:hAnsi="仿宋" w:eastAsia="仿宋" w:cs="仿宋"/>
          <w:color w:val="000000"/>
          <w:sz w:val="32"/>
          <w:szCs w:val="32"/>
        </w:rPr>
        <w:t>较201</w:t>
      </w:r>
      <w:r>
        <w:rPr>
          <w:rFonts w:hint="eastAsia" w:ascii="仿宋" w:hAnsi="仿宋" w:eastAsia="仿宋" w:cs="仿宋"/>
          <w:color w:val="000000"/>
          <w:sz w:val="32"/>
          <w:szCs w:val="32"/>
          <w:lang w:val="en-US" w:eastAsia="zh-CN"/>
        </w:rPr>
        <w:t>9</w:t>
      </w:r>
      <w:r>
        <w:rPr>
          <w:rFonts w:hint="eastAsia" w:ascii="仿宋" w:hAnsi="仿宋" w:eastAsia="仿宋" w:cs="仿宋"/>
          <w:color w:val="000000"/>
          <w:sz w:val="32"/>
          <w:szCs w:val="32"/>
        </w:rPr>
        <w:t>年决算</w:t>
      </w:r>
      <w:r>
        <w:rPr>
          <w:rFonts w:hint="eastAsia" w:ascii="仿宋" w:hAnsi="仿宋" w:eastAsia="仿宋" w:cs="仿宋"/>
          <w:color w:val="000000"/>
          <w:sz w:val="32"/>
          <w:szCs w:val="32"/>
          <w:lang w:val="en-US" w:eastAsia="zh-CN"/>
        </w:rPr>
        <w:t>14.8万，增加11.3%，</w:t>
      </w:r>
      <w:r>
        <w:rPr>
          <w:rFonts w:hint="eastAsia" w:ascii="仿宋" w:hAnsi="仿宋" w:eastAsia="仿宋" w:cs="仿宋"/>
          <w:color w:val="000000"/>
          <w:sz w:val="32"/>
          <w:szCs w:val="32"/>
          <w:highlight w:val="none"/>
        </w:rPr>
        <w:t>主要原因</w:t>
      </w:r>
      <w:r>
        <w:rPr>
          <w:rFonts w:hint="eastAsia" w:ascii="仿宋" w:hAnsi="仿宋" w:eastAsia="仿宋" w:cs="仿宋"/>
          <w:color w:val="000000"/>
          <w:sz w:val="32"/>
          <w:szCs w:val="32"/>
          <w:lang w:val="en-US" w:eastAsia="zh-CN"/>
        </w:rPr>
        <w:t>是清华分园维修费用的增加</w:t>
      </w:r>
      <w:r>
        <w:rPr>
          <w:rFonts w:hint="eastAsia" w:ascii="仿宋" w:hAnsi="仿宋" w:eastAsia="仿宋" w:cs="仿宋"/>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rPr>
        <w:t>20</w:t>
      </w:r>
      <w:r>
        <w:rPr>
          <w:rFonts w:hint="eastAsia" w:ascii="仿宋" w:hAnsi="仿宋" w:eastAsia="仿宋" w:cs="仿宋"/>
          <w:color w:val="000000"/>
          <w:sz w:val="32"/>
          <w:szCs w:val="32"/>
          <w:lang w:val="en-US" w:eastAsia="zh-CN"/>
        </w:rPr>
        <w:t>20</w:t>
      </w:r>
      <w:r>
        <w:rPr>
          <w:rFonts w:hint="eastAsia" w:ascii="仿宋" w:hAnsi="仿宋" w:eastAsia="仿宋" w:cs="仿宋"/>
          <w:color w:val="000000"/>
          <w:sz w:val="32"/>
          <w:szCs w:val="32"/>
        </w:rPr>
        <w:t>年度财政拨款基本支出</w:t>
      </w:r>
      <w:r>
        <w:rPr>
          <w:rFonts w:hint="eastAsia" w:ascii="仿宋" w:hAnsi="仿宋" w:eastAsia="仿宋" w:cs="仿宋"/>
          <w:color w:val="000000"/>
          <w:sz w:val="32"/>
          <w:szCs w:val="32"/>
          <w:lang w:val="en-US" w:eastAsia="zh-CN"/>
        </w:rPr>
        <w:t>594</w:t>
      </w:r>
      <w:r>
        <w:rPr>
          <w:rFonts w:hint="eastAsia" w:ascii="仿宋" w:hAnsi="仿宋" w:eastAsia="仿宋" w:cs="仿宋"/>
          <w:color w:val="000000"/>
          <w:sz w:val="32"/>
          <w:szCs w:val="32"/>
        </w:rPr>
        <w:t>万元，其中：人员经费</w:t>
      </w:r>
      <w:r>
        <w:rPr>
          <w:rFonts w:hint="eastAsia" w:ascii="仿宋" w:hAnsi="仿宋" w:eastAsia="仿宋" w:cs="仿宋"/>
          <w:color w:val="000000"/>
          <w:sz w:val="32"/>
          <w:szCs w:val="32"/>
          <w:lang w:val="en-US" w:eastAsia="zh-CN"/>
        </w:rPr>
        <w:t>448</w:t>
      </w:r>
      <w:r>
        <w:rPr>
          <w:rFonts w:hint="eastAsia" w:ascii="仿宋" w:hAnsi="仿宋" w:eastAsia="仿宋" w:cs="仿宋"/>
          <w:color w:val="000000"/>
          <w:sz w:val="32"/>
          <w:szCs w:val="32"/>
        </w:rPr>
        <w:t>万元，主要包括</w:t>
      </w:r>
      <w:r>
        <w:rPr>
          <w:rFonts w:hint="eastAsia" w:ascii="仿宋" w:hAnsi="仿宋" w:eastAsia="仿宋" w:cs="仿宋"/>
          <w:color w:val="000000"/>
          <w:sz w:val="32"/>
          <w:szCs w:val="32"/>
          <w:lang w:eastAsia="zh-CN"/>
        </w:rPr>
        <w:t>工资福利支出、对个人和家庭补助</w:t>
      </w:r>
      <w:r>
        <w:rPr>
          <w:rFonts w:hint="eastAsia" w:ascii="仿宋" w:hAnsi="仿宋" w:eastAsia="仿宋" w:cs="仿宋"/>
          <w:color w:val="000000"/>
          <w:sz w:val="32"/>
          <w:szCs w:val="32"/>
        </w:rPr>
        <w:t>；公用经费</w:t>
      </w:r>
      <w:r>
        <w:rPr>
          <w:rFonts w:hint="eastAsia" w:ascii="仿宋" w:hAnsi="仿宋" w:eastAsia="仿宋" w:cs="仿宋"/>
          <w:color w:val="000000"/>
          <w:sz w:val="32"/>
          <w:szCs w:val="32"/>
          <w:lang w:val="en-US" w:eastAsia="zh-CN"/>
        </w:rPr>
        <w:t>146</w:t>
      </w:r>
      <w:r>
        <w:rPr>
          <w:rFonts w:hint="eastAsia" w:ascii="仿宋" w:hAnsi="仿宋" w:eastAsia="仿宋" w:cs="仿宋"/>
          <w:color w:val="000000"/>
          <w:sz w:val="32"/>
          <w:szCs w:val="32"/>
        </w:rPr>
        <w:t>万元，主要包括</w:t>
      </w:r>
      <w:r>
        <w:rPr>
          <w:rFonts w:hint="eastAsia" w:ascii="仿宋" w:hAnsi="仿宋" w:eastAsia="仿宋" w:cs="仿宋"/>
          <w:color w:val="000000"/>
          <w:sz w:val="32"/>
          <w:szCs w:val="32"/>
          <w:lang w:eastAsia="zh-CN"/>
        </w:rPr>
        <w:t>商品和服务支出、资本性支出等</w:t>
      </w:r>
      <w:r>
        <w:rPr>
          <w:rFonts w:hint="eastAsia" w:ascii="仿宋" w:hAnsi="仿宋" w:eastAsia="仿宋" w:cs="仿宋"/>
          <w:color w:val="000000"/>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七、一般公共预算财政拨款“三公”经费支出决算情况说明</w:t>
      </w:r>
      <w:r>
        <w:rPr>
          <w:rFonts w:hint="eastAsia" w:ascii="仿宋" w:hAnsi="仿宋" w:eastAsia="仿宋" w:cs="仿宋"/>
          <w:b/>
          <w:bCs/>
          <w:color w:val="00000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5"/>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（一）“三公”经费财政拨款支出决算总体情况说明</w:t>
      </w:r>
    </w:p>
    <w:p>
      <w:pPr>
        <w:keepNext w:val="0"/>
        <w:keepLines w:val="0"/>
        <w:pageBreakBefore w:val="0"/>
        <w:widowControl w:val="0"/>
        <w:kinsoku/>
        <w:wordWrap/>
        <w:overflowPunct/>
        <w:topLinePunct w:val="0"/>
        <w:bidi w:val="0"/>
        <w:spacing w:line="360" w:lineRule="auto"/>
        <w:ind w:right="0" w:rightChars="0" w:firstLine="640"/>
        <w:textAlignment w:val="auto"/>
        <w:rPr>
          <w:rFonts w:hint="eastAsia" w:ascii="仿宋" w:hAnsi="仿宋" w:eastAsia="仿宋" w:cs="仿宋"/>
          <w:sz w:val="32"/>
          <w:szCs w:val="32"/>
        </w:rPr>
      </w:pPr>
      <w:r>
        <w:rPr>
          <w:rFonts w:hint="eastAsia" w:ascii="仿宋" w:hAnsi="仿宋" w:eastAsia="仿宋" w:cs="仿宋"/>
          <w:sz w:val="32"/>
          <w:szCs w:val="32"/>
        </w:rPr>
        <w:t>2020年度“三公”经费财政拨款支出预算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支出决算</w:t>
      </w:r>
      <w:r>
        <w:rPr>
          <w:rFonts w:hint="eastAsia" w:ascii="仿宋" w:hAnsi="仿宋" w:eastAsia="仿宋" w:cs="仿宋"/>
          <w:sz w:val="32"/>
          <w:szCs w:val="32"/>
          <w:lang w:val="en-US" w:eastAsia="zh-CN"/>
        </w:rPr>
        <w:t>0</w:t>
      </w:r>
      <w:r>
        <w:rPr>
          <w:rFonts w:hint="eastAsia" w:ascii="仿宋" w:hAnsi="仿宋" w:eastAsia="仿宋" w:cs="仿宋"/>
          <w:sz w:val="32"/>
          <w:szCs w:val="32"/>
        </w:rPr>
        <w:t>万元，完成预算的</w:t>
      </w:r>
      <w:r>
        <w:rPr>
          <w:rFonts w:hint="eastAsia" w:ascii="仿宋" w:hAnsi="仿宋" w:eastAsia="仿宋" w:cs="仿宋"/>
          <w:sz w:val="32"/>
          <w:szCs w:val="32"/>
          <w:lang w:val="en-US" w:eastAsia="zh-CN"/>
        </w:rPr>
        <w:t>0</w:t>
      </w:r>
      <w:r>
        <w:rPr>
          <w:rFonts w:hint="eastAsia" w:ascii="仿宋" w:hAnsi="仿宋" w:eastAsia="仿宋" w:cs="仿宋"/>
          <w:sz w:val="32"/>
          <w:szCs w:val="32"/>
        </w:rPr>
        <w:t>%，</w:t>
      </w:r>
      <w:r>
        <w:rPr>
          <w:rFonts w:hint="eastAsia" w:ascii="仿宋" w:hAnsi="仿宋" w:eastAsia="仿宋" w:cs="仿宋"/>
          <w:sz w:val="32"/>
          <w:szCs w:val="32"/>
          <w:lang w:eastAsia="zh-CN"/>
        </w:rPr>
        <w:t>与</w:t>
      </w:r>
      <w:r>
        <w:rPr>
          <w:rFonts w:hint="eastAsia" w:ascii="仿宋" w:hAnsi="仿宋" w:eastAsia="仿宋" w:cs="仿宋"/>
          <w:sz w:val="32"/>
          <w:szCs w:val="32"/>
        </w:rPr>
        <w:t>2019年</w:t>
      </w:r>
      <w:r>
        <w:rPr>
          <w:rFonts w:hint="eastAsia" w:ascii="仿宋" w:hAnsi="仿宋" w:eastAsia="仿宋" w:cs="仿宋"/>
          <w:sz w:val="32"/>
          <w:szCs w:val="32"/>
          <w:lang w:eastAsia="zh-CN"/>
        </w:rPr>
        <w:t>持平，</w:t>
      </w:r>
      <w:r>
        <w:rPr>
          <w:rFonts w:hint="eastAsia" w:ascii="仿宋" w:hAnsi="仿宋" w:eastAsia="仿宋" w:cs="仿宋"/>
          <w:sz w:val="32"/>
          <w:szCs w:val="32"/>
        </w:rPr>
        <w:t>主要原因是：</w:t>
      </w:r>
      <w:r>
        <w:rPr>
          <w:rFonts w:hint="eastAsia" w:ascii="仿宋" w:hAnsi="仿宋" w:eastAsia="仿宋" w:cs="仿宋"/>
          <w:color w:val="000000"/>
          <w:sz w:val="32"/>
          <w:szCs w:val="32"/>
          <w:lang w:eastAsia="zh-CN"/>
        </w:rPr>
        <w:t>我校厉行节俭，无此项业务支出</w:t>
      </w:r>
      <w:r>
        <w:rPr>
          <w:rFonts w:hint="eastAsia" w:ascii="仿宋" w:hAnsi="仿宋" w:eastAsia="仿宋" w:cs="仿宋"/>
          <w:sz w:val="32"/>
          <w:szCs w:val="32"/>
        </w:rPr>
        <w:t>。</w:t>
      </w:r>
    </w:p>
    <w:p>
      <w:pPr>
        <w:keepNext w:val="0"/>
        <w:keepLines w:val="0"/>
        <w:pageBreakBefore w:val="0"/>
        <w:widowControl w:val="0"/>
        <w:kinsoku/>
        <w:wordWrap/>
        <w:overflowPunct/>
        <w:topLinePunct w:val="0"/>
        <w:bidi w:val="0"/>
        <w:spacing w:line="360" w:lineRule="auto"/>
        <w:ind w:right="0" w:rightChars="0" w:firstLine="640"/>
        <w:textAlignment w:val="auto"/>
        <w:rPr>
          <w:rFonts w:hint="eastAsia" w:ascii="仿宋" w:hAnsi="仿宋" w:eastAsia="仿宋" w:cs="仿宋"/>
          <w:b/>
          <w:bCs/>
          <w:sz w:val="32"/>
          <w:szCs w:val="32"/>
        </w:rPr>
      </w:pPr>
      <w:r>
        <w:rPr>
          <w:rFonts w:hint="eastAsia" w:ascii="仿宋" w:hAnsi="仿宋" w:eastAsia="仿宋" w:cs="仿宋"/>
          <w:b/>
          <w:bCs/>
          <w:sz w:val="32"/>
          <w:szCs w:val="32"/>
        </w:rPr>
        <w:t>（二）“三公”经费财政拨款支出决算具体情况说明</w:t>
      </w:r>
    </w:p>
    <w:p>
      <w:pPr>
        <w:keepNext w:val="0"/>
        <w:keepLines w:val="0"/>
        <w:pageBreakBefore w:val="0"/>
        <w:widowControl w:val="0"/>
        <w:kinsoku/>
        <w:wordWrap/>
        <w:overflowPunct/>
        <w:topLinePunct w:val="0"/>
        <w:bidi w:val="0"/>
        <w:spacing w:line="360" w:lineRule="auto"/>
        <w:ind w:right="0" w:rightChars="0" w:firstLine="640" w:firstLineChars="200"/>
        <w:textAlignment w:val="auto"/>
        <w:rPr>
          <w:rFonts w:hint="eastAsia" w:ascii="仿宋" w:hAnsi="仿宋" w:eastAsia="仿宋" w:cs="仿宋"/>
          <w:b w:val="0"/>
          <w:bCs w:val="0"/>
          <w:color w:val="000000"/>
          <w:sz w:val="32"/>
          <w:szCs w:val="32"/>
          <w:lang w:val="en-US" w:eastAsia="zh-CN"/>
        </w:rPr>
      </w:pPr>
      <w:r>
        <w:rPr>
          <w:rFonts w:hint="eastAsia" w:ascii="仿宋" w:hAnsi="仿宋" w:eastAsia="仿宋" w:cs="仿宋"/>
          <w:sz w:val="32"/>
          <w:szCs w:val="32"/>
        </w:rPr>
        <w:t>2020年度“三公”经费财政拨款支出预算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color w:val="000000"/>
          <w:sz w:val="32"/>
          <w:szCs w:val="32"/>
        </w:rPr>
        <w:t>支出决算为</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万元，完成预算的</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与</w:t>
      </w:r>
      <w:r>
        <w:rPr>
          <w:rFonts w:hint="eastAsia" w:ascii="仿宋" w:hAnsi="仿宋" w:eastAsia="仿宋" w:cs="仿宋"/>
          <w:color w:val="000000"/>
          <w:sz w:val="32"/>
          <w:szCs w:val="32"/>
          <w:lang w:val="en-US" w:eastAsia="zh-CN"/>
        </w:rPr>
        <w:t>2019年持平</w:t>
      </w:r>
      <w:r>
        <w:rPr>
          <w:rFonts w:hint="eastAsia" w:ascii="仿宋" w:hAnsi="仿宋" w:eastAsia="仿宋" w:cs="仿宋"/>
          <w:color w:val="000000"/>
          <w:sz w:val="32"/>
          <w:szCs w:val="32"/>
        </w:rPr>
        <w:t>，原因是：</w:t>
      </w:r>
      <w:r>
        <w:rPr>
          <w:rFonts w:hint="eastAsia" w:ascii="仿宋" w:hAnsi="仿宋" w:eastAsia="仿宋" w:cs="仿宋"/>
          <w:color w:val="000000"/>
          <w:sz w:val="32"/>
          <w:szCs w:val="32"/>
          <w:lang w:eastAsia="zh-CN"/>
        </w:rPr>
        <w:t>我校厉行节俭，无此项业务支出</w:t>
      </w: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rPr>
        <w:t>其中：因公出国（境）费支出决算</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万元，占比</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与上年持平</w:t>
      </w:r>
      <w:r>
        <w:rPr>
          <w:rFonts w:hint="eastAsia" w:ascii="仿宋" w:hAnsi="仿宋" w:eastAsia="仿宋" w:cs="仿宋"/>
          <w:color w:val="000000"/>
          <w:sz w:val="32"/>
          <w:szCs w:val="32"/>
        </w:rPr>
        <w:t>；公务用车购置</w:t>
      </w:r>
      <w:r>
        <w:rPr>
          <w:rFonts w:hint="eastAsia" w:ascii="仿宋" w:hAnsi="仿宋" w:eastAsia="仿宋" w:cs="仿宋"/>
          <w:color w:val="000000"/>
          <w:sz w:val="32"/>
          <w:szCs w:val="32"/>
          <w:lang w:eastAsia="zh-CN"/>
        </w:rPr>
        <w:t>支出</w:t>
      </w:r>
      <w:r>
        <w:rPr>
          <w:rFonts w:hint="eastAsia" w:ascii="仿宋" w:hAnsi="仿宋" w:eastAsia="仿宋" w:cs="仿宋"/>
          <w:color w:val="000000"/>
          <w:sz w:val="32"/>
          <w:szCs w:val="32"/>
        </w:rPr>
        <w:t>决算</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万元，占比</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，与上年持平；公务用</w:t>
      </w:r>
      <w:bookmarkStart w:id="0" w:name="_GoBack"/>
      <w:bookmarkEnd w:id="0"/>
      <w:r>
        <w:rPr>
          <w:rFonts w:hint="eastAsia" w:ascii="仿宋" w:hAnsi="仿宋" w:eastAsia="仿宋" w:cs="仿宋"/>
          <w:color w:val="000000"/>
          <w:sz w:val="32"/>
          <w:szCs w:val="32"/>
          <w:lang w:eastAsia="zh-CN"/>
        </w:rPr>
        <w:t>车</w:t>
      </w:r>
      <w:r>
        <w:rPr>
          <w:rFonts w:hint="eastAsia" w:ascii="仿宋" w:hAnsi="仿宋" w:eastAsia="仿宋" w:cs="仿宋"/>
          <w:color w:val="000000"/>
          <w:sz w:val="32"/>
          <w:szCs w:val="32"/>
        </w:rPr>
        <w:t>运行</w:t>
      </w:r>
      <w:r>
        <w:rPr>
          <w:rFonts w:hint="eastAsia" w:ascii="仿宋" w:hAnsi="仿宋" w:eastAsia="仿宋" w:cs="仿宋"/>
          <w:color w:val="000000"/>
          <w:sz w:val="32"/>
          <w:szCs w:val="32"/>
          <w:lang w:eastAsia="zh-CN"/>
        </w:rPr>
        <w:t>维护</w:t>
      </w:r>
      <w:r>
        <w:rPr>
          <w:rFonts w:hint="eastAsia" w:ascii="仿宋" w:hAnsi="仿宋" w:eastAsia="仿宋" w:cs="仿宋"/>
          <w:color w:val="000000"/>
          <w:sz w:val="32"/>
          <w:szCs w:val="32"/>
        </w:rPr>
        <w:t>费支出决算</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万元，占比</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与上年持平</w:t>
      </w:r>
      <w:r>
        <w:rPr>
          <w:rFonts w:hint="eastAsia" w:ascii="仿宋" w:hAnsi="仿宋" w:eastAsia="仿宋" w:cs="仿宋"/>
          <w:color w:val="000000"/>
          <w:sz w:val="32"/>
          <w:szCs w:val="32"/>
        </w:rPr>
        <w:t>；公务接待费支出决算</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比0</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与上年持平</w:t>
      </w:r>
      <w:r>
        <w:rPr>
          <w:rFonts w:hint="eastAsia" w:ascii="仿宋" w:hAnsi="仿宋" w:eastAsia="仿宋" w:cs="仿宋"/>
          <w:color w:val="000000"/>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八、其他重要事项情况说明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（一）机关运行经费支出情况说明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0" w:firstLineChars="200"/>
        <w:textAlignment w:val="auto"/>
        <w:outlineLvl w:val="9"/>
        <w:rPr>
          <w:rFonts w:hint="eastAsia" w:ascii="仿宋" w:hAnsi="仿宋" w:eastAsia="仿宋" w:cs="仿宋"/>
          <w:b w:val="0"/>
          <w:bCs w:val="0"/>
          <w:color w:val="000000"/>
          <w:sz w:val="32"/>
          <w:szCs w:val="32"/>
          <w:lang w:eastAsia="zh-CN"/>
        </w:rPr>
      </w:pPr>
      <w:r>
        <w:rPr>
          <w:rFonts w:hint="eastAsia" w:ascii="仿宋" w:hAnsi="仿宋" w:eastAsia="仿宋" w:cs="仿宋"/>
          <w:b w:val="0"/>
          <w:bCs w:val="0"/>
          <w:color w:val="000000"/>
          <w:sz w:val="32"/>
          <w:szCs w:val="32"/>
          <w:lang w:eastAsia="zh-CN"/>
        </w:rPr>
        <w:t>我单位无机关运行经费。</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（二）政府采购情况说明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rPr>
        <w:t>20</w:t>
      </w:r>
      <w:r>
        <w:rPr>
          <w:rFonts w:hint="eastAsia" w:ascii="仿宋" w:hAnsi="仿宋" w:eastAsia="仿宋" w:cs="仿宋"/>
          <w:color w:val="000000"/>
          <w:sz w:val="32"/>
          <w:szCs w:val="32"/>
          <w:lang w:val="en-US" w:eastAsia="zh-CN"/>
        </w:rPr>
        <w:t>20</w:t>
      </w:r>
      <w:r>
        <w:rPr>
          <w:rFonts w:hint="eastAsia" w:ascii="仿宋" w:hAnsi="仿宋" w:eastAsia="仿宋" w:cs="仿宋"/>
          <w:color w:val="000000"/>
          <w:sz w:val="32"/>
          <w:szCs w:val="32"/>
        </w:rPr>
        <w:t>年度政府采购支出总额</w:t>
      </w:r>
      <w:r>
        <w:rPr>
          <w:rFonts w:hint="eastAsia" w:ascii="仿宋" w:hAnsi="仿宋" w:eastAsia="仿宋" w:cs="仿宋"/>
          <w:color w:val="000000"/>
          <w:sz w:val="32"/>
          <w:szCs w:val="32"/>
          <w:lang w:val="en-US" w:eastAsia="zh-CN"/>
        </w:rPr>
        <w:t>7.65</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主要是</w:t>
      </w:r>
      <w:r>
        <w:rPr>
          <w:rFonts w:hint="eastAsia" w:ascii="仿宋" w:hAnsi="仿宋" w:eastAsia="仿宋" w:cs="仿宋"/>
          <w:color w:val="000000"/>
          <w:sz w:val="32"/>
          <w:szCs w:val="32"/>
        </w:rPr>
        <w:t>政府采购货物支出</w:t>
      </w:r>
      <w:r>
        <w:rPr>
          <w:rFonts w:hint="eastAsia" w:ascii="仿宋" w:hAnsi="仿宋" w:eastAsia="仿宋" w:cs="仿宋"/>
          <w:color w:val="000000"/>
          <w:sz w:val="32"/>
          <w:szCs w:val="32"/>
          <w:lang w:val="en-US" w:eastAsia="zh-CN"/>
        </w:rPr>
        <w:t>7.65</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政府采购授予中小企业合同金额</w:t>
      </w:r>
      <w:r>
        <w:rPr>
          <w:rFonts w:hint="eastAsia" w:ascii="仿宋" w:hAnsi="仿宋" w:eastAsia="仿宋" w:cs="仿宋"/>
          <w:color w:val="000000"/>
          <w:sz w:val="32"/>
          <w:szCs w:val="32"/>
          <w:lang w:val="en-US" w:eastAsia="zh-CN"/>
        </w:rPr>
        <w:t>0万元。</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（三）国有资产占用情况说明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1302" w:firstLineChars="407"/>
        <w:textAlignment w:val="auto"/>
        <w:outlineLvl w:val="9"/>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无</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（四）预算绩效情况说明</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1</w:t>
      </w:r>
      <w:r>
        <w:rPr>
          <w:rFonts w:hint="eastAsia" w:ascii="仿宋" w:hAnsi="仿宋" w:eastAsia="仿宋" w:cs="仿宋"/>
          <w:b/>
          <w:bCs/>
          <w:color w:val="000000"/>
          <w:sz w:val="32"/>
          <w:szCs w:val="32"/>
          <w:lang w:val="en-US" w:eastAsia="zh-CN"/>
        </w:rPr>
        <w:t>.</w:t>
      </w:r>
      <w:r>
        <w:rPr>
          <w:rFonts w:hint="eastAsia" w:ascii="仿宋" w:hAnsi="仿宋" w:eastAsia="仿宋" w:cs="仿宋"/>
          <w:b/>
          <w:bCs/>
          <w:color w:val="000000"/>
          <w:sz w:val="32"/>
          <w:szCs w:val="32"/>
        </w:rPr>
        <w:t>预算绩效管理工作开展情况。</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1302" w:firstLineChars="407"/>
        <w:textAlignment w:val="auto"/>
        <w:outlineLvl w:val="9"/>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无</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lang w:val="en-US" w:eastAsia="zh-CN"/>
        </w:rPr>
        <w:t>2.</w:t>
      </w:r>
      <w:r>
        <w:rPr>
          <w:rFonts w:hint="eastAsia" w:ascii="仿宋" w:hAnsi="仿宋" w:eastAsia="仿宋" w:cs="仿宋"/>
          <w:b/>
          <w:bCs/>
          <w:color w:val="000000"/>
          <w:sz w:val="32"/>
          <w:szCs w:val="32"/>
        </w:rPr>
        <w:t>部门决算中项目绩效自评结果。</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805" w:leftChars="0" w:right="0" w:rightChars="0" w:firstLine="320" w:firstLineChars="100"/>
        <w:textAlignment w:val="auto"/>
        <w:outlineLvl w:val="9"/>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无</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805" w:leftChars="0" w:right="0" w:rightChars="0"/>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lang w:eastAsia="zh-CN"/>
        </w:rPr>
        <w:t>（五）</w:t>
      </w:r>
      <w:r>
        <w:rPr>
          <w:rFonts w:hint="eastAsia" w:ascii="仿宋" w:hAnsi="仿宋" w:eastAsia="仿宋" w:cs="仿宋"/>
          <w:b/>
          <w:bCs/>
          <w:color w:val="000000"/>
          <w:sz w:val="32"/>
          <w:szCs w:val="32"/>
        </w:rPr>
        <w:t>其他需要说明的事项</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805" w:leftChars="0" w:right="0" w:rightChars="0" w:firstLine="320" w:firstLineChars="100"/>
        <w:textAlignment w:val="auto"/>
        <w:outlineLvl w:val="9"/>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无</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第四部分  名词解释</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rPr>
        <w:t>一、财政拨款收入：指单位从同级财政部门取得的财政预算资金。</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二</w:t>
      </w:r>
      <w:r>
        <w:rPr>
          <w:rFonts w:hint="eastAsia" w:ascii="仿宋" w:hAnsi="仿宋" w:eastAsia="仿宋" w:cs="仿宋"/>
          <w:color w:val="000000"/>
          <w:sz w:val="32"/>
          <w:szCs w:val="32"/>
        </w:rPr>
        <w:t>、其他收入：指单位取得的除上述收入以外的各项收入。主要是按规定动用的售房收入、存款利息收入等。</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三</w:t>
      </w:r>
      <w:r>
        <w:rPr>
          <w:rFonts w:hint="eastAsia" w:ascii="仿宋" w:hAnsi="仿宋" w:eastAsia="仿宋" w:cs="仿宋"/>
          <w:color w:val="000000"/>
          <w:sz w:val="32"/>
          <w:szCs w:val="32"/>
        </w:rPr>
        <w:t>、年初结转和结余：指单位以前年度尚未完成、结转到本年按有关规定继续使用的资金。</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四、</w:t>
      </w:r>
      <w:r>
        <w:rPr>
          <w:rFonts w:hint="eastAsia" w:ascii="仿宋" w:hAnsi="仿宋" w:eastAsia="仿宋" w:cs="仿宋"/>
          <w:color w:val="000000"/>
          <w:sz w:val="32"/>
          <w:szCs w:val="32"/>
        </w:rPr>
        <w:t>年末结转和结余：指单位按有关规定结转到下年或以后年度继续使用的资金，或项目已完成等产生的结余资金。</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五</w:t>
      </w:r>
      <w:r>
        <w:rPr>
          <w:rFonts w:hint="eastAsia" w:ascii="仿宋" w:hAnsi="仿宋" w:eastAsia="仿宋" w:cs="仿宋"/>
          <w:color w:val="000000"/>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六</w:t>
      </w:r>
      <w:r>
        <w:rPr>
          <w:rFonts w:hint="eastAsia" w:ascii="仿宋" w:hAnsi="仿宋" w:eastAsia="仿宋" w:cs="仿宋"/>
          <w:color w:val="000000"/>
          <w:sz w:val="32"/>
          <w:szCs w:val="32"/>
        </w:rPr>
        <w:t>、项目支出：指在基本支出之外为完成特定行政任务和事业发展目标所发生的支出。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七</w:t>
      </w:r>
      <w:r>
        <w:rPr>
          <w:rFonts w:hint="eastAsia" w:ascii="仿宋" w:hAnsi="仿宋" w:eastAsia="仿宋" w:cs="仿宋"/>
          <w:color w:val="000000"/>
          <w:sz w:val="32"/>
          <w:szCs w:val="32"/>
        </w:rPr>
        <w:t>、“三公”经费：指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八</w:t>
      </w:r>
      <w:r>
        <w:rPr>
          <w:rFonts w:hint="eastAsia" w:ascii="仿宋" w:hAnsi="仿宋" w:eastAsia="仿宋" w:cs="仿宋"/>
          <w:color w:val="000000"/>
          <w:sz w:val="32"/>
          <w:szCs w:val="32"/>
        </w:rPr>
        <w:t>、机关运行经费：指行政单位和参照公务员法管理的事业单位使用一般公共预算安排的基本支出中的日常公用经费支出。</w:t>
      </w:r>
    </w:p>
    <w:p>
      <w:pPr>
        <w:keepNext w:val="0"/>
        <w:keepLines w:val="0"/>
        <w:pageBreakBefore w:val="0"/>
        <w:widowControl w:val="0"/>
        <w:kinsoku/>
        <w:wordWrap/>
        <w:overflowPunct/>
        <w:topLinePunct w:val="0"/>
        <w:autoSpaceDE w:val="0"/>
        <w:autoSpaceDN w:val="0"/>
        <w:bidi w:val="0"/>
        <w:adjustRightInd w:val="0"/>
        <w:snapToGrid w:val="0"/>
        <w:spacing w:line="360" w:lineRule="auto"/>
        <w:ind w:right="0" w:rightChars="0" w:firstLine="640"/>
        <w:textAlignment w:val="auto"/>
        <w:outlineLvl w:val="9"/>
        <w:rPr>
          <w:rFonts w:hint="eastAsia" w:ascii="黑体" w:hAnsi="黑体" w:eastAsia="黑体" w:cs="黑体"/>
          <w:sz w:val="32"/>
          <w:szCs w:val="32"/>
        </w:rPr>
      </w:pPr>
      <w:r>
        <w:rPr>
          <w:rFonts w:hint="eastAsia" w:ascii="黑体" w:hAnsi="黑体" w:eastAsia="黑体" w:cs="黑体"/>
          <w:sz w:val="32"/>
          <w:szCs w:val="32"/>
        </w:rPr>
        <w:t>第五部分  附件</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5"/>
        <w:textAlignment w:val="auto"/>
        <w:outlineLvl w:val="9"/>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无</w:t>
      </w:r>
    </w:p>
    <w:p>
      <w:pPr>
        <w:keepNext w:val="0"/>
        <w:keepLines w:val="0"/>
        <w:pageBreakBefore w:val="0"/>
        <w:widowControl w:val="0"/>
        <w:kinsoku/>
        <w:wordWrap/>
        <w:overflowPunct/>
        <w:topLinePunct w:val="0"/>
        <w:bidi w:val="0"/>
        <w:spacing w:line="360" w:lineRule="auto"/>
        <w:ind w:right="0" w:rightChars="0"/>
        <w:textAlignment w:val="auto"/>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116FB5"/>
    <w:rsid w:val="09116FB5"/>
    <w:rsid w:val="129878CF"/>
    <w:rsid w:val="1651006B"/>
    <w:rsid w:val="2499639A"/>
    <w:rsid w:val="31281AAB"/>
    <w:rsid w:val="3AEC14CC"/>
    <w:rsid w:val="45E64E08"/>
    <w:rsid w:val="60D45FF2"/>
    <w:rsid w:val="70F86EC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2021-10-14T08:05:00Z</dcterms:created>
  <dc:creator>杨瑾</dc:creator>
  <cp:lastModifiedBy>Administrator</cp:lastModifiedBy>
  <dcterms:modified xsi:type="dcterms:W3CDTF">2021-10-17T02:35:45Z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8AB72AC3EC53495883E828FF39A69BB5</vt:lpwstr>
  </property>
</Properties>
</file>