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517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52" w:type="dxa"/>
            <w:gridSpan w:val="3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sz w:val="24"/>
              </w:rPr>
            </w:pPr>
            <w:r>
              <w:rPr>
                <w:rFonts w:hint="eastAsia" w:ascii="仿宋" w:hAnsi="仿宋" w:eastAsia="仿宋" w:cstheme="majorEastAsia"/>
                <w:bCs/>
                <w:sz w:val="24"/>
              </w:rPr>
              <w:t>项目名称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theme="majorEastAsia"/>
                <w:bCs/>
                <w:sz w:val="24"/>
                <w:lang w:eastAsia="zh-CN"/>
              </w:rPr>
              <w:t>最低生活保障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设定依据：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民政部《最低生活保障审核确认办法》（民发【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57号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）、永济市人民政府《最低生活保障审核审批办法（试行）》（民发【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46号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持有我市户口的居民，凡共同生活的家庭成员人均收入低于我市最低生活保障标准，且家庭财产状况符合我市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人民政府规定条件的，可申请低保。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受理窗口：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永济市社会救助事务中心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（永济市银杏东街109号）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咨询电话/投诉电话：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0359-8016221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申报材料：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家庭收入、家庭财产、户籍状况、户口本、身份证、残疾证、病例、支出票据、学生在校证明等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支出票据原件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服务流程：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乡镇人民政府负责最低生活保障受理、初审工作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→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民政局审批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收费情况：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免费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法定时限：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45个工作日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承诺时限：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45个工作日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2133"/>
    <w:multiLevelType w:val="singleLevel"/>
    <w:tmpl w:val="59F82133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ThmM2U0OGYwZjQ4OWE2NGQxZmNjNDEyMTBiNmYifQ=="/>
  </w:docVars>
  <w:rsids>
    <w:rsidRoot w:val="00172A27"/>
    <w:rsid w:val="01327214"/>
    <w:rsid w:val="03E8185F"/>
    <w:rsid w:val="10925192"/>
    <w:rsid w:val="2E006ADE"/>
    <w:rsid w:val="4A8C3F4E"/>
    <w:rsid w:val="54F72516"/>
    <w:rsid w:val="6ED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1446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qFormat/>
    <w:uiPriority w:val="0"/>
    <w:pPr>
      <w:tabs>
        <w:tab w:val="right" w:leader="dot" w:pos="8560"/>
      </w:tabs>
    </w:pPr>
    <w:rPr>
      <w:rFonts w:eastAsia="黑体" w:asciiTheme="minorAscii" w:hAnsiTheme="minorAscii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李玉娟</cp:lastModifiedBy>
  <dcterms:modified xsi:type="dcterms:W3CDTF">2024-01-05T10:16:50Z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33C7225B617F46BEBCAF12AB7435D082</vt:lpwstr>
  </property>
</Properties>
</file>