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23" w:rsidRDefault="00E66B23">
      <w:pPr>
        <w:spacing w:line="360" w:lineRule="auto"/>
        <w:ind w:left="1760" w:hangingChars="400" w:hanging="1760"/>
        <w:jc w:val="center"/>
        <w:rPr>
          <w:rFonts w:ascii="方正小标宋简体" w:eastAsia="方正小标宋简体" w:hAnsi="方正小标宋简体" w:cs="方正小标宋简体"/>
          <w:sz w:val="44"/>
          <w:szCs w:val="44"/>
        </w:rPr>
      </w:pPr>
    </w:p>
    <w:p w:rsidR="00E66B23" w:rsidRDefault="00E66B23">
      <w:pPr>
        <w:spacing w:line="360" w:lineRule="auto"/>
        <w:ind w:left="1760" w:hangingChars="400" w:hanging="1760"/>
        <w:jc w:val="center"/>
        <w:rPr>
          <w:rFonts w:ascii="方正小标宋简体" w:eastAsia="方正小标宋简体" w:hAnsi="方正小标宋简体" w:cs="方正小标宋简体"/>
          <w:sz w:val="44"/>
          <w:szCs w:val="44"/>
        </w:rPr>
      </w:pPr>
    </w:p>
    <w:p w:rsidR="00E66B23" w:rsidRDefault="00E66B23">
      <w:pPr>
        <w:spacing w:line="360" w:lineRule="auto"/>
        <w:ind w:left="1760" w:hangingChars="400" w:hanging="1760"/>
        <w:jc w:val="center"/>
        <w:rPr>
          <w:rFonts w:ascii="方正小标宋简体" w:eastAsia="方正小标宋简体" w:hAnsi="方正小标宋简体" w:cs="方正小标宋简体"/>
          <w:sz w:val="44"/>
          <w:szCs w:val="44"/>
        </w:rPr>
      </w:pPr>
    </w:p>
    <w:p w:rsidR="00E66B23" w:rsidRDefault="00F55378">
      <w:pPr>
        <w:spacing w:line="360" w:lineRule="auto"/>
        <w:ind w:left="1760" w:hangingChars="400" w:hanging="1760"/>
        <w:jc w:val="center"/>
        <w:outlineLvl w:val="0"/>
        <w:rPr>
          <w:rFonts w:ascii="方正小标宋简体" w:eastAsia="方正小标宋简体" w:hAnsi="方正小标宋简体" w:cs="方正小标宋简体"/>
          <w:sz w:val="44"/>
          <w:szCs w:val="44"/>
        </w:rPr>
      </w:pPr>
      <w:bookmarkStart w:id="0" w:name="_Toc24388"/>
      <w:r>
        <w:rPr>
          <w:rFonts w:ascii="方正小标宋简体" w:eastAsia="方正小标宋简体" w:hAnsi="方正小标宋简体" w:cs="方正小标宋简体" w:hint="eastAsia"/>
          <w:sz w:val="44"/>
          <w:szCs w:val="44"/>
        </w:rPr>
        <w:t>永济市虞乡镇人民政府2021年度</w:t>
      </w:r>
      <w:bookmarkEnd w:id="0"/>
    </w:p>
    <w:p w:rsidR="00E66B23" w:rsidRDefault="00F55378">
      <w:pPr>
        <w:spacing w:line="360" w:lineRule="auto"/>
        <w:ind w:left="1760" w:hangingChars="400" w:hanging="1760"/>
        <w:jc w:val="center"/>
        <w:outlineLvl w:val="0"/>
        <w:rPr>
          <w:rFonts w:ascii="方正小标宋简体" w:eastAsia="方正小标宋简体" w:hAnsi="方正小标宋简体" w:cs="方正小标宋简体"/>
          <w:sz w:val="44"/>
          <w:szCs w:val="44"/>
        </w:rPr>
      </w:pPr>
      <w:bookmarkStart w:id="1" w:name="_Toc6196"/>
      <w:r>
        <w:rPr>
          <w:rFonts w:ascii="方正小标宋简体" w:eastAsia="方正小标宋简体" w:hAnsi="方正小标宋简体" w:cs="方正小标宋简体" w:hint="eastAsia"/>
          <w:sz w:val="44"/>
          <w:szCs w:val="44"/>
        </w:rPr>
        <w:t>部门整体支出</w:t>
      </w:r>
      <w:r>
        <w:rPr>
          <w:rFonts w:ascii="方正小标宋简体" w:eastAsia="方正小标宋简体" w:hAnsi="方正小标宋简体" w:cs="方正小标宋简体"/>
          <w:sz w:val="44"/>
          <w:szCs w:val="44"/>
        </w:rPr>
        <w:t>绩效评价</w:t>
      </w:r>
      <w:bookmarkEnd w:id="1"/>
    </w:p>
    <w:p w:rsidR="00E66B23" w:rsidRDefault="00E66B23">
      <w:pPr>
        <w:spacing w:line="800" w:lineRule="exact"/>
        <w:jc w:val="center"/>
        <w:rPr>
          <w:rFonts w:ascii="仿宋" w:hAnsi="仿宋" w:cs="仿宋"/>
          <w:b/>
          <w:bCs/>
          <w:sz w:val="44"/>
          <w:szCs w:val="44"/>
        </w:rPr>
      </w:pPr>
    </w:p>
    <w:p w:rsidR="00E66B23" w:rsidRDefault="00E66B23">
      <w:pPr>
        <w:spacing w:line="800" w:lineRule="exact"/>
        <w:jc w:val="center"/>
        <w:rPr>
          <w:rFonts w:ascii="仿宋" w:hAnsi="仿宋" w:cs="仿宋"/>
          <w:b/>
          <w:bCs/>
          <w:sz w:val="44"/>
          <w:szCs w:val="44"/>
        </w:rPr>
      </w:pPr>
    </w:p>
    <w:p w:rsidR="00E66B23" w:rsidRDefault="00E66B23">
      <w:pPr>
        <w:spacing w:line="800" w:lineRule="exact"/>
        <w:rPr>
          <w:rFonts w:ascii="仿宋" w:hAnsi="仿宋" w:cs="仿宋"/>
          <w:b/>
          <w:bCs/>
          <w:sz w:val="44"/>
          <w:szCs w:val="44"/>
        </w:rPr>
      </w:pPr>
    </w:p>
    <w:p w:rsidR="00E66B23" w:rsidRDefault="00E66B23">
      <w:pPr>
        <w:spacing w:line="800" w:lineRule="exact"/>
        <w:ind w:firstLine="562"/>
        <w:rPr>
          <w:rFonts w:ascii="仿宋" w:hAnsi="仿宋" w:cs="仿宋"/>
          <w:b/>
          <w:bCs/>
          <w:szCs w:val="28"/>
        </w:rPr>
      </w:pPr>
    </w:p>
    <w:p w:rsidR="00E66B23" w:rsidRDefault="00E66B23">
      <w:pPr>
        <w:pStyle w:val="210"/>
        <w:ind w:left="560" w:firstLine="560"/>
      </w:pPr>
    </w:p>
    <w:p w:rsidR="00E66B23" w:rsidRDefault="00E66B23">
      <w:pPr>
        <w:pStyle w:val="210"/>
        <w:ind w:left="560" w:firstLine="562"/>
        <w:rPr>
          <w:rFonts w:ascii="仿宋" w:hAnsi="仿宋" w:cs="仿宋"/>
          <w:b/>
          <w:bCs/>
          <w:szCs w:val="28"/>
        </w:rPr>
      </w:pPr>
    </w:p>
    <w:p w:rsidR="00E66B23" w:rsidRDefault="00E66B23">
      <w:pPr>
        <w:pStyle w:val="a8"/>
        <w:spacing w:beforeAutospacing="0" w:afterAutospacing="0" w:line="500" w:lineRule="exact"/>
        <w:ind w:leftChars="400" w:left="1120" w:firstLineChars="199" w:firstLine="639"/>
        <w:rPr>
          <w:rFonts w:ascii="仿宋" w:hAnsi="仿宋" w:cs="仿宋"/>
          <w:b/>
          <w:bCs/>
          <w:sz w:val="32"/>
          <w:szCs w:val="32"/>
        </w:rPr>
      </w:pPr>
    </w:p>
    <w:p w:rsidR="00E66B23" w:rsidRDefault="00F55378">
      <w:pPr>
        <w:autoSpaceDE w:val="0"/>
        <w:autoSpaceDN w:val="0"/>
        <w:adjustRightInd w:val="0"/>
        <w:spacing w:line="360" w:lineRule="auto"/>
        <w:ind w:leftChars="200" w:left="560" w:firstLineChars="0" w:firstLine="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委托单位：永济市财政局</w:t>
      </w:r>
    </w:p>
    <w:p w:rsidR="00E66B23" w:rsidRDefault="00F55378">
      <w:pPr>
        <w:autoSpaceDE w:val="0"/>
        <w:autoSpaceDN w:val="0"/>
        <w:adjustRightInd w:val="0"/>
        <w:spacing w:line="360" w:lineRule="auto"/>
        <w:ind w:leftChars="200" w:left="560" w:firstLineChars="0" w:firstLine="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评价机构：山西同仁会计师事务所（有限公司）</w:t>
      </w:r>
    </w:p>
    <w:p w:rsidR="00E66B23" w:rsidRDefault="00E66B23">
      <w:pPr>
        <w:autoSpaceDE w:val="0"/>
        <w:autoSpaceDN w:val="0"/>
        <w:adjustRightInd w:val="0"/>
        <w:spacing w:line="360" w:lineRule="auto"/>
        <w:ind w:leftChars="200" w:left="560" w:firstLineChars="0" w:firstLine="0"/>
        <w:jc w:val="both"/>
        <w:rPr>
          <w:rFonts w:ascii="仿宋_GB2312" w:eastAsia="仿宋_GB2312" w:hAnsi="仿宋_GB2312" w:cs="仿宋_GB2312"/>
          <w:sz w:val="32"/>
          <w:szCs w:val="32"/>
        </w:rPr>
      </w:pPr>
    </w:p>
    <w:p w:rsidR="00E66B23" w:rsidRDefault="00F55378">
      <w:pPr>
        <w:pStyle w:val="a4"/>
        <w:ind w:left="560" w:firstLine="640"/>
      </w:pPr>
      <w:r>
        <w:rPr>
          <w:rFonts w:ascii="仿宋_GB2312" w:eastAsia="仿宋_GB2312" w:hAnsi="仿宋_GB2312" w:cs="仿宋_GB2312" w:hint="eastAsia"/>
          <w:sz w:val="32"/>
          <w:szCs w:val="32"/>
        </w:rPr>
        <w:t xml:space="preserve">          二〇二二年十一月</w:t>
      </w:r>
    </w:p>
    <w:p w:rsidR="00E66B23" w:rsidRDefault="00F55378">
      <w:pPr>
        <w:ind w:firstLine="643"/>
        <w:rPr>
          <w:rFonts w:ascii="仿宋" w:hAnsi="仿宋" w:cs="仿宋"/>
          <w:b/>
          <w:bCs/>
          <w:sz w:val="32"/>
          <w:szCs w:val="32"/>
        </w:rPr>
      </w:pPr>
      <w:r>
        <w:rPr>
          <w:rFonts w:ascii="仿宋" w:hAnsi="仿宋" w:cs="仿宋" w:hint="eastAsia"/>
          <w:b/>
          <w:bCs/>
          <w:sz w:val="32"/>
          <w:szCs w:val="32"/>
        </w:rPr>
        <w:br w:type="page"/>
      </w:r>
    </w:p>
    <w:p w:rsidR="00E66B23" w:rsidRDefault="00E66B23">
      <w:pPr>
        <w:spacing w:line="500" w:lineRule="exact"/>
        <w:ind w:firstLineChars="1100" w:firstLine="3534"/>
        <w:rPr>
          <w:rFonts w:ascii="仿宋" w:hAnsi="仿宋" w:cs="仿宋"/>
          <w:b/>
          <w:bCs/>
          <w:sz w:val="32"/>
          <w:szCs w:val="32"/>
        </w:rPr>
        <w:sectPr w:rsidR="00E66B2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docGrid w:type="lines" w:linePitch="312"/>
        </w:sectPr>
      </w:pPr>
    </w:p>
    <w:p w:rsidR="00E66B23" w:rsidRDefault="00E66B23">
      <w:pPr>
        <w:spacing w:line="500" w:lineRule="exact"/>
        <w:ind w:firstLineChars="1100" w:firstLine="3534"/>
        <w:rPr>
          <w:rFonts w:ascii="仿宋" w:hAnsi="仿宋" w:cs="仿宋"/>
          <w:b/>
          <w:bCs/>
          <w:sz w:val="32"/>
          <w:szCs w:val="32"/>
        </w:rPr>
        <w:sectPr w:rsidR="00E66B23">
          <w:footerReference w:type="default" r:id="rId14"/>
          <w:pgSz w:w="11906" w:h="16838"/>
          <w:pgMar w:top="1440" w:right="1800" w:bottom="1440" w:left="1800" w:header="851" w:footer="992" w:gutter="0"/>
          <w:pgNumType w:start="1"/>
          <w:cols w:space="720"/>
          <w:docGrid w:type="lines" w:linePitch="312"/>
        </w:sectPr>
      </w:pPr>
    </w:p>
    <w:bookmarkStart w:id="2" w:name="_Toc24428" w:displacedByCustomXml="next"/>
    <w:bookmarkStart w:id="3" w:name="_Toc1192" w:displacedByCustomXml="next"/>
    <w:bookmarkStart w:id="4" w:name="_Toc20671" w:displacedByCustomXml="next"/>
    <w:bookmarkStart w:id="5" w:name="_Toc13353" w:displacedByCustomXml="next"/>
    <w:bookmarkStart w:id="6" w:name="_Toc27904" w:displacedByCustomXml="next"/>
    <w:sdt>
      <w:sdtPr>
        <w:rPr>
          <w:rFonts w:ascii="仿宋" w:hAnsi="仿宋" w:cs="仿宋" w:hint="eastAsia"/>
          <w:sz w:val="36"/>
          <w:szCs w:val="36"/>
        </w:rPr>
        <w:id w:val="147469656"/>
        <w:docPartObj>
          <w:docPartGallery w:val="Table of Contents"/>
          <w:docPartUnique/>
        </w:docPartObj>
      </w:sdtPr>
      <w:sdtEndPr>
        <w:rPr>
          <w:b/>
        </w:rPr>
      </w:sdtEndPr>
      <w:sdtContent>
        <w:p w:rsidR="00E66B23" w:rsidRDefault="00F55378">
          <w:pPr>
            <w:ind w:firstLineChars="0" w:firstLine="0"/>
            <w:jc w:val="center"/>
            <w:rPr>
              <w:b/>
            </w:rPr>
          </w:pPr>
          <w:r>
            <w:rPr>
              <w:rFonts w:ascii="仿宋" w:hAnsi="仿宋" w:cs="仿宋" w:hint="eastAsia"/>
              <w:sz w:val="36"/>
              <w:szCs w:val="36"/>
            </w:rPr>
            <w:t>目 录</w:t>
          </w:r>
          <w:r w:rsidR="00864346" w:rsidRPr="00864346">
            <w:fldChar w:fldCharType="begin"/>
          </w:r>
          <w:r>
            <w:instrText xml:space="preserve">TOC \o "1-2" \h \u </w:instrText>
          </w:r>
          <w:r w:rsidR="00864346" w:rsidRPr="00864346">
            <w:fldChar w:fldCharType="separate"/>
          </w:r>
        </w:p>
        <w:p w:rsidR="00E66B23" w:rsidRDefault="00F55378">
          <w:pPr>
            <w:pStyle w:val="WPSOffice1"/>
            <w:tabs>
              <w:tab w:val="right" w:leader="dot" w:pos="8958"/>
            </w:tabs>
            <w:spacing w:line="420" w:lineRule="exact"/>
            <w:rPr>
              <w:rFonts w:ascii="仿宋" w:eastAsia="仿宋" w:hAnsi="仿宋" w:cs="仿宋"/>
              <w:bCs/>
              <w:sz w:val="28"/>
              <w:szCs w:val="28"/>
            </w:rPr>
          </w:pPr>
          <w:r>
            <w:rPr>
              <w:rFonts w:ascii="仿宋" w:eastAsia="仿宋" w:hAnsi="仿宋" w:cs="仿宋" w:hint="eastAsia"/>
              <w:bCs/>
              <w:sz w:val="28"/>
              <w:szCs w:val="28"/>
            </w:rPr>
            <w:t>绩效评价报告</w:t>
          </w:r>
          <w:hyperlink w:anchor="_Toc25657" w:history="1">
            <w:r>
              <w:rPr>
                <w:rFonts w:ascii="仿宋" w:eastAsia="仿宋" w:hAnsi="仿宋" w:cs="仿宋" w:hint="eastAsia"/>
                <w:bCs/>
                <w:sz w:val="28"/>
                <w:szCs w:val="28"/>
              </w:rPr>
              <w:t>摘要</w:t>
            </w:r>
            <w:r>
              <w:rPr>
                <w:rFonts w:ascii="仿宋" w:eastAsia="仿宋" w:hAnsi="仿宋" w:cs="仿宋" w:hint="eastAsia"/>
                <w:bCs/>
                <w:sz w:val="28"/>
                <w:szCs w:val="28"/>
              </w:rPr>
              <w:tab/>
            </w:r>
            <w:r w:rsidR="00864346">
              <w:rPr>
                <w:rFonts w:ascii="仿宋" w:eastAsia="仿宋" w:hAnsi="仿宋" w:cs="仿宋" w:hint="eastAsia"/>
                <w:bCs/>
                <w:sz w:val="28"/>
                <w:szCs w:val="28"/>
              </w:rPr>
              <w:fldChar w:fldCharType="begin"/>
            </w:r>
            <w:r>
              <w:rPr>
                <w:rFonts w:ascii="仿宋" w:eastAsia="仿宋" w:hAnsi="仿宋" w:cs="仿宋" w:hint="eastAsia"/>
                <w:bCs/>
                <w:sz w:val="28"/>
                <w:szCs w:val="28"/>
              </w:rPr>
              <w:instrText xml:space="preserve"> PAGEREF _Toc25657 \h </w:instrText>
            </w:r>
            <w:r w:rsidR="00864346">
              <w:rPr>
                <w:rFonts w:ascii="仿宋" w:eastAsia="仿宋" w:hAnsi="仿宋" w:cs="仿宋" w:hint="eastAsia"/>
                <w:bCs/>
                <w:sz w:val="28"/>
                <w:szCs w:val="28"/>
              </w:rPr>
            </w:r>
            <w:r w:rsidR="00864346">
              <w:rPr>
                <w:rFonts w:ascii="仿宋" w:eastAsia="仿宋" w:hAnsi="仿宋" w:cs="仿宋" w:hint="eastAsia"/>
                <w:bCs/>
                <w:sz w:val="28"/>
                <w:szCs w:val="28"/>
              </w:rPr>
              <w:fldChar w:fldCharType="separate"/>
            </w:r>
            <w:r>
              <w:rPr>
                <w:rFonts w:ascii="仿宋" w:eastAsia="仿宋" w:hAnsi="仿宋" w:cs="仿宋" w:hint="eastAsia"/>
                <w:bCs/>
                <w:sz w:val="28"/>
                <w:szCs w:val="28"/>
              </w:rPr>
              <w:t>1</w:t>
            </w:r>
            <w:r w:rsidR="00864346">
              <w:rPr>
                <w:rFonts w:ascii="仿宋" w:eastAsia="仿宋" w:hAnsi="仿宋" w:cs="仿宋" w:hint="eastAsia"/>
                <w:bCs/>
                <w:sz w:val="28"/>
                <w:szCs w:val="28"/>
              </w:rPr>
              <w:fldChar w:fldCharType="end"/>
            </w:r>
          </w:hyperlink>
        </w:p>
        <w:p w:rsidR="00E66B23" w:rsidRDefault="00864346">
          <w:pPr>
            <w:pStyle w:val="WPSOffice1"/>
            <w:tabs>
              <w:tab w:val="right" w:leader="dot" w:pos="8958"/>
            </w:tabs>
            <w:spacing w:line="420" w:lineRule="exact"/>
            <w:rPr>
              <w:rFonts w:ascii="仿宋" w:eastAsia="仿宋" w:hAnsi="仿宋" w:cs="仿宋"/>
              <w:bCs/>
              <w:sz w:val="28"/>
              <w:szCs w:val="28"/>
            </w:rPr>
          </w:pPr>
          <w:hyperlink w:anchor="_Toc21021" w:history="1">
            <w:r w:rsidR="00F55378">
              <w:rPr>
                <w:rFonts w:ascii="仿宋" w:eastAsia="仿宋" w:hAnsi="仿宋" w:cs="仿宋" w:hint="eastAsia"/>
                <w:bCs/>
                <w:sz w:val="28"/>
                <w:szCs w:val="28"/>
              </w:rPr>
              <w:t>绩效评价报告正文</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_Toc21021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11</w:t>
            </w:r>
            <w:r>
              <w:rPr>
                <w:rFonts w:ascii="仿宋" w:eastAsia="仿宋" w:hAnsi="仿宋" w:cs="仿宋" w:hint="eastAsia"/>
                <w:bCs/>
                <w:sz w:val="28"/>
                <w:szCs w:val="28"/>
              </w:rPr>
              <w:fldChar w:fldCharType="end"/>
            </w:r>
          </w:hyperlink>
        </w:p>
        <w:p w:rsidR="00E66B23" w:rsidRDefault="00864346">
          <w:pPr>
            <w:pStyle w:val="WPSOffice1"/>
            <w:tabs>
              <w:tab w:val="right" w:leader="dot" w:pos="8958"/>
            </w:tabs>
            <w:spacing w:line="420" w:lineRule="exact"/>
            <w:rPr>
              <w:rFonts w:ascii="仿宋" w:eastAsia="仿宋" w:hAnsi="仿宋" w:cs="仿宋"/>
              <w:bCs/>
              <w:sz w:val="28"/>
              <w:szCs w:val="28"/>
            </w:rPr>
          </w:pPr>
          <w:hyperlink w:anchor="_Toc3711" w:history="1">
            <w:r w:rsidR="00F55378">
              <w:rPr>
                <w:rFonts w:ascii="仿宋" w:eastAsia="仿宋" w:hAnsi="仿宋" w:cs="仿宋" w:hint="eastAsia"/>
                <w:bCs/>
                <w:kern w:val="2"/>
                <w:sz w:val="28"/>
                <w:szCs w:val="28"/>
              </w:rPr>
              <w:t>一、基本情况</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_Toc3711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11</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6826" w:history="1">
            <w:r w:rsidR="00F55378">
              <w:rPr>
                <w:rFonts w:ascii="仿宋" w:eastAsia="仿宋" w:hAnsi="仿宋" w:cs="仿宋" w:hint="eastAsia"/>
                <w:bCs/>
                <w:sz w:val="28"/>
                <w:szCs w:val="28"/>
              </w:rPr>
              <w:t>（一）部门基本情况</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_Toc6826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11</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17892" w:history="1">
            <w:r w:rsidR="00F55378">
              <w:rPr>
                <w:rFonts w:ascii="仿宋" w:eastAsia="仿宋" w:hAnsi="仿宋" w:cs="仿宋" w:hint="eastAsia"/>
                <w:bCs/>
                <w:sz w:val="28"/>
                <w:szCs w:val="28"/>
              </w:rPr>
              <w:t>（二）部门主要职责</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_Toc17892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12</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23024" w:history="1">
            <w:r w:rsidR="00F55378">
              <w:rPr>
                <w:rFonts w:ascii="仿宋" w:eastAsia="仿宋" w:hAnsi="仿宋" w:cs="仿宋" w:hint="eastAsia"/>
                <w:bCs/>
                <w:sz w:val="28"/>
                <w:szCs w:val="28"/>
              </w:rPr>
              <w:t>（三）部门整体目标</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_Toc23024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16</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3533" w:history="1">
            <w:r w:rsidR="00F55378">
              <w:rPr>
                <w:rFonts w:ascii="仿宋" w:eastAsia="仿宋" w:hAnsi="仿宋" w:cs="仿宋" w:hint="eastAsia"/>
                <w:bCs/>
                <w:sz w:val="28"/>
                <w:szCs w:val="28"/>
              </w:rPr>
              <w:t>（四）部门预算及决算情况</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_Toc3533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19</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3533" w:history="1">
            <w:r w:rsidR="00F55378">
              <w:rPr>
                <w:rFonts w:ascii="仿宋" w:eastAsia="仿宋" w:hAnsi="仿宋" w:cs="仿宋" w:hint="eastAsia"/>
                <w:bCs/>
                <w:sz w:val="28"/>
                <w:szCs w:val="28"/>
              </w:rPr>
              <w:t>（五）部门组织管理</w:t>
            </w:r>
            <w:r w:rsidR="00F55378">
              <w:rPr>
                <w:rFonts w:ascii="仿宋" w:eastAsia="仿宋" w:hAnsi="仿宋" w:cs="仿宋" w:hint="eastAsia"/>
                <w:bCs/>
                <w:sz w:val="28"/>
                <w:szCs w:val="28"/>
              </w:rPr>
              <w:tab/>
              <w:t>2</w:t>
            </w:r>
          </w:hyperlink>
          <w:r w:rsidR="00F55378">
            <w:rPr>
              <w:rFonts w:ascii="仿宋" w:eastAsia="仿宋" w:hAnsi="仿宋" w:cs="仿宋" w:hint="eastAsia"/>
              <w:bCs/>
              <w:sz w:val="28"/>
              <w:szCs w:val="28"/>
            </w:rPr>
            <w:t>2</w:t>
          </w:r>
        </w:p>
        <w:p w:rsidR="00E66B23" w:rsidRDefault="00864346">
          <w:pPr>
            <w:pStyle w:val="WPSOffice1"/>
            <w:tabs>
              <w:tab w:val="right" w:leader="dot" w:pos="8958"/>
            </w:tabs>
            <w:spacing w:line="420" w:lineRule="exact"/>
            <w:rPr>
              <w:rFonts w:ascii="仿宋" w:eastAsia="仿宋" w:hAnsi="仿宋" w:cs="仿宋"/>
              <w:bCs/>
              <w:sz w:val="28"/>
              <w:szCs w:val="28"/>
            </w:rPr>
          </w:pPr>
          <w:hyperlink w:anchor="_Toc20134" w:history="1">
            <w:r w:rsidR="00F55378">
              <w:rPr>
                <w:rFonts w:ascii="仿宋" w:eastAsia="仿宋" w:hAnsi="仿宋" w:cs="仿宋" w:hint="eastAsia"/>
                <w:bCs/>
                <w:kern w:val="2"/>
                <w:sz w:val="28"/>
                <w:szCs w:val="28"/>
              </w:rPr>
              <w:t>二、绩效评价工作情况</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_Toc20134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24</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12670" w:history="1">
            <w:r w:rsidR="00F55378">
              <w:rPr>
                <w:rFonts w:ascii="仿宋" w:eastAsia="仿宋" w:hAnsi="仿宋" w:cs="仿宋" w:hint="eastAsia"/>
                <w:bCs/>
                <w:sz w:val="28"/>
                <w:szCs w:val="28"/>
              </w:rPr>
              <w:t>（一）绩效评价的目的及依据</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_Toc12670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27</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10429" w:history="1">
            <w:r w:rsidR="00F55378">
              <w:rPr>
                <w:rFonts w:ascii="仿宋" w:eastAsia="仿宋" w:hAnsi="仿宋" w:cs="仿宋" w:hint="eastAsia"/>
                <w:bCs/>
                <w:sz w:val="28"/>
                <w:szCs w:val="28"/>
              </w:rPr>
              <w:t>（二）绩效评价的对象及范围</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_Toc10429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25</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29661" w:history="1">
            <w:r w:rsidR="00F55378">
              <w:rPr>
                <w:rFonts w:ascii="仿宋" w:eastAsia="仿宋" w:hAnsi="仿宋" w:cs="仿宋" w:hint="eastAsia"/>
                <w:bCs/>
                <w:sz w:val="28"/>
                <w:szCs w:val="28"/>
              </w:rPr>
              <w:t>（三）绩效评价的原则及方法</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_Toc29661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27</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3925" w:history="1">
            <w:r w:rsidR="00F55378">
              <w:rPr>
                <w:rFonts w:ascii="仿宋" w:eastAsia="仿宋" w:hAnsi="仿宋" w:cs="仿宋" w:hint="eastAsia"/>
                <w:bCs/>
                <w:sz w:val="28"/>
                <w:szCs w:val="28"/>
              </w:rPr>
              <w:t>（四）绩效评价指标体系</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_Toc3925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29</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22547" w:history="1">
            <w:r w:rsidR="00F55378">
              <w:rPr>
                <w:rFonts w:ascii="仿宋" w:eastAsia="仿宋" w:hAnsi="仿宋" w:cs="仿宋" w:hint="eastAsia"/>
                <w:bCs/>
                <w:sz w:val="28"/>
                <w:szCs w:val="28"/>
              </w:rPr>
              <w:t>（五）绩效评价组织与实施</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_Toc22547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31</w:t>
            </w:r>
            <w:r>
              <w:rPr>
                <w:rFonts w:ascii="仿宋" w:eastAsia="仿宋" w:hAnsi="仿宋" w:cs="仿宋" w:hint="eastAsia"/>
                <w:bCs/>
                <w:sz w:val="28"/>
                <w:szCs w:val="28"/>
              </w:rPr>
              <w:fldChar w:fldCharType="end"/>
            </w:r>
          </w:hyperlink>
        </w:p>
        <w:p w:rsidR="00E66B23" w:rsidRDefault="00864346">
          <w:pPr>
            <w:pStyle w:val="WPSOffice1"/>
            <w:tabs>
              <w:tab w:val="right" w:leader="dot" w:pos="8958"/>
            </w:tabs>
            <w:spacing w:line="420" w:lineRule="exact"/>
            <w:rPr>
              <w:rFonts w:ascii="仿宋" w:eastAsia="仿宋" w:hAnsi="仿宋" w:cs="仿宋"/>
              <w:bCs/>
              <w:sz w:val="28"/>
              <w:szCs w:val="28"/>
            </w:rPr>
          </w:pPr>
          <w:hyperlink w:anchor="_Toc14169" w:history="1">
            <w:r w:rsidR="00F55378">
              <w:rPr>
                <w:rFonts w:ascii="仿宋" w:eastAsia="仿宋" w:hAnsi="仿宋" w:cs="仿宋" w:hint="eastAsia"/>
                <w:bCs/>
                <w:kern w:val="2"/>
                <w:sz w:val="28"/>
                <w:szCs w:val="28"/>
              </w:rPr>
              <w:t>三、综合评价情况及评价结论</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_Toc14169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33</w:t>
            </w:r>
            <w:r>
              <w:rPr>
                <w:rFonts w:ascii="仿宋" w:eastAsia="仿宋" w:hAnsi="仿宋" w:cs="仿宋" w:hint="eastAsia"/>
                <w:bCs/>
                <w:sz w:val="28"/>
                <w:szCs w:val="28"/>
              </w:rPr>
              <w:fldChar w:fldCharType="end"/>
            </w:r>
          </w:hyperlink>
        </w:p>
        <w:p w:rsidR="00E66B23" w:rsidRDefault="00864346">
          <w:pPr>
            <w:pStyle w:val="WPSOffice1"/>
            <w:tabs>
              <w:tab w:val="right" w:leader="dot" w:pos="8958"/>
            </w:tabs>
            <w:spacing w:line="420" w:lineRule="exact"/>
            <w:rPr>
              <w:rFonts w:ascii="仿宋" w:eastAsia="仿宋" w:hAnsi="仿宋" w:cs="仿宋"/>
              <w:bCs/>
              <w:sz w:val="28"/>
              <w:szCs w:val="28"/>
            </w:rPr>
          </w:pPr>
          <w:hyperlink w:anchor="_Toc3132" w:history="1">
            <w:r w:rsidR="00F55378">
              <w:rPr>
                <w:rFonts w:ascii="仿宋" w:eastAsia="仿宋" w:hAnsi="仿宋" w:cs="仿宋" w:hint="eastAsia"/>
                <w:bCs/>
                <w:kern w:val="2"/>
                <w:sz w:val="28"/>
                <w:szCs w:val="28"/>
              </w:rPr>
              <w:t>四、绩效评价指标分析</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_Toc3132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34</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6112" w:history="1">
            <w:r w:rsidR="00F55378">
              <w:rPr>
                <w:rFonts w:ascii="仿宋" w:eastAsia="仿宋" w:hAnsi="仿宋" w:cs="仿宋" w:hint="eastAsia"/>
                <w:bCs/>
                <w:sz w:val="28"/>
                <w:szCs w:val="28"/>
              </w:rPr>
              <w:t>（一）履职效能指标</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_Toc6112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34</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28345" w:history="1">
            <w:r w:rsidR="00F55378">
              <w:rPr>
                <w:rFonts w:ascii="仿宋" w:eastAsia="仿宋" w:hAnsi="仿宋" w:cs="仿宋" w:hint="eastAsia"/>
                <w:bCs/>
                <w:sz w:val="28"/>
                <w:szCs w:val="28"/>
              </w:rPr>
              <w:t>（二）管理效率指标</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_Toc28345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51</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29391" w:history="1">
            <w:r w:rsidR="00F55378">
              <w:rPr>
                <w:rFonts w:ascii="仿宋" w:eastAsia="仿宋" w:hAnsi="仿宋" w:cs="仿宋" w:hint="eastAsia"/>
                <w:bCs/>
                <w:sz w:val="28"/>
                <w:szCs w:val="28"/>
              </w:rPr>
              <w:t>（三）社会效应指标</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_Toc29391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61</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10968" w:history="1">
            <w:r w:rsidR="00F55378">
              <w:rPr>
                <w:rFonts w:ascii="仿宋" w:eastAsia="仿宋" w:hAnsi="仿宋" w:cs="仿宋" w:hint="eastAsia"/>
                <w:bCs/>
                <w:sz w:val="28"/>
                <w:szCs w:val="28"/>
              </w:rPr>
              <w:t>（四）可持续性指标</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_Toc10968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65</w:t>
            </w:r>
            <w:r>
              <w:rPr>
                <w:rFonts w:ascii="仿宋" w:eastAsia="仿宋" w:hAnsi="仿宋" w:cs="仿宋" w:hint="eastAsia"/>
                <w:bCs/>
                <w:sz w:val="28"/>
                <w:szCs w:val="28"/>
              </w:rPr>
              <w:fldChar w:fldCharType="end"/>
            </w:r>
          </w:hyperlink>
        </w:p>
        <w:p w:rsidR="00E66B23" w:rsidRDefault="00864346">
          <w:pPr>
            <w:pStyle w:val="WPSOffice1"/>
            <w:tabs>
              <w:tab w:val="right" w:leader="dot" w:pos="8958"/>
            </w:tabs>
            <w:spacing w:line="420" w:lineRule="exact"/>
            <w:rPr>
              <w:rFonts w:ascii="仿宋" w:eastAsia="仿宋" w:hAnsi="仿宋" w:cs="仿宋"/>
              <w:bCs/>
              <w:sz w:val="28"/>
              <w:szCs w:val="28"/>
            </w:rPr>
          </w:pPr>
          <w:hyperlink w:anchor="_Toc23374" w:history="1">
            <w:r w:rsidR="00F55378">
              <w:rPr>
                <w:rFonts w:ascii="仿宋" w:eastAsia="仿宋" w:hAnsi="仿宋" w:cs="仿宋" w:hint="eastAsia"/>
                <w:bCs/>
                <w:kern w:val="2"/>
                <w:sz w:val="28"/>
                <w:szCs w:val="28"/>
              </w:rPr>
              <w:t>五、主要经验及做法</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_Toc23374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67</w:t>
            </w:r>
            <w:r>
              <w:rPr>
                <w:rFonts w:ascii="仿宋" w:eastAsia="仿宋" w:hAnsi="仿宋" w:cs="仿宋" w:hint="eastAsia"/>
                <w:bCs/>
                <w:sz w:val="28"/>
                <w:szCs w:val="28"/>
              </w:rPr>
              <w:fldChar w:fldCharType="end"/>
            </w:r>
          </w:hyperlink>
        </w:p>
        <w:p w:rsidR="00E66B23" w:rsidRDefault="00864346">
          <w:pPr>
            <w:pStyle w:val="WPSOffice1"/>
            <w:tabs>
              <w:tab w:val="right" w:leader="dot" w:pos="8958"/>
            </w:tabs>
            <w:spacing w:line="420" w:lineRule="exact"/>
            <w:rPr>
              <w:rFonts w:ascii="仿宋" w:eastAsia="仿宋" w:hAnsi="仿宋" w:cs="仿宋"/>
              <w:bCs/>
              <w:sz w:val="28"/>
              <w:szCs w:val="28"/>
            </w:rPr>
          </w:pPr>
          <w:hyperlink w:anchor="_Toc7698" w:history="1">
            <w:r w:rsidR="00F55378">
              <w:rPr>
                <w:rFonts w:ascii="仿宋" w:eastAsia="仿宋" w:hAnsi="仿宋" w:cs="仿宋" w:hint="eastAsia"/>
                <w:bCs/>
                <w:kern w:val="2"/>
                <w:sz w:val="28"/>
                <w:szCs w:val="28"/>
              </w:rPr>
              <w:t>六、存在的问题</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_Toc7698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67</w:t>
            </w:r>
            <w:r>
              <w:rPr>
                <w:rFonts w:ascii="仿宋" w:eastAsia="仿宋" w:hAnsi="仿宋" w:cs="仿宋" w:hint="eastAsia"/>
                <w:bCs/>
                <w:sz w:val="28"/>
                <w:szCs w:val="28"/>
              </w:rPr>
              <w:fldChar w:fldCharType="end"/>
            </w:r>
          </w:hyperlink>
        </w:p>
        <w:p w:rsidR="00E66B23" w:rsidRDefault="00864346">
          <w:pPr>
            <w:pStyle w:val="WPSOffice1"/>
            <w:tabs>
              <w:tab w:val="right" w:leader="dot" w:pos="8958"/>
            </w:tabs>
            <w:spacing w:line="420" w:lineRule="exact"/>
            <w:rPr>
              <w:rFonts w:ascii="仿宋" w:eastAsia="仿宋" w:hAnsi="仿宋" w:cs="仿宋"/>
              <w:bCs/>
              <w:sz w:val="28"/>
              <w:szCs w:val="28"/>
            </w:rPr>
          </w:pPr>
          <w:hyperlink w:anchor="_Toc3173" w:history="1">
            <w:r w:rsidR="00F55378">
              <w:rPr>
                <w:rFonts w:ascii="仿宋" w:eastAsia="仿宋" w:hAnsi="仿宋" w:cs="仿宋" w:hint="eastAsia"/>
                <w:bCs/>
                <w:kern w:val="2"/>
                <w:sz w:val="28"/>
                <w:szCs w:val="28"/>
              </w:rPr>
              <w:t>七、相关建议</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_Toc3173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68</w:t>
            </w:r>
            <w:r>
              <w:rPr>
                <w:rFonts w:ascii="仿宋" w:eastAsia="仿宋" w:hAnsi="仿宋" w:cs="仿宋" w:hint="eastAsia"/>
                <w:bCs/>
                <w:sz w:val="28"/>
                <w:szCs w:val="28"/>
              </w:rPr>
              <w:fldChar w:fldCharType="end"/>
            </w:r>
          </w:hyperlink>
        </w:p>
        <w:p w:rsidR="00E66B23" w:rsidRDefault="00864346">
          <w:pPr>
            <w:pStyle w:val="WPSOffice1"/>
            <w:tabs>
              <w:tab w:val="right" w:leader="dot" w:pos="8958"/>
            </w:tabs>
            <w:spacing w:line="420" w:lineRule="exact"/>
            <w:rPr>
              <w:rFonts w:ascii="仿宋" w:eastAsia="仿宋" w:hAnsi="仿宋" w:cs="仿宋"/>
              <w:bCs/>
              <w:sz w:val="28"/>
              <w:szCs w:val="28"/>
            </w:rPr>
          </w:pPr>
          <w:hyperlink w:anchor="_Toc2337" w:history="1">
            <w:r w:rsidR="00F55378">
              <w:rPr>
                <w:rFonts w:ascii="仿宋" w:eastAsia="仿宋" w:hAnsi="仿宋" w:cs="仿宋" w:hint="eastAsia"/>
                <w:bCs/>
                <w:sz w:val="28"/>
                <w:szCs w:val="28"/>
              </w:rPr>
              <w:t>附件1：</w:t>
            </w:r>
            <w:r w:rsidR="00F55378">
              <w:rPr>
                <w:rFonts w:ascii="仿宋" w:eastAsia="仿宋" w:hAnsi="仿宋" w:cs="仿宋" w:hint="eastAsia"/>
                <w:bCs/>
                <w:kern w:val="44"/>
                <w:sz w:val="28"/>
                <w:szCs w:val="28"/>
              </w:rPr>
              <w:t>绩效评价指标体系</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_Toc2337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71</w:t>
            </w:r>
            <w:r>
              <w:rPr>
                <w:rFonts w:ascii="仿宋" w:eastAsia="仿宋" w:hAnsi="仿宋" w:cs="仿宋" w:hint="eastAsia"/>
                <w:bCs/>
                <w:sz w:val="28"/>
                <w:szCs w:val="28"/>
              </w:rPr>
              <w:fldChar w:fldCharType="end"/>
            </w:r>
          </w:hyperlink>
        </w:p>
        <w:p w:rsidR="00E66B23" w:rsidRDefault="00864346">
          <w:pPr>
            <w:pStyle w:val="WPSOffice1"/>
            <w:tabs>
              <w:tab w:val="right" w:leader="dot" w:pos="8958"/>
            </w:tabs>
            <w:spacing w:line="420" w:lineRule="exact"/>
            <w:rPr>
              <w:rFonts w:ascii="仿宋" w:eastAsia="仿宋" w:hAnsi="仿宋" w:cs="仿宋"/>
              <w:bCs/>
              <w:sz w:val="28"/>
              <w:szCs w:val="28"/>
            </w:rPr>
          </w:pPr>
          <w:hyperlink w:anchor="_Toc17092" w:history="1">
            <w:r w:rsidR="00F55378">
              <w:rPr>
                <w:rFonts w:ascii="仿宋" w:eastAsia="仿宋" w:hAnsi="仿宋" w:cs="仿宋" w:hint="eastAsia"/>
                <w:bCs/>
                <w:kern w:val="44"/>
                <w:sz w:val="28"/>
                <w:szCs w:val="28"/>
              </w:rPr>
              <w:t>附件2：</w:t>
            </w:r>
            <w:r w:rsidR="00F55378">
              <w:rPr>
                <w:rFonts w:ascii="仿宋" w:eastAsia="仿宋" w:hAnsi="仿宋" w:cs="仿宋" w:hint="eastAsia"/>
                <w:bCs/>
                <w:sz w:val="28"/>
                <w:szCs w:val="28"/>
              </w:rPr>
              <w:t>绩效评价评分表</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_Toc17092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82</w:t>
            </w:r>
            <w:r>
              <w:rPr>
                <w:rFonts w:ascii="仿宋" w:eastAsia="仿宋" w:hAnsi="仿宋" w:cs="仿宋" w:hint="eastAsia"/>
                <w:bCs/>
                <w:sz w:val="28"/>
                <w:szCs w:val="28"/>
              </w:rPr>
              <w:fldChar w:fldCharType="end"/>
            </w:r>
          </w:hyperlink>
        </w:p>
        <w:p w:rsidR="00E66B23" w:rsidRDefault="00864346">
          <w:pPr>
            <w:pStyle w:val="WPSOffice1"/>
            <w:tabs>
              <w:tab w:val="right" w:leader="dot" w:pos="8958"/>
            </w:tabs>
            <w:spacing w:line="420" w:lineRule="exact"/>
            <w:rPr>
              <w:rFonts w:ascii="仿宋" w:eastAsia="仿宋" w:hAnsi="仿宋" w:cs="仿宋"/>
              <w:bCs/>
              <w:sz w:val="28"/>
              <w:szCs w:val="28"/>
            </w:rPr>
          </w:pPr>
          <w:hyperlink w:anchor="_Toc2116" w:history="1">
            <w:r w:rsidR="00F55378">
              <w:rPr>
                <w:rFonts w:ascii="仿宋" w:eastAsia="仿宋" w:hAnsi="仿宋" w:cs="仿宋" w:hint="eastAsia"/>
                <w:bCs/>
                <w:kern w:val="44"/>
                <w:sz w:val="28"/>
                <w:szCs w:val="28"/>
              </w:rPr>
              <w:t>附件3：</w:t>
            </w:r>
            <w:r w:rsidR="00F55378">
              <w:rPr>
                <w:rFonts w:ascii="仿宋" w:eastAsia="仿宋" w:hAnsi="仿宋" w:cs="仿宋" w:hint="eastAsia"/>
                <w:bCs/>
                <w:sz w:val="28"/>
                <w:szCs w:val="28"/>
              </w:rPr>
              <w:t>访谈报告</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_Toc2116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84</w:t>
            </w:r>
            <w:r>
              <w:rPr>
                <w:rFonts w:ascii="仿宋" w:eastAsia="仿宋" w:hAnsi="仿宋" w:cs="仿宋" w:hint="eastAsia"/>
                <w:bCs/>
                <w:sz w:val="28"/>
                <w:szCs w:val="28"/>
              </w:rPr>
              <w:fldChar w:fldCharType="end"/>
            </w:r>
          </w:hyperlink>
        </w:p>
        <w:p w:rsidR="00E66B23" w:rsidRDefault="00864346">
          <w:pPr>
            <w:pStyle w:val="WPSOffice1"/>
            <w:tabs>
              <w:tab w:val="right" w:leader="dot" w:pos="8958"/>
            </w:tabs>
            <w:spacing w:line="420" w:lineRule="exact"/>
            <w:rPr>
              <w:rFonts w:ascii="仿宋" w:eastAsia="仿宋" w:hAnsi="仿宋" w:cs="仿宋"/>
              <w:bCs/>
              <w:sz w:val="28"/>
              <w:szCs w:val="28"/>
            </w:rPr>
          </w:pPr>
          <w:hyperlink w:anchor="_Toc2662" w:history="1">
            <w:r w:rsidR="00F55378">
              <w:rPr>
                <w:rFonts w:ascii="仿宋" w:eastAsia="仿宋" w:hAnsi="仿宋" w:cs="仿宋" w:hint="eastAsia"/>
                <w:bCs/>
                <w:kern w:val="44"/>
                <w:sz w:val="28"/>
                <w:szCs w:val="28"/>
              </w:rPr>
              <w:t>附件4：</w:t>
            </w:r>
            <w:r w:rsidR="00F55378">
              <w:rPr>
                <w:rFonts w:ascii="仿宋" w:eastAsia="仿宋" w:hAnsi="仿宋" w:cs="仿宋" w:hint="eastAsia"/>
                <w:bCs/>
                <w:sz w:val="28"/>
                <w:szCs w:val="28"/>
              </w:rPr>
              <w:t>问卷调查</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_Toc2662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87</w:t>
            </w:r>
            <w:r>
              <w:rPr>
                <w:rFonts w:ascii="仿宋" w:eastAsia="仿宋" w:hAnsi="仿宋" w:cs="仿宋" w:hint="eastAsia"/>
                <w:bCs/>
                <w:sz w:val="28"/>
                <w:szCs w:val="28"/>
              </w:rPr>
              <w:fldChar w:fldCharType="end"/>
            </w:r>
          </w:hyperlink>
        </w:p>
        <w:p w:rsidR="00E66B23" w:rsidRDefault="00864346">
          <w:pPr>
            <w:pStyle w:val="WPSOffice1"/>
            <w:tabs>
              <w:tab w:val="right" w:leader="dot" w:pos="8958"/>
            </w:tabs>
            <w:spacing w:line="420" w:lineRule="exact"/>
            <w:rPr>
              <w:rFonts w:ascii="仿宋" w:eastAsia="仿宋" w:hAnsi="仿宋" w:cs="仿宋"/>
              <w:bCs/>
              <w:sz w:val="28"/>
              <w:szCs w:val="28"/>
            </w:rPr>
          </w:pPr>
          <w:hyperlink w:anchor="_Toc2662" w:history="1">
            <w:r w:rsidR="00F55378">
              <w:rPr>
                <w:rFonts w:ascii="仿宋" w:eastAsia="仿宋" w:hAnsi="仿宋" w:cs="仿宋" w:hint="eastAsia"/>
                <w:bCs/>
                <w:kern w:val="44"/>
                <w:sz w:val="28"/>
                <w:szCs w:val="28"/>
              </w:rPr>
              <w:t>附件5：</w:t>
            </w:r>
            <w:r w:rsidR="00F55378">
              <w:rPr>
                <w:rFonts w:ascii="仿宋" w:eastAsia="仿宋" w:hAnsi="仿宋" w:cs="仿宋" w:hint="eastAsia"/>
                <w:bCs/>
                <w:sz w:val="28"/>
                <w:szCs w:val="28"/>
              </w:rPr>
              <w:t>问卷调查分析报告</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_Toc2662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87</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rPr>
              <w:rFonts w:ascii="仿宋" w:eastAsia="仿宋" w:hAnsi="仿宋" w:cs="仿宋"/>
              <w:bCs/>
              <w:sz w:val="28"/>
              <w:szCs w:val="28"/>
            </w:rPr>
          </w:pPr>
          <w:hyperlink w:anchor="_Toc4872" w:history="1">
            <w:r w:rsidR="00F55378">
              <w:rPr>
                <w:rFonts w:ascii="仿宋" w:eastAsia="仿宋" w:hAnsi="仿宋" w:cs="仿宋" w:hint="eastAsia"/>
                <w:bCs/>
                <w:kern w:val="44"/>
                <w:sz w:val="28"/>
                <w:szCs w:val="28"/>
              </w:rPr>
              <w:t>附件6：</w:t>
            </w:r>
            <w:r w:rsidR="00F55378">
              <w:rPr>
                <w:rFonts w:ascii="仿宋" w:eastAsia="仿宋" w:hAnsi="仿宋" w:cs="仿宋" w:hint="eastAsia"/>
                <w:bCs/>
                <w:sz w:val="28"/>
                <w:szCs w:val="28"/>
              </w:rPr>
              <w:t>资金合规性检查报告</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_Toc4872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93</w:t>
            </w:r>
            <w:r>
              <w:rPr>
                <w:rFonts w:ascii="仿宋" w:eastAsia="仿宋" w:hAnsi="仿宋" w:cs="仿宋" w:hint="eastAsia"/>
                <w:bCs/>
                <w:sz w:val="28"/>
                <w:szCs w:val="28"/>
              </w:rPr>
              <w:fldChar w:fldCharType="end"/>
            </w:r>
          </w:hyperlink>
        </w:p>
        <w:p w:rsidR="00E66B23" w:rsidRDefault="00864346">
          <w:pPr>
            <w:pStyle w:val="WPSOffice2"/>
            <w:tabs>
              <w:tab w:val="right" w:leader="dot" w:pos="8958"/>
            </w:tabs>
            <w:spacing w:line="420" w:lineRule="exact"/>
            <w:ind w:leftChars="0" w:left="0"/>
            <w:rPr>
              <w:rFonts w:ascii="仿宋" w:eastAsia="仿宋" w:hAnsi="仿宋" w:cs="仿宋"/>
              <w:bCs/>
              <w:sz w:val="28"/>
              <w:szCs w:val="28"/>
            </w:rPr>
          </w:pPr>
          <w:hyperlink w:anchor="_Toc4872" w:history="1">
            <w:r w:rsidR="00F55378">
              <w:rPr>
                <w:rFonts w:ascii="仿宋" w:eastAsia="仿宋" w:hAnsi="仿宋" w:cs="仿宋" w:hint="eastAsia"/>
                <w:bCs/>
                <w:kern w:val="44"/>
                <w:sz w:val="28"/>
                <w:szCs w:val="28"/>
              </w:rPr>
              <w:t>附件7：基础信息及自评报告复核情况表</w:t>
            </w:r>
            <w:r w:rsidR="00F55378">
              <w:rPr>
                <w:rFonts w:ascii="仿宋" w:eastAsia="仿宋" w:hAnsi="仿宋" w:cs="仿宋" w:hint="eastAsia"/>
                <w:bCs/>
                <w:sz w:val="28"/>
                <w:szCs w:val="28"/>
              </w:rPr>
              <w:tab/>
              <w:t>9</w:t>
            </w:r>
          </w:hyperlink>
          <w:r w:rsidR="00F55378">
            <w:rPr>
              <w:rFonts w:ascii="仿宋" w:eastAsia="仿宋" w:hAnsi="仿宋" w:cs="仿宋" w:hint="eastAsia"/>
              <w:bCs/>
              <w:sz w:val="28"/>
              <w:szCs w:val="28"/>
            </w:rPr>
            <w:t>6</w:t>
          </w:r>
        </w:p>
        <w:p w:rsidR="00E66B23" w:rsidRDefault="00E66B23">
          <w:pPr>
            <w:pStyle w:val="WPSOffice2"/>
            <w:tabs>
              <w:tab w:val="right" w:leader="dot" w:pos="8958"/>
            </w:tabs>
            <w:ind w:left="560"/>
          </w:pPr>
        </w:p>
        <w:p w:rsidR="00E66B23" w:rsidRDefault="00864346">
          <w:pPr>
            <w:ind w:firstLine="562"/>
            <w:rPr>
              <w:rFonts w:ascii="仿宋" w:hAnsi="仿宋" w:cs="仿宋"/>
              <w:b/>
              <w:sz w:val="36"/>
              <w:szCs w:val="36"/>
            </w:rPr>
          </w:pPr>
          <w:r>
            <w:rPr>
              <w:b/>
            </w:rPr>
            <w:fldChar w:fldCharType="end"/>
          </w:r>
        </w:p>
        <w:p w:rsidR="00E66B23" w:rsidRDefault="00864346" w:rsidP="00D47DA6">
          <w:pPr>
            <w:ind w:firstLine="723"/>
          </w:pPr>
        </w:p>
        <w:bookmarkStart w:id="7" w:name="_GoBack" w:displacedByCustomXml="next"/>
        <w:bookmarkEnd w:id="7" w:displacedByCustomXml="next"/>
      </w:sdtContent>
    </w:sdt>
    <w:p w:rsidR="00E66B23" w:rsidRDefault="00E66B23">
      <w:pPr>
        <w:ind w:firstLineChars="100" w:firstLine="360"/>
        <w:jc w:val="center"/>
        <w:outlineLvl w:val="0"/>
        <w:rPr>
          <w:rFonts w:ascii="方正小标宋简体" w:eastAsia="方正小标宋简体" w:hAnsi="方正小标宋简体" w:cs="方正小标宋简体"/>
          <w:sz w:val="36"/>
          <w:szCs w:val="36"/>
        </w:rPr>
        <w:sectPr w:rsidR="00E66B23">
          <w:footerReference w:type="default" r:id="rId15"/>
          <w:pgSz w:w="11906" w:h="16838"/>
          <w:pgMar w:top="2041" w:right="1417" w:bottom="1417" w:left="1531" w:header="851" w:footer="992" w:gutter="0"/>
          <w:pgNumType w:start="1"/>
          <w:cols w:space="425"/>
          <w:docGrid w:type="lines" w:linePitch="312"/>
        </w:sectPr>
      </w:pPr>
      <w:bookmarkStart w:id="8" w:name="_Toc19354"/>
    </w:p>
    <w:p w:rsidR="00E66B23" w:rsidRDefault="00F55378">
      <w:pPr>
        <w:ind w:firstLineChars="100" w:firstLine="36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永济市</w:t>
      </w:r>
      <w:bookmarkEnd w:id="3"/>
      <w:bookmarkEnd w:id="2"/>
      <w:r>
        <w:rPr>
          <w:rFonts w:ascii="方正小标宋简体" w:eastAsia="方正小标宋简体" w:hAnsi="方正小标宋简体" w:cs="方正小标宋简体" w:hint="eastAsia"/>
          <w:sz w:val="36"/>
          <w:szCs w:val="36"/>
        </w:rPr>
        <w:t>虞乡镇人民政府2021年度部门整体支出</w:t>
      </w:r>
      <w:bookmarkStart w:id="9" w:name="_Toc14932"/>
      <w:bookmarkEnd w:id="8"/>
    </w:p>
    <w:p w:rsidR="00E66B23" w:rsidRDefault="00F55378">
      <w:pPr>
        <w:ind w:firstLineChars="100" w:firstLine="360"/>
        <w:jc w:val="center"/>
        <w:outlineLvl w:val="0"/>
        <w:rPr>
          <w:rFonts w:ascii="方正小标宋简体" w:eastAsia="方正小标宋简体" w:hAnsi="方正小标宋简体" w:cs="方正小标宋简体"/>
          <w:sz w:val="36"/>
          <w:szCs w:val="36"/>
        </w:rPr>
      </w:pPr>
      <w:bookmarkStart w:id="10" w:name="_Toc25657"/>
      <w:r>
        <w:rPr>
          <w:rFonts w:ascii="方正小标宋简体" w:eastAsia="方正小标宋简体" w:hAnsi="方正小标宋简体" w:cs="方正小标宋简体" w:hint="eastAsia"/>
          <w:sz w:val="36"/>
          <w:szCs w:val="36"/>
        </w:rPr>
        <w:t>绩效评价报告摘要</w:t>
      </w:r>
      <w:bookmarkEnd w:id="9"/>
      <w:bookmarkEnd w:id="10"/>
    </w:p>
    <w:p w:rsidR="00E66B23" w:rsidRDefault="00F55378" w:rsidP="00D47DA6">
      <w:pPr>
        <w:pStyle w:val="a0"/>
        <w:spacing w:before="0"/>
        <w:ind w:firstLine="640"/>
        <w:jc w:val="right"/>
        <w:rPr>
          <w:rFonts w:ascii="仿宋_GB2312" w:eastAsia="仿宋_GB2312" w:hAnsi="仿宋_GB2312" w:cs="仿宋_GB2312"/>
          <w:b w:val="0"/>
          <w:szCs w:val="32"/>
        </w:rPr>
      </w:pPr>
      <w:r>
        <w:rPr>
          <w:rFonts w:ascii="仿宋_GB2312" w:eastAsia="仿宋_GB2312" w:hAnsi="仿宋_GB2312" w:cs="仿宋_GB2312" w:hint="eastAsia"/>
          <w:b w:val="0"/>
          <w:szCs w:val="32"/>
        </w:rPr>
        <w:t xml:space="preserve"> 晋同仁鉴[2022]0096号</w:t>
      </w:r>
    </w:p>
    <w:p w:rsidR="00E66B23" w:rsidRDefault="00E66B23" w:rsidP="00D47DA6">
      <w:pPr>
        <w:ind w:firstLine="560"/>
      </w:pP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山西同仁会计师事务所（有限公司）受永济市财政局委托对永济市虞乡镇人民政府2021年度部门整体支出进行绩效评价。绩效评价报告主要内容汇总如下：</w:t>
      </w:r>
    </w:p>
    <w:p w:rsidR="00E66B23" w:rsidRDefault="00F55378">
      <w:pPr>
        <w:pStyle w:val="2"/>
        <w:spacing w:before="0" w:after="0" w:line="360" w:lineRule="auto"/>
        <w:ind w:firstLine="640"/>
        <w:rPr>
          <w:rFonts w:ascii="黑体" w:eastAsia="黑体" w:hAnsi="黑体" w:cs="黑体"/>
          <w:b w:val="0"/>
          <w:sz w:val="32"/>
          <w:szCs w:val="32"/>
        </w:rPr>
      </w:pPr>
      <w:bookmarkStart w:id="11" w:name="_Toc22933"/>
      <w:r>
        <w:rPr>
          <w:rFonts w:ascii="黑体" w:eastAsia="黑体" w:hAnsi="黑体" w:cs="黑体" w:hint="eastAsia"/>
          <w:b w:val="0"/>
          <w:sz w:val="32"/>
          <w:szCs w:val="32"/>
        </w:rPr>
        <w:t>一、部门概况</w:t>
      </w:r>
      <w:bookmarkEnd w:id="11"/>
    </w:p>
    <w:p w:rsidR="00E66B23" w:rsidRDefault="00F55378" w:rsidP="00721CE0">
      <w:pPr>
        <w:pStyle w:val="3"/>
        <w:adjustRightInd w:val="0"/>
        <w:snapToGrid w:val="0"/>
        <w:spacing w:beforeLines="50" w:after="0" w:line="360" w:lineRule="auto"/>
        <w:ind w:firstLine="643"/>
        <w:rPr>
          <w:rFonts w:ascii="Arial" w:eastAsia="楷体" w:hAnsi="Arial"/>
        </w:rPr>
      </w:pPr>
      <w:bookmarkStart w:id="12" w:name="_Toc285"/>
      <w:bookmarkStart w:id="13" w:name="_Toc24553"/>
      <w:bookmarkStart w:id="14" w:name="_Toc29893"/>
      <w:r>
        <w:rPr>
          <w:rFonts w:ascii="Arial" w:eastAsia="楷体" w:hAnsi="Arial" w:hint="eastAsia"/>
        </w:rPr>
        <w:t>（一）</w:t>
      </w:r>
      <w:bookmarkEnd w:id="12"/>
      <w:bookmarkEnd w:id="13"/>
      <w:r>
        <w:rPr>
          <w:rFonts w:ascii="Arial" w:eastAsia="楷体" w:hAnsi="Arial" w:hint="eastAsia"/>
        </w:rPr>
        <w:t>部门简介</w:t>
      </w:r>
      <w:bookmarkEnd w:id="14"/>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永济市虞乡镇人民政府属行政单位，为正科级建制，位于永济市虞乡镇西北街9号。负责人黄于芬，统一社会信用代码111410810128857232，赋码机关中共永济市委机构编制委员会办公室。</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永济市虞乡镇人民政府设置5个办公室，分别是：党政综合办公室、经济发展办公室、社会事务办公室（挂平安建设办公室牌子）、规划建设办公室、综合行政执法办公室（挂综合行政执法队牌子）；下设3个事业单位：虞乡镇党群服务中心、虞乡镇综合便民服务中心、虞乡镇退役军人服务保障工作站。</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虞乡镇人民政府核定行政编制29人，财政拨款事业编制34人。截至2021年12月31日，在职人员62人（行政编制28人，事业编制34人），退休人员16人，遗属补助人员5人。</w:t>
      </w:r>
    </w:p>
    <w:p w:rsidR="00E66B23" w:rsidRDefault="00F55378" w:rsidP="00721CE0">
      <w:pPr>
        <w:pStyle w:val="3"/>
        <w:adjustRightInd w:val="0"/>
        <w:snapToGrid w:val="0"/>
        <w:spacing w:beforeLines="50" w:after="0" w:line="360" w:lineRule="auto"/>
        <w:ind w:firstLine="643"/>
        <w:rPr>
          <w:rFonts w:ascii="Arial" w:eastAsia="楷体" w:hAnsi="Arial"/>
        </w:rPr>
      </w:pPr>
      <w:bookmarkStart w:id="15" w:name="_Toc18076"/>
      <w:r>
        <w:rPr>
          <w:rFonts w:ascii="Arial" w:eastAsia="楷体" w:hAnsi="Arial" w:hint="eastAsia"/>
        </w:rPr>
        <w:lastRenderedPageBreak/>
        <w:t>（二）部门职责</w:t>
      </w:r>
      <w:bookmarkEnd w:id="15"/>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在镇党委领导下，主持虞乡镇人民政府全面工作。全面负责虞乡镇发展改革、统计、行政审批、应急管理、安全生产、卫生健康、市场监督管理、医疗保障、工业信息、招商引资、国有资产管理、教育科技、文化旅游、生态环境、社会保障、民政、自然资源、农村人居环境、乡镇执法、打击非法采矿、农业农村、乡村振兴、扶贫、水利、林业、森林防火等工作。五办一站两中心的职责如下：</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党政综合办公室：负责镇党委、政府机关日常工作；负责人大、政协、武装部具体事务；负责协调组织、纪检监察、宣传、统战、机构编制、巡察、老干部和工会、团委、妇联等方面工作；负责财务、人事、保密、档案、固定资产管理和后勤服务。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经济发展办公室：负责农业、工业、第三产业发展规划的制定实施及乡村振兴战略、区域协调发展战略的组织实施；负责协调发展和改革、科学技术、工业和信息化、财政、交通运输、林业、水利、农业农村、审计、统计、能源等方面工作；协调配合生态环境保护相关工作。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3.社会事务办公室：负责农村基层政权建设，指导村委会的民主选举、民主决策、民主管理和民主监督工作，指导村务公开、</w:t>
      </w:r>
      <w:r>
        <w:rPr>
          <w:rFonts w:ascii="仿宋_GB2312" w:eastAsia="仿宋_GB2312" w:hAnsi="仿宋_GB2312" w:cs="仿宋_GB2312" w:hint="eastAsia"/>
          <w:sz w:val="32"/>
          <w:szCs w:val="32"/>
        </w:rPr>
        <w:lastRenderedPageBreak/>
        <w:t>村账乡管等工作；负责矛盾纠纷化解、特殊人群服务管理、公共安全风险防控、法治宣传教育，基层平安创建、网格化服务管理和群防群治等相关工作；负责应急管理、信访的综合协调工作，督促检查工作落实；负责教育、民政、人力资源和社会保障、文化旅游、卫生健康和体育、退役军人事务、医疗保障、行政审批服务、残疾人服务、慈善事务、红十字会事务等社会事务工作。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规划建设办公室：负责组织编制本镇总体规划和村庄规划，根据本镇总体规划的要求，组织编制本镇的控制性详细规划；组织规划编制单位依法修改总体规划和修建性详细规划并依照审批程序报批；负责自然资源、村镇建设和管理工作，管理辖区内各项建筑活动和施工许可等初审工作；做好镇、村供水、排水、垃圾和污水处理、燃气、园林绿化、环境卫生等建设工作。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综合行政执法办公室：负责本镇综合行政执法队伍的日常管理，组织开展对综合行政执法事项巡查上报、执法处置等日常执法工作；作为基层综合行政执法平台，负责统筹协调辖区内市场监管、交通运输、农业农村、文化旅游、生态环境保护、城市管理等各领域派驻执法力量、公安等派出执法机构开展联合执法工作；组织开展对区域内各类专业执法的群众监督和社会监督。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虞乡镇退役军人服务保障工作站：负责宣传贯彻有关退役军人法律、法规、政策；负责退役军人信访服务相关工作；负责退役军人权益保障服务工作，对退役军人提供就业指导、帮扶救助、思想教育等帮助服务；组织开展退役军人教育培训、优待抚恤等待遇保障工作；指导开展拥军优属工作，负责烈士及退役军人走访慰问、荣誉奖励以及纪念活动等；承办镇党委、政府及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7.虞乡镇党群服务中心：负责发挥服务党组织和党员群众的功能：宣传党的方针政策，普及推广实用技术，开展政策咨询技术交流等活动；提供党员培训活动场所，做好区域内党建活动的日常组织、协调、联络和服务工作；搭建推广新媒体平台，为村镇党组织、党员群众提供相关服务和资源保障；指导促进各类组织、社团、协会、合作社和企业开展团体活动，倡导安居乐业文明和谐的风尚；开展扶贫济困献爱心送温暖特色活动，做好党群志愿者队伍建设和组织开展志愿服务活动。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虞乡镇综合便民服务中心：负责制定本镇综合便民服务中心的管理制度并组织实施；结合实际设置基层来信来访、乡村建设、农业农村服务、畜牧兽医、卫生健康和体育、就业和社会保障、社会救助、户籍管理、不动产登记、法律服务等便民服务专门窗口，集中办理面向群众的行政审批和服务事项；负责进驻中</w:t>
      </w:r>
      <w:r>
        <w:rPr>
          <w:rFonts w:ascii="仿宋_GB2312" w:eastAsia="仿宋_GB2312" w:hAnsi="仿宋_GB2312" w:cs="仿宋_GB2312" w:hint="eastAsia"/>
          <w:sz w:val="32"/>
          <w:szCs w:val="32"/>
        </w:rPr>
        <w:lastRenderedPageBreak/>
        <w:t>心事项的公开公示，对进入中心的各窗口及其工作人员进行日常管理和监督；受理群众对窗口工作人员及便民服务工作的投诉举报；指导村便民服务站点日常工作开展。完成镇党委、政府及上级有关部门交办的其他任务。</w:t>
      </w:r>
    </w:p>
    <w:p w:rsidR="00E66B23" w:rsidRDefault="00F55378" w:rsidP="00721CE0">
      <w:pPr>
        <w:pStyle w:val="3"/>
        <w:adjustRightInd w:val="0"/>
        <w:snapToGrid w:val="0"/>
        <w:spacing w:beforeLines="50" w:after="0" w:line="360" w:lineRule="auto"/>
        <w:ind w:firstLine="643"/>
        <w:rPr>
          <w:rFonts w:ascii="Arial" w:eastAsia="楷体" w:hAnsi="Arial"/>
        </w:rPr>
      </w:pPr>
      <w:bookmarkStart w:id="16" w:name="_Toc26455"/>
      <w:r>
        <w:rPr>
          <w:rFonts w:ascii="Arial" w:eastAsia="楷体" w:hAnsi="Arial" w:hint="eastAsia"/>
        </w:rPr>
        <w:t>（三）部门整体绩效目标</w:t>
      </w:r>
      <w:bookmarkEnd w:id="16"/>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1.总目标</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在镇党委领导下，全面负责本镇发展改革、统计、行政审批、应急管理、安全生产、卫生健康、市场监督管理、医疗保障、工业信息、招商引资、国有资产管理、教育科技、文化旅游、生态环境、社会保障、民政、自然资源、农村人居环境、乡镇执法、打击非法采矿、农业农村、乡村振兴、扶贫、水利、林业、森林防火等工作。</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2.阶段性目标</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年市中国共产党成立100周年，是实施“十四五”规划的开局年，永济市虞乡镇人民政府在市委、市政府和镇党委的坚强领导下，凝心聚力、埋头苦干，大力实施重点项目建设，全力做好民生实事，为努力实现“十四五”全镇经济社会发展开好局、起好步。</w:t>
      </w:r>
    </w:p>
    <w:p w:rsidR="00E66B23" w:rsidRDefault="00F55378">
      <w:pPr>
        <w:spacing w:line="360" w:lineRule="auto"/>
        <w:ind w:firstLine="643"/>
        <w:jc w:val="both"/>
        <w:rPr>
          <w:rFonts w:ascii="仿宋_GB2312" w:eastAsia="仿宋_GB2312" w:hAnsi="仿宋_GB2312" w:cs="仿宋_GB2312"/>
          <w:b/>
          <w:bCs/>
          <w:sz w:val="32"/>
          <w:szCs w:val="32"/>
        </w:rPr>
      </w:pPr>
      <w:bookmarkStart w:id="17" w:name="_Toc277"/>
      <w:r>
        <w:rPr>
          <w:rFonts w:ascii="仿宋_GB2312" w:eastAsia="仿宋_GB2312" w:hAnsi="仿宋_GB2312" w:cs="仿宋_GB2312" w:hint="eastAsia"/>
          <w:b/>
          <w:bCs/>
          <w:sz w:val="32"/>
          <w:szCs w:val="32"/>
        </w:rPr>
        <w:t>3.2021年部门工作研究部署情况</w:t>
      </w:r>
      <w:bookmarkEnd w:id="17"/>
    </w:p>
    <w:p w:rsidR="00E66B23" w:rsidRDefault="00F55378">
      <w:pPr>
        <w:pStyle w:val="20"/>
        <w:numPr>
          <w:ilvl w:val="0"/>
          <w:numId w:val="1"/>
        </w:numPr>
        <w:spacing w:line="360" w:lineRule="auto"/>
        <w:ind w:firstLine="640"/>
      </w:pPr>
      <w:r>
        <w:rPr>
          <w:rFonts w:hint="eastAsia"/>
        </w:rPr>
        <w:t>进一步强化全面从严治党主体责任。一是坚持用习近平新时代中国特色社会主义思想武装头脑；二是认真学习贯彻党</w:t>
      </w:r>
      <w:r>
        <w:rPr>
          <w:rFonts w:hint="eastAsia"/>
        </w:rPr>
        <w:lastRenderedPageBreak/>
        <w:t>委落实全面从严治党第一责任人职责；三是充分发挥党管一切的政治责任。</w:t>
      </w:r>
    </w:p>
    <w:p w:rsidR="00E66B23" w:rsidRDefault="00F55378">
      <w:pPr>
        <w:pStyle w:val="20"/>
        <w:numPr>
          <w:ilvl w:val="0"/>
          <w:numId w:val="1"/>
        </w:numPr>
        <w:spacing w:line="360" w:lineRule="auto"/>
        <w:ind w:firstLine="640"/>
      </w:pPr>
      <w:r>
        <w:rPr>
          <w:rFonts w:hint="eastAsia"/>
        </w:rPr>
        <w:t>进一步激发镇域经济活力。一是加大投入，促进第一产业领航发展；二是加大服务力度，促进第二产业转型省级；三是加大培育力度，促进第三产业快速发展。</w:t>
      </w:r>
    </w:p>
    <w:p w:rsidR="00E66B23" w:rsidRDefault="00F55378">
      <w:pPr>
        <w:pStyle w:val="20"/>
        <w:numPr>
          <w:ilvl w:val="0"/>
          <w:numId w:val="1"/>
        </w:numPr>
        <w:spacing w:line="360" w:lineRule="auto"/>
        <w:ind w:firstLine="640"/>
      </w:pPr>
      <w:r>
        <w:rPr>
          <w:rFonts w:hint="eastAsia"/>
        </w:rPr>
        <w:t>进一步提升服务保障水平。一是持续加大招商引资力度；二是持续创优营商环境；三是持续改善人居环境；四是加快乡村振兴步伐；五是维护社会和谐稳定；六是抓好基本民生保障。</w:t>
      </w:r>
    </w:p>
    <w:p w:rsidR="00E66B23" w:rsidRDefault="00F55378" w:rsidP="00721CE0">
      <w:pPr>
        <w:pStyle w:val="3"/>
        <w:numPr>
          <w:ilvl w:val="0"/>
          <w:numId w:val="2"/>
        </w:numPr>
        <w:adjustRightInd w:val="0"/>
        <w:snapToGrid w:val="0"/>
        <w:spacing w:beforeLines="50" w:after="0" w:line="360" w:lineRule="auto"/>
        <w:ind w:firstLine="643"/>
        <w:rPr>
          <w:rFonts w:ascii="Arial" w:eastAsia="楷体" w:hAnsi="Arial"/>
        </w:rPr>
      </w:pPr>
      <w:bookmarkStart w:id="18" w:name="_Toc17402"/>
      <w:r>
        <w:rPr>
          <w:rFonts w:ascii="Arial" w:eastAsia="楷体" w:hAnsi="Arial" w:hint="eastAsia"/>
        </w:rPr>
        <w:t>部门年度工作成效</w:t>
      </w:r>
    </w:p>
    <w:p w:rsidR="00E66B23" w:rsidRDefault="00F55378">
      <w:pPr>
        <w:pStyle w:val="20"/>
        <w:numPr>
          <w:ilvl w:val="0"/>
          <w:numId w:val="3"/>
        </w:numPr>
        <w:spacing w:line="360" w:lineRule="auto"/>
        <w:ind w:firstLine="640"/>
      </w:pPr>
      <w:r>
        <w:rPr>
          <w:rFonts w:hint="eastAsia"/>
        </w:rPr>
        <w:t>持续深入开展全面从严治党。</w:t>
      </w:r>
    </w:p>
    <w:p w:rsidR="00E66B23" w:rsidRDefault="00F55378">
      <w:pPr>
        <w:pStyle w:val="20"/>
        <w:spacing w:line="360" w:lineRule="auto"/>
        <w:ind w:firstLine="640"/>
      </w:pPr>
      <w:r>
        <w:rPr>
          <w:rFonts w:hint="eastAsia"/>
        </w:rPr>
        <w:t>一是强化基础支撑，全力抓好村“两委”换届。</w:t>
      </w:r>
    </w:p>
    <w:p w:rsidR="00E66B23" w:rsidRDefault="00F55378">
      <w:pPr>
        <w:pStyle w:val="20"/>
        <w:spacing w:line="360" w:lineRule="auto"/>
        <w:ind w:firstLine="640"/>
      </w:pPr>
      <w:r>
        <w:rPr>
          <w:rFonts w:hint="eastAsia"/>
        </w:rPr>
        <w:t>二是强化整治建设，扎实开展好一是形态工作。</w:t>
      </w:r>
    </w:p>
    <w:p w:rsidR="00E66B23" w:rsidRDefault="00F55378">
      <w:pPr>
        <w:pStyle w:val="20"/>
        <w:spacing w:line="360" w:lineRule="auto"/>
        <w:ind w:firstLine="640"/>
      </w:pPr>
      <w:r>
        <w:rPr>
          <w:rFonts w:hint="eastAsia"/>
        </w:rPr>
        <w:t>三是强化探索创新，推动基层党建走在前列。</w:t>
      </w:r>
    </w:p>
    <w:p w:rsidR="00E66B23" w:rsidRDefault="00F55378">
      <w:pPr>
        <w:pStyle w:val="20"/>
        <w:spacing w:line="360" w:lineRule="auto"/>
        <w:ind w:firstLine="640"/>
      </w:pPr>
      <w:r>
        <w:rPr>
          <w:rFonts w:hint="eastAsia"/>
        </w:rPr>
        <w:t>四是强化廉政建设，持续筑牢正风反腐压舱石。</w:t>
      </w:r>
    </w:p>
    <w:p w:rsidR="00E66B23" w:rsidRDefault="00F55378">
      <w:pPr>
        <w:pStyle w:val="20"/>
        <w:spacing w:line="360" w:lineRule="auto"/>
        <w:ind w:firstLine="640"/>
      </w:pPr>
      <w:r>
        <w:rPr>
          <w:rFonts w:hint="eastAsia"/>
        </w:rPr>
        <w:t>（2）全面提升服务社会发展实力。</w:t>
      </w:r>
    </w:p>
    <w:p w:rsidR="00E66B23" w:rsidRDefault="00F55378">
      <w:pPr>
        <w:pStyle w:val="20"/>
        <w:spacing w:line="360" w:lineRule="auto"/>
        <w:ind w:firstLine="640"/>
      </w:pPr>
      <w:r>
        <w:rPr>
          <w:rFonts w:hint="eastAsia"/>
        </w:rPr>
        <w:t>一是重点项目建设如期完成。</w:t>
      </w:r>
    </w:p>
    <w:p w:rsidR="00E66B23" w:rsidRDefault="00F55378">
      <w:pPr>
        <w:pStyle w:val="20"/>
        <w:spacing w:line="360" w:lineRule="auto"/>
        <w:ind w:firstLine="640"/>
      </w:pPr>
      <w:r>
        <w:rPr>
          <w:rFonts w:hint="eastAsia"/>
        </w:rPr>
        <w:t>二是招商引资活力显现。三是疫情防控扎实有力。</w:t>
      </w:r>
    </w:p>
    <w:p w:rsidR="00E66B23" w:rsidRDefault="00F55378">
      <w:pPr>
        <w:pStyle w:val="20"/>
        <w:spacing w:line="360" w:lineRule="auto"/>
        <w:ind w:firstLine="640"/>
      </w:pPr>
      <w:r>
        <w:rPr>
          <w:rFonts w:hint="eastAsia"/>
        </w:rPr>
        <w:t>四是农村人居环境显著提升。</w:t>
      </w:r>
    </w:p>
    <w:p w:rsidR="00E66B23" w:rsidRDefault="00F55378">
      <w:pPr>
        <w:pStyle w:val="20"/>
        <w:spacing w:line="360" w:lineRule="auto"/>
        <w:ind w:firstLine="640"/>
      </w:pPr>
      <w:r>
        <w:rPr>
          <w:rFonts w:hint="eastAsia"/>
        </w:rPr>
        <w:t>五是安全生产排查成效显著。</w:t>
      </w:r>
    </w:p>
    <w:p w:rsidR="00E66B23" w:rsidRDefault="00F55378">
      <w:pPr>
        <w:pStyle w:val="20"/>
        <w:spacing w:line="360" w:lineRule="auto"/>
        <w:ind w:firstLine="640"/>
      </w:pPr>
      <w:r>
        <w:rPr>
          <w:rFonts w:hint="eastAsia"/>
        </w:rPr>
        <w:t>六是社会发展和谐稳定。</w:t>
      </w:r>
    </w:p>
    <w:p w:rsidR="00E66B23" w:rsidRDefault="00F55378" w:rsidP="00721CE0">
      <w:pPr>
        <w:pStyle w:val="3"/>
        <w:adjustRightInd w:val="0"/>
        <w:snapToGrid w:val="0"/>
        <w:spacing w:beforeLines="50" w:after="0" w:line="360" w:lineRule="auto"/>
        <w:ind w:firstLine="643"/>
        <w:rPr>
          <w:rFonts w:ascii="Arial" w:eastAsia="楷体" w:hAnsi="Arial"/>
        </w:rPr>
      </w:pPr>
      <w:r>
        <w:rPr>
          <w:rFonts w:ascii="Arial" w:eastAsia="楷体" w:hAnsi="Arial" w:hint="eastAsia"/>
        </w:rPr>
        <w:lastRenderedPageBreak/>
        <w:t>（五）部门整体收支情况</w:t>
      </w:r>
      <w:bookmarkEnd w:id="18"/>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1.部门预算情况</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根据永济市财政局《关于批复2021年部门预算的通知》（永财字〔2021〕1号）文件，批复虞乡镇人民政府2021年部门预算如下：</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（1）收入预算为1271.6万元，其中：一般公共预算财政拨款资金1259.1万元（含国有资产有偿使用财政拨款资金2.05万元），政府性基金预算财政拨款资金12.5万元。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（2）支出预算为1271.6万元，其中基本支出636.98万元，包含工资福利支出507.9万元，对个人和家庭补助11.18万元，公用经费117.9万元（包含“三公”经费3.4万元）；项目支出634.62万元。</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2.部门决算情况</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财政局《2021年度部门决算批复》（永财库〔2022〕64号）文件，虞乡镇人民政府2021年年初结转和结余100.56万元，本年总收入1956.21万元，其中：一般公共预算财政拨款收入1893.71万元，政府性基金预算财政拨款收入62.50万元；本年总支出2056.77万元，其中：基本支出702.06万元，项目支出1354.71万元。年末结转和结余0万元。</w:t>
      </w:r>
    </w:p>
    <w:p w:rsidR="00E66B23" w:rsidRDefault="00F55378">
      <w:pPr>
        <w:pStyle w:val="2"/>
        <w:spacing w:before="0" w:after="0" w:line="360" w:lineRule="auto"/>
        <w:ind w:firstLine="640"/>
        <w:rPr>
          <w:rFonts w:ascii="黑体" w:eastAsia="黑体" w:hAnsi="黑体" w:cs="黑体"/>
          <w:b w:val="0"/>
          <w:sz w:val="32"/>
          <w:szCs w:val="32"/>
        </w:rPr>
      </w:pPr>
      <w:bookmarkStart w:id="19" w:name="_Toc32541"/>
      <w:r>
        <w:rPr>
          <w:rFonts w:ascii="黑体" w:eastAsia="黑体" w:hAnsi="黑体" w:cs="黑体" w:hint="eastAsia"/>
          <w:b w:val="0"/>
          <w:sz w:val="32"/>
          <w:szCs w:val="32"/>
        </w:rPr>
        <w:t>二、评价结论</w:t>
      </w:r>
      <w:bookmarkEnd w:id="19"/>
    </w:p>
    <w:p w:rsidR="00E66B23" w:rsidRDefault="00F55378">
      <w:pPr>
        <w:spacing w:line="360" w:lineRule="auto"/>
        <w:ind w:firstLine="640"/>
        <w:jc w:val="both"/>
        <w:rPr>
          <w:rFonts w:ascii="黑体" w:eastAsia="黑体" w:hAnsi="黑体" w:cs="黑体"/>
          <w:bCs/>
          <w:szCs w:val="28"/>
        </w:rPr>
      </w:pPr>
      <w:r>
        <w:rPr>
          <w:rFonts w:ascii="仿宋_GB2312" w:eastAsia="仿宋_GB2312" w:hAnsi="仿宋_GB2312" w:cs="仿宋_GB2312" w:hint="eastAsia"/>
          <w:sz w:val="32"/>
          <w:szCs w:val="32"/>
        </w:rPr>
        <w:t>绩效评价项目组通过实施数据采集、现场核查、问卷调查、</w:t>
      </w:r>
      <w:r>
        <w:rPr>
          <w:rFonts w:ascii="仿宋_GB2312" w:eastAsia="仿宋_GB2312" w:hAnsi="仿宋_GB2312" w:cs="仿宋_GB2312" w:hint="eastAsia"/>
          <w:sz w:val="32"/>
          <w:szCs w:val="32"/>
        </w:rPr>
        <w:lastRenderedPageBreak/>
        <w:t>重点访谈、汇总分析等程序，依据相关文件和评价指标体系及评分标准，对永济市虞乡镇人民政府2021年度部门整体支出进行绩效评价， 最终评价得分 92.82 分，评价等级为“优”。具体得分情况如下表所示：</w:t>
      </w:r>
    </w:p>
    <w:p w:rsidR="00E66B23" w:rsidRDefault="00F55378">
      <w:pPr>
        <w:ind w:firstLineChars="0" w:firstLine="0"/>
        <w:jc w:val="center"/>
        <w:rPr>
          <w:rFonts w:ascii="黑体" w:eastAsia="黑体" w:hAnsi="黑体" w:cs="黑体"/>
          <w:bCs/>
          <w:szCs w:val="28"/>
        </w:rPr>
      </w:pPr>
      <w:bookmarkStart w:id="20" w:name="_Toc26031"/>
      <w:r>
        <w:rPr>
          <w:rFonts w:ascii="黑体" w:eastAsia="黑体" w:hAnsi="黑体" w:cs="黑体" w:hint="eastAsia"/>
          <w:bCs/>
          <w:szCs w:val="28"/>
        </w:rPr>
        <w:t>绩效评价得分表</w:t>
      </w:r>
    </w:p>
    <w:tbl>
      <w:tblPr>
        <w:tblStyle w:val="ad"/>
        <w:tblW w:w="8711" w:type="dxa"/>
        <w:jc w:val="center"/>
        <w:tblLayout w:type="fixed"/>
        <w:tblLook w:val="04A0"/>
      </w:tblPr>
      <w:tblGrid>
        <w:gridCol w:w="1613"/>
        <w:gridCol w:w="1419"/>
        <w:gridCol w:w="1419"/>
        <w:gridCol w:w="1420"/>
        <w:gridCol w:w="1420"/>
        <w:gridCol w:w="1420"/>
      </w:tblGrid>
      <w:tr w:rsidR="00E66B23">
        <w:trPr>
          <w:trHeight w:hRule="exact" w:val="499"/>
          <w:jc w:val="center"/>
        </w:trPr>
        <w:tc>
          <w:tcPr>
            <w:tcW w:w="1613"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指标</w:t>
            </w:r>
          </w:p>
        </w:tc>
        <w:tc>
          <w:tcPr>
            <w:tcW w:w="1419"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A履职效能</w:t>
            </w:r>
          </w:p>
        </w:tc>
        <w:tc>
          <w:tcPr>
            <w:tcW w:w="1419"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B管理效率</w:t>
            </w:r>
          </w:p>
        </w:tc>
        <w:tc>
          <w:tcPr>
            <w:tcW w:w="14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C社会效应</w:t>
            </w:r>
          </w:p>
        </w:tc>
        <w:tc>
          <w:tcPr>
            <w:tcW w:w="14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D可持续性</w:t>
            </w:r>
          </w:p>
        </w:tc>
        <w:tc>
          <w:tcPr>
            <w:tcW w:w="14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合计</w:t>
            </w:r>
          </w:p>
        </w:tc>
      </w:tr>
      <w:tr w:rsidR="00E66B23">
        <w:trPr>
          <w:trHeight w:hRule="exact" w:val="499"/>
          <w:jc w:val="center"/>
        </w:trPr>
        <w:tc>
          <w:tcPr>
            <w:tcW w:w="161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权重</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hRule="exact" w:val="499"/>
          <w:jc w:val="center"/>
        </w:trPr>
        <w:tc>
          <w:tcPr>
            <w:tcW w:w="161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分值</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26</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37.33</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19.49</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92.82</w:t>
            </w:r>
          </w:p>
        </w:tc>
      </w:tr>
      <w:tr w:rsidR="00E66B23">
        <w:trPr>
          <w:trHeight w:hRule="exact" w:val="499"/>
          <w:jc w:val="center"/>
        </w:trPr>
        <w:tc>
          <w:tcPr>
            <w:tcW w:w="161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得分率（%）</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86.67</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93.33</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97.45</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92.82</w:t>
            </w:r>
          </w:p>
        </w:tc>
      </w:tr>
    </w:tbl>
    <w:p w:rsidR="00E66B23" w:rsidRDefault="00F55378">
      <w:pPr>
        <w:pStyle w:val="2"/>
        <w:spacing w:before="0" w:after="0" w:line="360" w:lineRule="auto"/>
        <w:ind w:firstLine="640"/>
        <w:rPr>
          <w:rFonts w:ascii="黑体" w:eastAsia="黑体" w:hAnsi="黑体" w:cs="黑体"/>
          <w:b w:val="0"/>
          <w:sz w:val="32"/>
          <w:szCs w:val="32"/>
        </w:rPr>
      </w:pPr>
      <w:r>
        <w:rPr>
          <w:rFonts w:ascii="黑体" w:eastAsia="黑体" w:hAnsi="黑体" w:cs="黑体" w:hint="eastAsia"/>
          <w:b w:val="0"/>
          <w:sz w:val="32"/>
          <w:szCs w:val="32"/>
        </w:rPr>
        <w:t>三、工作亮点及做法</w:t>
      </w:r>
      <w:bookmarkEnd w:id="20"/>
    </w:p>
    <w:p w:rsidR="00E66B23" w:rsidRDefault="00F55378" w:rsidP="00721CE0">
      <w:pPr>
        <w:pStyle w:val="3"/>
        <w:adjustRightInd w:val="0"/>
        <w:snapToGrid w:val="0"/>
        <w:spacing w:beforeLines="50" w:after="0" w:line="360" w:lineRule="auto"/>
        <w:ind w:firstLine="643"/>
        <w:rPr>
          <w:rFonts w:ascii="Arial" w:eastAsia="楷体" w:hAnsi="Arial"/>
        </w:rPr>
      </w:pPr>
      <w:bookmarkStart w:id="21" w:name="_Toc16315"/>
      <w:r>
        <w:rPr>
          <w:rFonts w:ascii="Arial" w:eastAsia="楷体" w:hAnsi="Arial" w:hint="eastAsia"/>
        </w:rPr>
        <w:t>（一）创新干部管理方式</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镇村干部素质能力提升与“一肩挑”人员管理监督、领导干部包联等工作相结合，对55名机关干部、2名大学生村干部以及19名村党支部书记，统一标准建立“一人一档”个人档案，做到干部管理标准化、规范化，做到镇村干部底数清、情况明。</w:t>
      </w:r>
    </w:p>
    <w:p w:rsidR="00E66B23" w:rsidRDefault="00F55378" w:rsidP="00721CE0">
      <w:pPr>
        <w:pStyle w:val="3"/>
        <w:adjustRightInd w:val="0"/>
        <w:snapToGrid w:val="0"/>
        <w:spacing w:beforeLines="50" w:after="0" w:line="360" w:lineRule="auto"/>
        <w:ind w:firstLine="643"/>
        <w:rPr>
          <w:rFonts w:ascii="Arial" w:eastAsia="楷体" w:hAnsi="Arial"/>
        </w:rPr>
      </w:pPr>
      <w:r>
        <w:rPr>
          <w:rFonts w:ascii="Arial" w:eastAsia="楷体" w:hAnsi="Arial" w:hint="eastAsia"/>
        </w:rPr>
        <w:t>（二）壮大村级集体经济</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坦朝村集体参股经营为试点，发展入股分红型集体经济，通过“3455模式”探索党建引领和乡村振兴的融合之路，实现公司收益60万元，集体收益10万元；以五老峰村资产资源改革为试点，发展资产盘活型经济，依托该村良好的生态资源，将村里废弃水库改造后用于生态垂钓项目，收回闲置院落17座，积极</w:t>
      </w:r>
      <w:r>
        <w:rPr>
          <w:rFonts w:ascii="仿宋_GB2312" w:eastAsia="仿宋_GB2312" w:hAnsi="仿宋_GB2312" w:cs="仿宋_GB2312" w:hint="eastAsia"/>
          <w:sz w:val="32"/>
          <w:szCs w:val="32"/>
        </w:rPr>
        <w:lastRenderedPageBreak/>
        <w:t>发展乡村康养产业；以新义村党支部领办合作社为试点，发展统一经营型集体经济，由党支部集中村集体机动地，村小组机动地78亩，农户承包地312亩，共390亩耕地成立农业专业合作社，进行集约化、机械化、规模化种植。</w:t>
      </w:r>
    </w:p>
    <w:p w:rsidR="00E66B23" w:rsidRDefault="00F55378">
      <w:pPr>
        <w:pStyle w:val="2"/>
        <w:spacing w:before="0" w:after="0" w:line="360" w:lineRule="auto"/>
        <w:ind w:firstLine="640"/>
        <w:rPr>
          <w:rFonts w:ascii="黑体" w:eastAsia="黑体" w:hAnsi="黑体" w:cs="黑体"/>
          <w:b w:val="0"/>
          <w:sz w:val="32"/>
          <w:szCs w:val="32"/>
        </w:rPr>
      </w:pPr>
      <w:r>
        <w:rPr>
          <w:rFonts w:ascii="黑体" w:eastAsia="黑体" w:hAnsi="黑体" w:cs="黑体" w:hint="eastAsia"/>
          <w:b w:val="0"/>
          <w:sz w:val="32"/>
          <w:szCs w:val="32"/>
        </w:rPr>
        <w:t>四、存在的问题</w:t>
      </w:r>
      <w:bookmarkEnd w:id="21"/>
    </w:p>
    <w:p w:rsidR="00E66B23" w:rsidRDefault="00F55378" w:rsidP="00721CE0">
      <w:pPr>
        <w:pStyle w:val="3"/>
        <w:adjustRightInd w:val="0"/>
        <w:snapToGrid w:val="0"/>
        <w:spacing w:beforeLines="50" w:after="0" w:line="360" w:lineRule="auto"/>
        <w:ind w:firstLine="643"/>
        <w:rPr>
          <w:rFonts w:ascii="Arial" w:eastAsia="楷体" w:hAnsi="Arial"/>
        </w:rPr>
      </w:pPr>
      <w:bookmarkStart w:id="22" w:name="_Toc24468"/>
      <w:bookmarkStart w:id="23" w:name="_Toc17849"/>
      <w:bookmarkStart w:id="24" w:name="_Toc23294"/>
      <w:bookmarkEnd w:id="6"/>
      <w:bookmarkEnd w:id="5"/>
      <w:bookmarkEnd w:id="4"/>
      <w:r>
        <w:rPr>
          <w:rFonts w:ascii="Arial" w:eastAsia="楷体" w:hAnsi="Arial" w:hint="eastAsia"/>
        </w:rPr>
        <w:t>（一）绩效目标不明确</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2021年对资金超过50万元的重点项目设定了绩效目标，并开展了绩效自评工作。但未对部门整体设置绩效目标，仅把2021年度工作计划或总结中的重点内容直接用来作为绩效目标，不利于从总体上把握部门整体运行情况，从而对部门整体绩效评价带来困难。</w:t>
      </w:r>
    </w:p>
    <w:p w:rsidR="00E66B23" w:rsidRDefault="00F55378" w:rsidP="00721CE0">
      <w:pPr>
        <w:pStyle w:val="3"/>
        <w:adjustRightInd w:val="0"/>
        <w:snapToGrid w:val="0"/>
        <w:spacing w:beforeLines="50" w:after="0" w:line="360" w:lineRule="auto"/>
        <w:ind w:firstLine="643"/>
        <w:rPr>
          <w:rFonts w:ascii="Arial" w:eastAsia="楷体" w:hAnsi="Arial"/>
        </w:rPr>
      </w:pPr>
      <w:r>
        <w:rPr>
          <w:rFonts w:ascii="Arial" w:eastAsia="楷体" w:hAnsi="Arial" w:hint="eastAsia"/>
        </w:rPr>
        <w:t>（二）管理制度不规范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虞乡镇人民政府制定了《固定资产管理制度》，但部分条款未按照国家最新的会计准则进行调整，对实际工作的开展未发挥积极有效的指导作用。</w:t>
      </w:r>
    </w:p>
    <w:p w:rsidR="00E66B23" w:rsidRDefault="00F55378">
      <w:pPr>
        <w:pStyle w:val="2"/>
        <w:spacing w:before="0" w:after="0" w:line="360" w:lineRule="auto"/>
        <w:ind w:firstLine="640"/>
        <w:rPr>
          <w:rFonts w:ascii="黑体" w:eastAsia="黑体" w:hAnsi="黑体" w:cs="黑体"/>
          <w:b w:val="0"/>
          <w:sz w:val="32"/>
          <w:szCs w:val="32"/>
        </w:rPr>
      </w:pPr>
      <w:r>
        <w:rPr>
          <w:rFonts w:ascii="黑体" w:eastAsia="黑体" w:hAnsi="黑体" w:cs="黑体" w:hint="eastAsia"/>
          <w:b w:val="0"/>
          <w:sz w:val="32"/>
          <w:szCs w:val="32"/>
        </w:rPr>
        <w:t>五、相关建议</w:t>
      </w:r>
      <w:bookmarkEnd w:id="22"/>
    </w:p>
    <w:p w:rsidR="00E66B23" w:rsidRDefault="00F55378" w:rsidP="00721CE0">
      <w:pPr>
        <w:pStyle w:val="3"/>
        <w:adjustRightInd w:val="0"/>
        <w:snapToGrid w:val="0"/>
        <w:spacing w:beforeLines="50" w:after="0" w:line="360" w:lineRule="auto"/>
        <w:ind w:firstLine="643"/>
        <w:rPr>
          <w:rFonts w:ascii="Arial" w:eastAsia="楷体" w:hAnsi="Arial"/>
        </w:rPr>
      </w:pPr>
      <w:bookmarkStart w:id="25" w:name="_Toc23355"/>
      <w:bookmarkStart w:id="26" w:name="_Toc29431"/>
      <w:bookmarkStart w:id="27" w:name="_Toc17163"/>
      <w:bookmarkStart w:id="28" w:name="_Toc11779"/>
      <w:bookmarkStart w:id="29" w:name="_Toc20587"/>
      <w:bookmarkStart w:id="30" w:name="_Toc7372"/>
      <w:r>
        <w:rPr>
          <w:rFonts w:ascii="Arial" w:eastAsia="楷体" w:hAnsi="Arial" w:hint="eastAsia"/>
        </w:rPr>
        <w:t>（一）提高认识，突出重点</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一是充分理解财政绩效评价指标体系，注重绩效目标、评价指标的关联性，更加科学合理地确定部门绩效目标和评价目标。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二是强化全过程预算绩效管理理念，突出绩效指标的重要性</w:t>
      </w:r>
      <w:r>
        <w:rPr>
          <w:rFonts w:ascii="仿宋_GB2312" w:eastAsia="仿宋_GB2312" w:hAnsi="仿宋_GB2312" w:cs="仿宋_GB2312" w:hint="eastAsia"/>
          <w:sz w:val="32"/>
          <w:szCs w:val="32"/>
        </w:rPr>
        <w:lastRenderedPageBreak/>
        <w:t>和综合性。对于整体工作的反映，尽量采用综合性指标；对于具体项目的反映，则尽量采用有代表性的重要指标。</w:t>
      </w:r>
    </w:p>
    <w:p w:rsidR="00E66B23" w:rsidRDefault="00F55378" w:rsidP="00721CE0">
      <w:pPr>
        <w:pStyle w:val="3"/>
        <w:adjustRightInd w:val="0"/>
        <w:snapToGrid w:val="0"/>
        <w:spacing w:beforeLines="50" w:after="0" w:line="360" w:lineRule="auto"/>
        <w:ind w:firstLine="643"/>
        <w:rPr>
          <w:rFonts w:ascii="Arial" w:eastAsia="楷体" w:hAnsi="Arial"/>
        </w:rPr>
      </w:pPr>
      <w:r>
        <w:rPr>
          <w:rFonts w:ascii="Arial" w:eastAsia="楷体" w:hAnsi="Arial" w:hint="eastAsia"/>
        </w:rPr>
        <w:t>（二）强化管理，规范行为</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一是加强相关人员学习培训力度，充分了解学习国家及地方相关财务政策，紧跟时代步伐。</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二是依据相关政策，结合部门实际情况，制定合法、合规、合理的管理制度。</w:t>
      </w:r>
    </w:p>
    <w:p w:rsidR="00E66B23" w:rsidRDefault="00E66B23">
      <w:pPr>
        <w:spacing w:line="520" w:lineRule="exact"/>
        <w:ind w:firstLineChars="0" w:firstLine="0"/>
        <w:jc w:val="center"/>
        <w:rPr>
          <w:rFonts w:ascii="方正小标宋简体" w:eastAsia="方正小标宋简体" w:hAnsi="方正小标宋简体" w:cs="方正小标宋简体"/>
          <w:sz w:val="44"/>
          <w:szCs w:val="44"/>
        </w:rPr>
      </w:pPr>
    </w:p>
    <w:p w:rsidR="00E66B23" w:rsidRDefault="00E66B23">
      <w:pPr>
        <w:spacing w:line="520" w:lineRule="exact"/>
        <w:ind w:firstLineChars="0" w:firstLine="0"/>
        <w:jc w:val="center"/>
        <w:rPr>
          <w:rFonts w:ascii="方正小标宋简体" w:eastAsia="方正小标宋简体" w:hAnsi="方正小标宋简体" w:cs="方正小标宋简体"/>
          <w:sz w:val="44"/>
          <w:szCs w:val="44"/>
        </w:rPr>
      </w:pPr>
    </w:p>
    <w:p w:rsidR="00E66B23" w:rsidRDefault="00F55378">
      <w:pPr>
        <w:ind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br w:type="page"/>
      </w:r>
    </w:p>
    <w:p w:rsidR="00E66B23" w:rsidRDefault="00F55378">
      <w:pPr>
        <w:ind w:firstLineChars="100" w:firstLine="360"/>
        <w:jc w:val="center"/>
        <w:outlineLvl w:val="1"/>
        <w:rPr>
          <w:rFonts w:ascii="方正小标宋简体" w:eastAsia="方正小标宋简体" w:hAnsi="方正小标宋简体" w:cs="方正小标宋简体"/>
          <w:sz w:val="36"/>
          <w:szCs w:val="36"/>
        </w:rPr>
      </w:pPr>
      <w:bookmarkStart w:id="31" w:name="_Toc26398"/>
      <w:bookmarkStart w:id="32" w:name="_Toc29983"/>
      <w:bookmarkEnd w:id="23"/>
      <w:bookmarkEnd w:id="24"/>
      <w:bookmarkEnd w:id="25"/>
      <w:bookmarkEnd w:id="26"/>
      <w:bookmarkEnd w:id="27"/>
      <w:bookmarkEnd w:id="28"/>
      <w:bookmarkEnd w:id="29"/>
      <w:bookmarkEnd w:id="30"/>
      <w:r>
        <w:rPr>
          <w:rFonts w:ascii="方正小标宋简体" w:eastAsia="方正小标宋简体" w:hAnsi="方正小标宋简体" w:cs="方正小标宋简体" w:hint="eastAsia"/>
          <w:sz w:val="36"/>
          <w:szCs w:val="36"/>
        </w:rPr>
        <w:lastRenderedPageBreak/>
        <w:t>永济市虞乡镇人民政府2021年度部门整体支出</w:t>
      </w:r>
      <w:bookmarkEnd w:id="31"/>
    </w:p>
    <w:p w:rsidR="00E66B23" w:rsidRDefault="00F55378">
      <w:pPr>
        <w:ind w:firstLineChars="100" w:firstLine="360"/>
        <w:jc w:val="center"/>
        <w:outlineLvl w:val="0"/>
        <w:rPr>
          <w:rFonts w:ascii="方正小标宋简体" w:eastAsia="方正小标宋简体" w:hAnsi="方正小标宋简体" w:cs="方正小标宋简体"/>
          <w:sz w:val="36"/>
          <w:szCs w:val="36"/>
        </w:rPr>
      </w:pPr>
      <w:bookmarkStart w:id="33" w:name="_Toc21021"/>
      <w:r>
        <w:rPr>
          <w:rFonts w:ascii="方正小标宋简体" w:eastAsia="方正小标宋简体" w:hAnsi="方正小标宋简体" w:cs="方正小标宋简体" w:hint="eastAsia"/>
          <w:sz w:val="36"/>
          <w:szCs w:val="36"/>
        </w:rPr>
        <w:t>绩效评价报告正文</w:t>
      </w:r>
      <w:bookmarkEnd w:id="33"/>
    </w:p>
    <w:p w:rsidR="00E66B23" w:rsidRDefault="00E66B23">
      <w:pPr>
        <w:spacing w:line="360" w:lineRule="auto"/>
        <w:ind w:firstLine="640"/>
        <w:jc w:val="both"/>
        <w:rPr>
          <w:rFonts w:ascii="仿宋_GB2312" w:eastAsia="仿宋_GB2312" w:hAnsi="仿宋_GB2312" w:cs="仿宋_GB2312"/>
          <w:sz w:val="32"/>
          <w:szCs w:val="32"/>
        </w:rPr>
      </w:pP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全面了解永济市虞乡镇人民政府2021年度部门整体财政资金使用情况和实施效果，保障财政资金管理使用的安全性、有效性，进一步提升财政资金管理的精细化水平，山西同仁会计师事务所(有限公司)受永济财政局的委托，以2021年12月31日为评价基准日，通过实地走访，现场查验与永济市虞乡镇人民政府部门有关的内部管理、业务管理、财务管理等相关资料，对有关人员进行访谈，发放调查问卷，对收集到的有关数据、文件进行认真整理、分析和研判，完成了本次绩效评价工作。现报告如下：</w:t>
      </w:r>
    </w:p>
    <w:p w:rsidR="00E66B23" w:rsidRDefault="00F55378">
      <w:pPr>
        <w:pStyle w:val="a9"/>
        <w:spacing w:line="498" w:lineRule="exact"/>
        <w:ind w:firstLine="640"/>
        <w:outlineLvl w:val="0"/>
        <w:rPr>
          <w:rFonts w:ascii="黑体" w:eastAsia="黑体" w:hAnsi="黑体" w:cs="黑体"/>
          <w:sz w:val="32"/>
          <w:szCs w:val="32"/>
        </w:rPr>
      </w:pPr>
      <w:bookmarkStart w:id="34" w:name="_Toc3711"/>
      <w:r>
        <w:rPr>
          <w:rFonts w:ascii="黑体" w:eastAsia="黑体" w:hAnsi="黑体" w:cs="黑体" w:hint="eastAsia"/>
          <w:sz w:val="32"/>
          <w:szCs w:val="32"/>
        </w:rPr>
        <w:t>一、基本情况</w:t>
      </w:r>
      <w:bookmarkEnd w:id="32"/>
      <w:bookmarkEnd w:id="34"/>
    </w:p>
    <w:p w:rsidR="00E66B23" w:rsidRDefault="00F55378" w:rsidP="00721CE0">
      <w:pPr>
        <w:pStyle w:val="3"/>
        <w:adjustRightInd w:val="0"/>
        <w:snapToGrid w:val="0"/>
        <w:spacing w:beforeLines="50" w:after="0" w:line="360" w:lineRule="auto"/>
        <w:ind w:firstLine="643"/>
        <w:rPr>
          <w:rFonts w:ascii="Arial" w:eastAsia="楷体" w:hAnsi="Arial"/>
        </w:rPr>
      </w:pPr>
      <w:bookmarkStart w:id="35" w:name="_Toc6826"/>
      <w:bookmarkStart w:id="36" w:name="_Toc25816"/>
      <w:r>
        <w:rPr>
          <w:rFonts w:ascii="Arial" w:eastAsia="楷体" w:hAnsi="Arial" w:hint="eastAsia"/>
        </w:rPr>
        <w:t>（一）部门基本情况</w:t>
      </w:r>
      <w:bookmarkEnd w:id="35"/>
      <w:bookmarkEnd w:id="36"/>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根据《中共山西省委办公厅 山西省人民政府办公厅印发&lt;关于深化乡镇（街道）机构改革推进基层整合审批服务执法力量的实施意见&gt;的通知》（厅字〔2020〕37号）、《中共永济市委办公室 永济市人民政府办公室印发&lt;关于深化乡镇（街道）机构改革推进基层整合审批服务执法力量的实施方案的通知&gt;》（厅字〔2020〕37号）精神，经中共永济市委机构编制委员会办公室审核，报永济市委、市政府批准，2020年12月21日中共永济市委</w:t>
      </w:r>
      <w:r>
        <w:rPr>
          <w:rFonts w:ascii="仿宋_GB2312" w:eastAsia="仿宋_GB2312" w:hAnsi="仿宋_GB2312" w:cs="仿宋_GB2312" w:hint="eastAsia"/>
          <w:sz w:val="32"/>
          <w:szCs w:val="32"/>
        </w:rPr>
        <w:lastRenderedPageBreak/>
        <w:t>办公室 永济市人民政府办公室印发《永济市虞乡镇职能配置、内设机构和人员编制规定》（简称“三定方案”）。根据“三定方案”，永济市虞乡镇人民政府属行政单位，为正科级建制，位于永济市虞乡镇西北街9号，负责人黄于芬，统一社会信用代码111410810128857232，赋码机关中共永济市委机构编制委员会办公室。设置5个办公室，行政编制29名；下设3个事业单位，事业编制34名。</w:t>
      </w:r>
    </w:p>
    <w:p w:rsidR="00E66B23" w:rsidRDefault="00F55378" w:rsidP="00721CE0">
      <w:pPr>
        <w:pStyle w:val="3"/>
        <w:adjustRightInd w:val="0"/>
        <w:snapToGrid w:val="0"/>
        <w:spacing w:beforeLines="50" w:after="0" w:line="360" w:lineRule="auto"/>
        <w:ind w:firstLine="643"/>
        <w:rPr>
          <w:rFonts w:ascii="Arial" w:eastAsia="楷体" w:hAnsi="Arial"/>
        </w:rPr>
      </w:pPr>
      <w:bookmarkStart w:id="37" w:name="_Toc17892"/>
      <w:r>
        <w:rPr>
          <w:rFonts w:ascii="Arial" w:eastAsia="楷体" w:hAnsi="Arial" w:hint="eastAsia"/>
        </w:rPr>
        <w:t>（二）部门</w:t>
      </w:r>
      <w:bookmarkEnd w:id="37"/>
      <w:r>
        <w:rPr>
          <w:rFonts w:ascii="Arial" w:eastAsia="楷体" w:hAnsi="Arial" w:hint="eastAsia"/>
        </w:rPr>
        <w:t>职能及组织架构</w:t>
      </w:r>
    </w:p>
    <w:p w:rsidR="00E66B23" w:rsidRDefault="00F55378">
      <w:pPr>
        <w:spacing w:line="360" w:lineRule="auto"/>
        <w:ind w:firstLine="643"/>
        <w:jc w:val="both"/>
        <w:rPr>
          <w:rFonts w:ascii="仿宋_GB2312" w:eastAsia="仿宋_GB2312" w:hAnsi="仿宋_GB2312" w:cs="仿宋_GB2312"/>
          <w:b/>
          <w:bCs/>
          <w:sz w:val="32"/>
          <w:szCs w:val="32"/>
        </w:rPr>
      </w:pPr>
      <w:bookmarkStart w:id="38" w:name="_Toc16882"/>
      <w:r>
        <w:rPr>
          <w:rFonts w:ascii="仿宋_GB2312" w:eastAsia="仿宋_GB2312" w:hAnsi="仿宋_GB2312" w:cs="仿宋_GB2312" w:hint="eastAsia"/>
          <w:b/>
          <w:bCs/>
          <w:sz w:val="32"/>
          <w:szCs w:val="32"/>
        </w:rPr>
        <w:t>1.部门职能</w:t>
      </w:r>
    </w:p>
    <w:p w:rsidR="00E66B23" w:rsidRDefault="00F55378">
      <w:pPr>
        <w:spacing w:line="360" w:lineRule="auto"/>
        <w:ind w:firstLine="640"/>
        <w:jc w:val="both"/>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根据“三定方案”，永济市虞乡镇人民政府的主要职责包括：虞乡镇镇政府在镇党委领导下，主持虞乡镇人民政府全面工作。主要职责为保护生态环境，大力发展经济，不断改善民生；规划村镇建设，推进基础设施及民生工程的建设步伐；维护一切经济单位和个人的正当经济权益，调解和处理民事纠纷，打击刑事犯罪维护社会稳定；抓好精神文明建设，大力倡导社会主义核心价值；完成上级政府交办的其它事项。</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2.部门组织架构</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永济市虞乡镇人民政府设置5个办公室（党政机构），分别是：党政综合办公室、经济发展办公室、社会事务办公室（挂平安建设办公室牌子）、规划建设办公室、综合行政执法办公室（挂综合行政执法队牌子）；下设3个事业单位：虞乡镇党群服务中</w:t>
      </w:r>
      <w:r>
        <w:rPr>
          <w:rFonts w:ascii="仿宋_GB2312" w:eastAsia="仿宋_GB2312" w:hAnsi="仿宋_GB2312" w:cs="仿宋_GB2312" w:hint="eastAsia"/>
          <w:sz w:val="32"/>
          <w:szCs w:val="32"/>
        </w:rPr>
        <w:lastRenderedPageBreak/>
        <w:t>心、虞乡镇综合便民服务中心、虞乡镇退役军人服务保障工作站。（简称“五办一站两中心”）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根据“三定方案”，虞乡镇人民政府核定行政编制29名，财政拨款事业编制34名。截至2021年12月31日，在职人员62名（行政编制28名，事业编制34名），退休人员16名，遗属补助人员5名。</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a.党政机构设置</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党政综合办公室：行政编制4名。负责镇党委、政府机关日常工作；负责人大、政协、武装部具体事务；负责协调组织、纪检监察、宣传、统战、机构编制、巡察、老干部和工会、团委、妇联等方面工作；负责财务、人事、保密、档案、固定资产管理和后勤服务。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经济发展办公室：行政编制4名。负责农业、工业、第三产业发展规划的制定实施及乡村振兴战略、区域协调发展战略的组织实施；负责协调发展和改革、科学技术、工业和信息化、财政、交通运输、林业、水利、农业农村、审计、统计、能源等方面工作；协调配合生态环境保护相关工作。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（3）社会事务办公室：行政编制4名。负责农村基层政权建设，指导村委会的民主选举、民主决策、民主管理和民主监督</w:t>
      </w:r>
      <w:r>
        <w:rPr>
          <w:rFonts w:ascii="仿宋_GB2312" w:eastAsia="仿宋_GB2312" w:hAnsi="仿宋_GB2312" w:cs="仿宋_GB2312" w:hint="eastAsia"/>
          <w:sz w:val="32"/>
          <w:szCs w:val="32"/>
        </w:rPr>
        <w:lastRenderedPageBreak/>
        <w:t>工作，指导村务公开、村账乡管等工作；负责矛盾纠纷化解、特殊人群服务管理、公共安全风险防控、法治宣传教育，基层平安创建、网格化服务管理和群防群治等相关工作；负责应急管理、信访的综合协调工作，督促检查工作落实；负责教育、民政、人力资源和社会保障、文化旅游、卫生健康和体育、退役军人事务、医疗保障、行政审批服务、残疾人服务、慈善事务、红十字会事务等社会事务工作。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规划建设办公室：行政编制3名。负责组织编制本镇总体规划和村庄规划，根据本镇总体规划的要求，组织编制本镇的控制性详细规划；组织规划编制单位依法修改总体规划和修建性详细规划并依照审批程序报批；负责自然资源、村镇建设和管理工作，管理辖区内各项建筑活动和施工许可等初审工作；做好镇、村供水、排水、垃圾和污水处理、燃气、园林绿化、环境卫生等建设工作。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综合行政执法办公室：行政编制4名。负责本镇综合行政执法队伍的日常管理，组织开展对综合行政执法事项巡查上报、执法处置等日常执法工作；作为基层综合行政执法平台，负责统筹协调辖区内市场监管、交通运输、农业农村、文化旅游、生态环境保护、城市管理等各领域派驻执法力量、公安等派出执</w:t>
      </w:r>
      <w:r>
        <w:rPr>
          <w:rFonts w:ascii="仿宋_GB2312" w:eastAsia="仿宋_GB2312" w:hAnsi="仿宋_GB2312" w:cs="仿宋_GB2312" w:hint="eastAsia"/>
          <w:sz w:val="32"/>
          <w:szCs w:val="32"/>
        </w:rPr>
        <w:lastRenderedPageBreak/>
        <w:t>法机构开展联合执法工作；组织开展对区域内各类专业执法的群众监督和社会监督。完成镇党委、政府和上级有关部门交办的其他任务。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b.事业单位设置</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虞乡镇退役军人服务保障工作站：事业编制3名。负责宣传贯彻有关退役军人法律、法规、政策；负责退役军人信访服务相关工作；负责退役军人权益保障服务工作，对退役军人提供就业指导、帮扶救助、思想教育等帮助服务；组织开展退役军人教育培训、优待抚恤等待遇保障工作；指导开展拥军优属工作，负责烈士及退役军人走访慰问、荣誉奖励以及纪念活动等；承办镇党委、政府及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7）虞乡镇党群服务中心：事业编制5名。负责发挥服务党组织和党员群众的功能：宣传党的方针政策，普及推广实用技术，开展政策咨询技术交流等活动；提供党员培训活动场所，做好区域内党建活动的日常组织、协调、联络和服务工作；搭建推广新媒体平台，为村镇党组织、党员群众提供相关服务和资源保障；指导促进各类组织、社团、协会、合作社和企业开展团体活动，倡导安居乐业文明和谐的风尚；开展扶贫济困献爱心送温暖特色活动，做好党群志愿者队伍建设和组织开展志愿服务活动。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（8）虞乡镇综合便民服务中心：事业编制26名。负责制定</w:t>
      </w:r>
      <w:r>
        <w:rPr>
          <w:rFonts w:ascii="仿宋_GB2312" w:eastAsia="仿宋_GB2312" w:hAnsi="仿宋_GB2312" w:cs="仿宋_GB2312" w:hint="eastAsia"/>
          <w:sz w:val="32"/>
          <w:szCs w:val="32"/>
        </w:rPr>
        <w:lastRenderedPageBreak/>
        <w:t>本镇综合便民服务中心的管理制度并组织实施；结合实际设置基层来信来访、乡村建设、农业农村服务、畜牧兽医、卫生健康和体育、就业和社会保障、社会救助、户籍管理、不动产登记、法律服务等便民服务专门窗口，集中办理面向群众的行政审批和服务事项；负责进驻中心事项的公开公示，对进入中心的各窗口及其工作人员进行日常管理和监督；受理群众对窗口工作人员及便民服务工作的投诉举报；指导村便民服务站点日常工作开展。完成镇党委、政府及上级有关部门交办的其他任务。</w:t>
      </w:r>
    </w:p>
    <w:p w:rsidR="00E66B23" w:rsidRDefault="00F55378" w:rsidP="00721CE0">
      <w:pPr>
        <w:pStyle w:val="3"/>
        <w:adjustRightInd w:val="0"/>
        <w:snapToGrid w:val="0"/>
        <w:spacing w:beforeLines="50" w:after="0" w:line="360" w:lineRule="auto"/>
        <w:ind w:firstLine="643"/>
        <w:rPr>
          <w:rFonts w:ascii="Arial" w:eastAsia="楷体" w:hAnsi="Arial"/>
        </w:rPr>
      </w:pPr>
      <w:bookmarkStart w:id="39" w:name="_Toc23024"/>
      <w:r>
        <w:rPr>
          <w:rFonts w:ascii="Arial" w:eastAsia="楷体" w:hAnsi="Arial" w:hint="eastAsia"/>
        </w:rPr>
        <w:t>（三）部门整体目标</w:t>
      </w:r>
      <w:bookmarkEnd w:id="39"/>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1.部门战略目标</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山西省国民经济和社会发展规划，结合部门职能，评价组梳理出永济市虞乡镇人民政府整体战略目标为：在镇党委领导下，扛起历史使命，奋力蹚出一条高质量转型发展新路；全面推进招商引资，持续优化营商环境，不断扩大投资消费，锻造高质量转型发展新引擎；深入实施乡村振兴战略，全面深化农业农村改革，持续巩固脱贫攻坚成果；放大旅游资源优势，优化旅游发展格局，推进文化旅游深度融合；健全社会保障体系，加强社会综合治理，持续推进民生福祉，创造富裕幸福新农村；全面加强党的建设，加强基层组织建设，全面提升基层治理能力。</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2.中长期发展目标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根据《永济市国民经济和社会发展第十四个五年规划和二〇</w:t>
      </w:r>
      <w:r>
        <w:rPr>
          <w:rFonts w:ascii="仿宋_GB2312" w:eastAsia="仿宋_GB2312" w:hAnsi="仿宋_GB2312" w:cs="仿宋_GB2312" w:hint="eastAsia"/>
          <w:sz w:val="32"/>
          <w:szCs w:val="32"/>
        </w:rPr>
        <w:lastRenderedPageBreak/>
        <w:t>三五年远景目标纲要》，永济市虞乡镇人民政府中长期发展目标为：在永济</w:t>
      </w:r>
      <w:r w:rsidR="00D47DA6">
        <w:rPr>
          <w:rFonts w:ascii="仿宋_GB2312" w:eastAsia="仿宋_GB2312" w:hAnsi="仿宋_GB2312" w:cs="仿宋_GB2312" w:hint="eastAsia"/>
          <w:sz w:val="32"/>
          <w:szCs w:val="32"/>
        </w:rPr>
        <w:t>市委</w:t>
      </w:r>
      <w:r>
        <w:rPr>
          <w:rFonts w:ascii="仿宋_GB2312" w:eastAsia="仿宋_GB2312" w:hAnsi="仿宋_GB2312" w:cs="仿宋_GB2312" w:hint="eastAsia"/>
          <w:sz w:val="32"/>
          <w:szCs w:val="32"/>
        </w:rPr>
        <w:t>、市政府和镇党委的坚强领导下，凝心聚力、埋头苦干，大力实施重点项目建设，全力做好民生实事，为努力实现“十四五”全镇经济社会发展开好局、起好步。具体工作主要从以下几个方面开展：</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（1）进一步强化全面从严治党主体责任。一是坚持用习近平新时代中国特色社会主义思想武装头脑；二是认真学习贯彻党委落实全面从严治党第一责任人职责；三是充分发挥党管一切的政治责任。</w:t>
      </w:r>
    </w:p>
    <w:p w:rsidR="00E66B23" w:rsidRDefault="00F55378">
      <w:pPr>
        <w:spacing w:line="360" w:lineRule="auto"/>
        <w:ind w:firstLine="640"/>
        <w:rPr>
          <w:rFonts w:ascii="仿宋_GB2312" w:eastAsia="仿宋_GB2312" w:cs="宋体"/>
          <w:sz w:val="32"/>
          <w:szCs w:val="32"/>
        </w:rPr>
      </w:pPr>
      <w:r>
        <w:rPr>
          <w:rFonts w:ascii="仿宋_GB2312" w:eastAsia="仿宋_GB2312" w:cs="宋体" w:hint="eastAsia"/>
          <w:sz w:val="32"/>
          <w:szCs w:val="32"/>
        </w:rPr>
        <w:t>（2）进一步激发镇域经济活力。一是加大投入，促进第一产业领航发展；二是加大服务力度，促进第二产业转型省级；三是加大培育力度，促进第三产业快速发展。</w:t>
      </w:r>
    </w:p>
    <w:p w:rsidR="00E66B23" w:rsidRDefault="00F55378">
      <w:pPr>
        <w:spacing w:line="360" w:lineRule="auto"/>
        <w:ind w:firstLine="640"/>
        <w:rPr>
          <w:rFonts w:ascii="仿宋_GB2312" w:eastAsia="仿宋_GB2312" w:cs="宋体"/>
          <w:sz w:val="32"/>
          <w:szCs w:val="32"/>
        </w:rPr>
      </w:pPr>
      <w:r>
        <w:rPr>
          <w:rFonts w:ascii="仿宋_GB2312" w:eastAsia="仿宋_GB2312" w:cs="宋体" w:hint="eastAsia"/>
          <w:sz w:val="32"/>
          <w:szCs w:val="32"/>
        </w:rPr>
        <w:t>（3）进一步提升服务保障水平。一是持续加大招商引资力度；二是持续创优营商环境；三是持续改善人居环境；四是加快乡村振兴步伐；五是维护社会和谐稳定；六是抓好基本民生保障。</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3.部门整体支出年度目标</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评价组根据永济市虞乡镇人民政府2021年工作计划，梳理出2021年部门整体支出绩效目标为：以习近平新时代中国特色社会主义思想为指导，全面贯彻党的十九大和十九届二中、三中、四中、五中全会精神，按照中央、省市会议部署和要求，牢牢把握“稳中求进”工作总基调，立足新发展阶段，贯彻新发展理念，</w:t>
      </w:r>
      <w:r>
        <w:rPr>
          <w:rFonts w:ascii="仿宋_GB2312" w:eastAsia="仿宋_GB2312" w:hAnsi="仿宋_GB2312" w:cs="仿宋_GB2312" w:hint="eastAsia"/>
          <w:sz w:val="32"/>
          <w:szCs w:val="32"/>
        </w:rPr>
        <w:lastRenderedPageBreak/>
        <w:t>统筹抓好改革、发展、稳定各项工作，努力实现经济社会高质量高速度发展，奋力蹚出一条符合虞乡实际的转型发展新路。围绕上述目标任务，今年要重点抓好以下六方面工作：</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（1）聚焦疫情动态，筑牢防控之弦</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在常态化疫情防控情况下，要认真学习贯彻习近平总书记关于做好疫情防控的重要指示批示精神，始终站在全局高度深刻认识做好疫情防控工作的重要性，闻令而动，听令而行，坚决巩固来之不易的防控成果。</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（2）聚焦重点领域，夯实发展根基</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一是狠抓招商引资；二是强力攻坚重点项目建设；三是狠抓营商环境。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（3）聚焦乡村振兴，领航富民增收</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一是做大做强优势农业产业，狠抓现代农业发展；二是持续增加农民收入；三是全面提升农村居住环境；四是巩固脱贫攻坚成果。</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（4）聚焦城镇特色，提升生活品质</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一是加强城镇建设管理；二是注重完善城镇功能；三是狠抓污染防治防控。</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（5）聚焦文旅融合，打造新型业态</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坚持以游客为中心，深化文旅融合，完善产业链条，优化旅游产品，打造体验更好、粘性更强、特色更加鲜明的旅游产品，</w:t>
      </w:r>
      <w:r>
        <w:rPr>
          <w:rFonts w:ascii="仿宋_GB2312" w:eastAsia="仿宋_GB2312" w:hAnsi="仿宋_GB2312" w:cs="仿宋_GB2312" w:hint="eastAsia"/>
          <w:sz w:val="32"/>
          <w:szCs w:val="32"/>
        </w:rPr>
        <w:lastRenderedPageBreak/>
        <w:t>促进虞乡旅游由观光型向休闲度假型转变。</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（6）聚焦民生保障，增进民生福祉</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要始终坚持以人民为中心的发展思想，让群众共享改革发展成果。一是全力办好民生实事；二是统筹发展社会事业。</w:t>
      </w:r>
    </w:p>
    <w:p w:rsidR="00E66B23" w:rsidRDefault="00F55378" w:rsidP="00721CE0">
      <w:pPr>
        <w:pStyle w:val="3"/>
        <w:adjustRightInd w:val="0"/>
        <w:snapToGrid w:val="0"/>
        <w:spacing w:beforeLines="50" w:after="0" w:line="360" w:lineRule="auto"/>
        <w:ind w:firstLine="643"/>
        <w:rPr>
          <w:rFonts w:ascii="Arial" w:eastAsia="楷体" w:hAnsi="Arial"/>
        </w:rPr>
      </w:pPr>
      <w:bookmarkStart w:id="40" w:name="_Toc3533"/>
      <w:r>
        <w:rPr>
          <w:rFonts w:ascii="Arial" w:eastAsia="楷体" w:hAnsi="Arial" w:hint="eastAsia"/>
        </w:rPr>
        <w:t>（四）部门</w:t>
      </w:r>
      <w:bookmarkEnd w:id="38"/>
      <w:r>
        <w:rPr>
          <w:rFonts w:ascii="Arial" w:eastAsia="楷体" w:hAnsi="Arial" w:hint="eastAsia"/>
        </w:rPr>
        <w:t>预算及决算情况</w:t>
      </w:r>
      <w:bookmarkEnd w:id="40"/>
    </w:p>
    <w:p w:rsidR="00E66B23" w:rsidRDefault="00F55378">
      <w:pPr>
        <w:spacing w:line="360" w:lineRule="auto"/>
        <w:ind w:firstLine="643"/>
        <w:jc w:val="both"/>
        <w:rPr>
          <w:rFonts w:ascii="仿宋_GB2312" w:eastAsia="仿宋_GB2312" w:hAnsi="仿宋_GB2312" w:cs="仿宋_GB2312"/>
          <w:b/>
          <w:bCs/>
          <w:sz w:val="32"/>
          <w:szCs w:val="32"/>
        </w:rPr>
      </w:pPr>
      <w:bookmarkStart w:id="41" w:name="_Toc22471"/>
      <w:r>
        <w:rPr>
          <w:rFonts w:ascii="仿宋_GB2312" w:eastAsia="仿宋_GB2312" w:hAnsi="仿宋_GB2312" w:cs="仿宋_GB2312" w:hint="eastAsia"/>
          <w:b/>
          <w:bCs/>
          <w:sz w:val="32"/>
          <w:szCs w:val="32"/>
        </w:rPr>
        <w:t>1.部门预算情况</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根据永济市财政局《关于批复2021年部门预算的通知》（永财字〔2021〕1号）文件，经永济市七届人民代表大会第一次会议审查批准，批复虞乡镇人民政府2021年部门预算如下：</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（1）收入预算为1271.6万元，其中：一般公共预算财政拨款资金1259.1万元（含国有资产有偿使用财政拨款资金2.05万元），政府性基金预算财政拨款资金12.5万元。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（2）支出预算为1271.6万元，其中基本支出636.98万元，包含工资福利支出507.9万元，对个人和家庭补助11.18万元，公用经费117.9万元（包含“三公”经费3.4万元）；项目支出634.62万元。具体预算支出见下表1-1：</w:t>
      </w:r>
    </w:p>
    <w:p w:rsidR="00E66B23" w:rsidRDefault="00F55378">
      <w:pPr>
        <w:pStyle w:val="a7"/>
        <w:ind w:firstLine="560"/>
        <w:jc w:val="center"/>
        <w:rPr>
          <w:rFonts w:ascii="黑体" w:eastAsia="黑体" w:hAnsi="黑体" w:cs="黑体"/>
          <w:szCs w:val="28"/>
        </w:rPr>
      </w:pPr>
      <w:r>
        <w:rPr>
          <w:rFonts w:ascii="黑体" w:eastAsia="黑体" w:hAnsi="黑体" w:cs="黑体" w:hint="eastAsia"/>
          <w:szCs w:val="28"/>
        </w:rPr>
        <w:t>表1-1 预算支出汇总表</w:t>
      </w:r>
    </w:p>
    <w:tbl>
      <w:tblPr>
        <w:tblStyle w:val="ad"/>
        <w:tblW w:w="8932" w:type="dxa"/>
        <w:tblInd w:w="113" w:type="dxa"/>
        <w:tblLayout w:type="fixed"/>
        <w:tblLook w:val="04A0"/>
      </w:tblPr>
      <w:tblGrid>
        <w:gridCol w:w="4553"/>
        <w:gridCol w:w="1484"/>
        <w:gridCol w:w="1500"/>
        <w:gridCol w:w="1395"/>
      </w:tblGrid>
      <w:tr w:rsidR="00E66B23">
        <w:trPr>
          <w:trHeight w:hRule="exact" w:val="599"/>
          <w:tblHeader/>
        </w:trPr>
        <w:tc>
          <w:tcPr>
            <w:tcW w:w="4553" w:type="dxa"/>
            <w:shd w:val="clear" w:color="auto" w:fill="D8D8D8" w:themeFill="background1" w:themeFillShade="D8"/>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项目名称</w:t>
            </w:r>
          </w:p>
        </w:tc>
        <w:tc>
          <w:tcPr>
            <w:tcW w:w="1484"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预算总计</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500"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一般公共预算   （万元）</w:t>
            </w:r>
          </w:p>
        </w:tc>
        <w:tc>
          <w:tcPr>
            <w:tcW w:w="1395"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政府性基金（万元）</w:t>
            </w:r>
          </w:p>
        </w:tc>
      </w:tr>
      <w:tr w:rsidR="00E66B23">
        <w:trPr>
          <w:trHeight w:hRule="exact" w:val="454"/>
        </w:trPr>
        <w:tc>
          <w:tcPr>
            <w:tcW w:w="4553"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基本支出：</w:t>
            </w:r>
          </w:p>
        </w:tc>
        <w:tc>
          <w:tcPr>
            <w:tcW w:w="1484"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636.98</w:t>
            </w:r>
          </w:p>
        </w:tc>
        <w:tc>
          <w:tcPr>
            <w:tcW w:w="150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636.98</w:t>
            </w:r>
          </w:p>
        </w:tc>
        <w:tc>
          <w:tcPr>
            <w:tcW w:w="1395" w:type="dxa"/>
            <w:vAlign w:val="center"/>
          </w:tcPr>
          <w:p w:rsidR="00E66B23" w:rsidRDefault="00E66B23">
            <w:pPr>
              <w:ind w:firstLineChars="0" w:firstLine="0"/>
              <w:jc w:val="right"/>
              <w:rPr>
                <w:rFonts w:ascii="宋体" w:eastAsia="宋体" w:hAnsi="宋体" w:cs="宋体"/>
                <w:b/>
                <w:bCs/>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工资福利支出</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507.90</w:t>
            </w:r>
          </w:p>
        </w:tc>
        <w:tc>
          <w:tcPr>
            <w:tcW w:w="150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507.90</w:t>
            </w:r>
          </w:p>
        </w:tc>
        <w:tc>
          <w:tcPr>
            <w:tcW w:w="1395" w:type="dxa"/>
            <w:vAlign w:val="center"/>
          </w:tcPr>
          <w:p w:rsidR="00E66B23" w:rsidRDefault="00E66B23">
            <w:pPr>
              <w:ind w:firstLineChars="0" w:firstLine="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对个人和家庭补助支出</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11.18</w:t>
            </w:r>
          </w:p>
        </w:tc>
        <w:tc>
          <w:tcPr>
            <w:tcW w:w="150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11.18</w:t>
            </w:r>
          </w:p>
        </w:tc>
        <w:tc>
          <w:tcPr>
            <w:tcW w:w="1395" w:type="dxa"/>
            <w:vAlign w:val="center"/>
          </w:tcPr>
          <w:p w:rsidR="00E66B23" w:rsidRDefault="00E66B23">
            <w:pPr>
              <w:ind w:firstLineChars="0" w:firstLine="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公用经费支出</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117.9</w:t>
            </w:r>
          </w:p>
        </w:tc>
        <w:tc>
          <w:tcPr>
            <w:tcW w:w="150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117.9</w:t>
            </w:r>
          </w:p>
        </w:tc>
        <w:tc>
          <w:tcPr>
            <w:tcW w:w="1395" w:type="dxa"/>
            <w:vAlign w:val="center"/>
          </w:tcPr>
          <w:p w:rsidR="00E66B23" w:rsidRDefault="00E66B23">
            <w:pPr>
              <w:ind w:firstLineChars="0" w:firstLine="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lastRenderedPageBreak/>
              <w:t>项目支出：</w:t>
            </w:r>
          </w:p>
        </w:tc>
        <w:tc>
          <w:tcPr>
            <w:tcW w:w="1484"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634.62</w:t>
            </w:r>
          </w:p>
        </w:tc>
        <w:tc>
          <w:tcPr>
            <w:tcW w:w="150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622.12</w:t>
            </w:r>
          </w:p>
        </w:tc>
        <w:tc>
          <w:tcPr>
            <w:tcW w:w="139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12.50</w:t>
            </w: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2021年铁路桥管护</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3.80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3.80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2021年农村道路建设</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5.00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5.00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2021年镇级换届工作经费</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2.00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2.00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2021年乡镇计生经费</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6.80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6.80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2021年退役军人服务站经费</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2.00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2.00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乡村疫情防疫资金</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7.00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7.00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2021年农村环境治理保洁员工资</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61.40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61.40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2021年农村人居环境整治资金</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25.03</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25.03</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化解李满囤信访事项专项工作经费</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10.00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10.00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人居环境整治提升资金</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3.60</w:t>
            </w:r>
          </w:p>
        </w:tc>
        <w:tc>
          <w:tcPr>
            <w:tcW w:w="1500" w:type="dxa"/>
            <w:vAlign w:val="center"/>
          </w:tcPr>
          <w:p w:rsidR="00E66B23" w:rsidRDefault="00E66B23">
            <w:pPr>
              <w:ind w:firstLineChars="100" w:firstLine="210"/>
              <w:jc w:val="right"/>
              <w:rPr>
                <w:rFonts w:ascii="宋体" w:eastAsia="宋体" w:hAnsi="宋体" w:cs="宋体"/>
                <w:sz w:val="21"/>
                <w:szCs w:val="21"/>
              </w:rPr>
            </w:pPr>
          </w:p>
        </w:tc>
        <w:tc>
          <w:tcPr>
            <w:tcW w:w="139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3.60</w:t>
            </w: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党报党刊征订</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24.35</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24.35</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农村人居环境整治师范循环圈改造提升工程</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8.90</w:t>
            </w:r>
          </w:p>
        </w:tc>
        <w:tc>
          <w:tcPr>
            <w:tcW w:w="1500" w:type="dxa"/>
            <w:vAlign w:val="center"/>
          </w:tcPr>
          <w:p w:rsidR="00E66B23" w:rsidRDefault="00E66B23">
            <w:pPr>
              <w:ind w:firstLineChars="100" w:firstLine="210"/>
              <w:jc w:val="right"/>
              <w:rPr>
                <w:rFonts w:ascii="宋体" w:eastAsia="宋体" w:hAnsi="宋体" w:cs="宋体"/>
                <w:sz w:val="21"/>
                <w:szCs w:val="21"/>
              </w:rPr>
            </w:pPr>
          </w:p>
        </w:tc>
        <w:tc>
          <w:tcPr>
            <w:tcW w:w="139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8.90</w:t>
            </w: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2021年老干部定补</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15.72</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15.72</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2021年村级管理费</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449.02</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449.02</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基层武装部规范化建设经费</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10.00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10.00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合 计</w:t>
            </w:r>
          </w:p>
        </w:tc>
        <w:tc>
          <w:tcPr>
            <w:tcW w:w="1484"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1271.60</w:t>
            </w:r>
          </w:p>
        </w:tc>
        <w:tc>
          <w:tcPr>
            <w:tcW w:w="150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1259.10</w:t>
            </w:r>
          </w:p>
        </w:tc>
        <w:tc>
          <w:tcPr>
            <w:tcW w:w="139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12.50</w:t>
            </w:r>
          </w:p>
        </w:tc>
      </w:tr>
    </w:tbl>
    <w:p w:rsidR="00E66B23" w:rsidRDefault="00F55378">
      <w:pPr>
        <w:spacing w:line="360" w:lineRule="auto"/>
        <w:ind w:firstLine="643"/>
        <w:jc w:val="both"/>
        <w:rPr>
          <w:rFonts w:ascii="仿宋_GB2312" w:eastAsia="仿宋_GB2312" w:hAnsi="仿宋_GB2312" w:cs="仿宋_GB2312"/>
          <w:b/>
          <w:bCs/>
          <w:sz w:val="32"/>
          <w:szCs w:val="32"/>
        </w:rPr>
      </w:pPr>
      <w:bookmarkStart w:id="42" w:name="_Toc14601"/>
      <w:bookmarkStart w:id="43" w:name="_Toc23407"/>
      <w:bookmarkEnd w:id="41"/>
      <w:r>
        <w:rPr>
          <w:rFonts w:ascii="仿宋_GB2312" w:eastAsia="仿宋_GB2312" w:hAnsi="仿宋_GB2312" w:cs="仿宋_GB2312" w:hint="eastAsia"/>
          <w:b/>
          <w:bCs/>
          <w:sz w:val="32"/>
          <w:szCs w:val="32"/>
        </w:rPr>
        <w:t>2.部门决算情况</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根据永济市财政局《2021年度部门决算批复》（永财库〔2022〕64号）文件，经永济市第七届人民代表大会常务委员会第十四次会议，批复虞乡镇人民政府2021年度部门决算如下：</w:t>
      </w:r>
    </w:p>
    <w:p w:rsidR="00E66B23" w:rsidRDefault="00F55378">
      <w:pPr>
        <w:numPr>
          <w:ilvl w:val="0"/>
          <w:numId w:val="4"/>
        </w:num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总收支</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2021年度年初结转和结余100.56万元，其中：基本支出结转结余22.74万元，项目支出结转结余77.82万元。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本年总收入1956.21万元，其中：一般公共预算财政拨款收</w:t>
      </w:r>
      <w:r>
        <w:rPr>
          <w:rFonts w:ascii="仿宋_GB2312" w:eastAsia="仿宋_GB2312" w:hAnsi="仿宋_GB2312" w:cs="仿宋_GB2312" w:hint="eastAsia"/>
          <w:sz w:val="32"/>
          <w:szCs w:val="32"/>
        </w:rPr>
        <w:lastRenderedPageBreak/>
        <w:t>入1893.71万元，政府性基金预算财政拨款收入62.50万元。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本年总支出2056.77万元，其中：基本支出702.06万元，项目支出1354.71万元。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年末结转结余0万元。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（2）一般公共预算财政拨款支出</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2021年年初结余100.26万元，本年收入1893.71万元，本年支出1993.97万元，年末结转和结余0万元。具体决算支出见下表1-2：</w:t>
      </w:r>
    </w:p>
    <w:p w:rsidR="00E66B23" w:rsidRDefault="00F55378">
      <w:pPr>
        <w:pStyle w:val="a7"/>
        <w:ind w:firstLine="560"/>
        <w:jc w:val="center"/>
        <w:rPr>
          <w:rFonts w:ascii="黑体" w:eastAsia="黑体" w:hAnsi="黑体" w:cs="黑体"/>
          <w:szCs w:val="28"/>
        </w:rPr>
      </w:pPr>
      <w:r>
        <w:rPr>
          <w:rFonts w:ascii="黑体" w:eastAsia="黑体" w:hAnsi="黑体" w:cs="黑体" w:hint="eastAsia"/>
          <w:szCs w:val="28"/>
        </w:rPr>
        <w:t>表1-2 一般公共预算财政拨款支出明细表</w:t>
      </w:r>
    </w:p>
    <w:tbl>
      <w:tblPr>
        <w:tblStyle w:val="ad"/>
        <w:tblW w:w="8910" w:type="dxa"/>
        <w:tblInd w:w="105" w:type="dxa"/>
        <w:tblLayout w:type="fixed"/>
        <w:tblLook w:val="04A0"/>
      </w:tblPr>
      <w:tblGrid>
        <w:gridCol w:w="3234"/>
        <w:gridCol w:w="1530"/>
        <w:gridCol w:w="1545"/>
        <w:gridCol w:w="1455"/>
        <w:gridCol w:w="1146"/>
      </w:tblGrid>
      <w:tr w:rsidR="00E66B23">
        <w:trPr>
          <w:trHeight w:hRule="exact" w:val="842"/>
          <w:tblHeader/>
        </w:trPr>
        <w:tc>
          <w:tcPr>
            <w:tcW w:w="3234" w:type="dxa"/>
            <w:shd w:val="clear" w:color="auto" w:fill="D8D8D8" w:themeFill="background1" w:themeFillShade="D8"/>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支出明细</w:t>
            </w:r>
          </w:p>
        </w:tc>
        <w:tc>
          <w:tcPr>
            <w:tcW w:w="1530"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年初结转结余</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545"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本年收入</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455"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本年支出</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146"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年末结余（万元）</w:t>
            </w:r>
          </w:p>
        </w:tc>
      </w:tr>
      <w:tr w:rsidR="00E66B23">
        <w:trPr>
          <w:trHeight w:val="488"/>
        </w:trPr>
        <w:tc>
          <w:tcPr>
            <w:tcW w:w="3234"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基本支出：</w:t>
            </w:r>
          </w:p>
        </w:tc>
        <w:tc>
          <w:tcPr>
            <w:tcW w:w="153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22.44</w:t>
            </w:r>
          </w:p>
        </w:tc>
        <w:tc>
          <w:tcPr>
            <w:tcW w:w="154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679.32</w:t>
            </w:r>
          </w:p>
        </w:tc>
        <w:tc>
          <w:tcPr>
            <w:tcW w:w="145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701.76</w:t>
            </w:r>
          </w:p>
        </w:tc>
        <w:tc>
          <w:tcPr>
            <w:tcW w:w="1146"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人员经费</w:t>
            </w:r>
          </w:p>
        </w:tc>
        <w:tc>
          <w:tcPr>
            <w:tcW w:w="153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16.20</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563.46</w:t>
            </w:r>
          </w:p>
        </w:tc>
        <w:tc>
          <w:tcPr>
            <w:tcW w:w="145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579.66</w:t>
            </w:r>
          </w:p>
        </w:tc>
        <w:tc>
          <w:tcPr>
            <w:tcW w:w="1146"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公用经费</w:t>
            </w:r>
          </w:p>
        </w:tc>
        <w:tc>
          <w:tcPr>
            <w:tcW w:w="153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6.24</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115.86</w:t>
            </w:r>
          </w:p>
        </w:tc>
        <w:tc>
          <w:tcPr>
            <w:tcW w:w="145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122.10</w:t>
            </w:r>
          </w:p>
        </w:tc>
        <w:tc>
          <w:tcPr>
            <w:tcW w:w="1146"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项目支出：</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77.82</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1214.39</w:t>
            </w:r>
          </w:p>
        </w:tc>
        <w:tc>
          <w:tcPr>
            <w:tcW w:w="145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1292.21</w:t>
            </w:r>
          </w:p>
        </w:tc>
        <w:tc>
          <w:tcPr>
            <w:tcW w:w="1146"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2021年乡镇机关食堂补助资金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5.34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5.34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2021年镇级换届工作经费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2.00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2.00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化解李满囤信访事项专项工作经费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10.00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10.00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基层武装部规范化建设经费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10.00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10.00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综治信访工作经费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3.00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3.00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农村天眼工程维护费奖补资金</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7.21 </w:t>
            </w: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0.80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8.01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目标责任考核奖及担当作为奖</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6.80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6.80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党史学习教育资料用书费用</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8.33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8.33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2021年度党报党刊征订</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24.35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24.35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lastRenderedPageBreak/>
              <w:t>2021年老干部定补</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15.20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15.20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90周岁及以上高龄老人生活补贴</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6.70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6.70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2020年社会保障政策情况摸底排查费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0.66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0.66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2021年退役军人服务站经费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2.00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2.00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疫情防控资金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5.46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5.46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虞乡计生经费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6.80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6.80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解决镇区街道路面维修（城市维护建设费）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9.00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9.00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2021年铁路桥管护</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0.13 </w:t>
            </w: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3.80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3.93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虞乡镇一街两环卫市容保洁资金</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5.23 </w:t>
            </w:r>
          </w:p>
        </w:tc>
        <w:tc>
          <w:tcPr>
            <w:tcW w:w="1545" w:type="dxa"/>
            <w:vAlign w:val="bottom"/>
          </w:tcPr>
          <w:p w:rsidR="00E66B23" w:rsidRDefault="00E66B23">
            <w:pPr>
              <w:ind w:firstLine="420"/>
              <w:jc w:val="right"/>
              <w:rPr>
                <w:rFonts w:ascii="宋体" w:eastAsia="宋体" w:hAnsi="宋体" w:cs="宋体"/>
                <w:sz w:val="21"/>
                <w:szCs w:val="21"/>
              </w:rPr>
            </w:pP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5.23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乡镇事业人员公车补贴</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15.14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15.14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土乐村打井补助资金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20.00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20.00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2021年农村道路建设</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2.00 </w:t>
            </w: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5.00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7.00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农村环境治理保洁员工资</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118.04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118.04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河湖管护保洁员工资经费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2.34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2.34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农村人居环境整治资金</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3.61 </w:t>
            </w: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29.69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33.30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美丽乡村建设短缺资金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34.00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34.00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通道绿化占地补助款、管护费</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4.63 </w:t>
            </w:r>
          </w:p>
        </w:tc>
        <w:tc>
          <w:tcPr>
            <w:tcW w:w="1545" w:type="dxa"/>
            <w:vAlign w:val="bottom"/>
          </w:tcPr>
          <w:p w:rsidR="00E66B23" w:rsidRDefault="00E66B23">
            <w:pPr>
              <w:ind w:firstLine="420"/>
              <w:jc w:val="right"/>
              <w:rPr>
                <w:rFonts w:ascii="宋体" w:eastAsia="宋体" w:hAnsi="宋体" w:cs="宋体"/>
                <w:sz w:val="21"/>
                <w:szCs w:val="21"/>
              </w:rPr>
            </w:pP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4.63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西坦朝村、肖家堡村太阳能路灯一事一议项目资金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30.00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30.00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黄家窑村广场硬化一事一议项目资金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15.00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15.00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张家窑村巷道排水、文化广场建设一事一议项目资金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200.00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200.00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东坦朝村绿化美化、巷道排水、道路硬化一事一议项目资金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100.00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100.00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风柏峪、西源头村一事一议项目资金</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55.00 </w:t>
            </w:r>
          </w:p>
        </w:tc>
        <w:tc>
          <w:tcPr>
            <w:tcW w:w="1545" w:type="dxa"/>
            <w:vAlign w:val="bottom"/>
          </w:tcPr>
          <w:p w:rsidR="00E66B23" w:rsidRDefault="00E66B23">
            <w:pPr>
              <w:ind w:firstLine="420"/>
              <w:jc w:val="right"/>
              <w:rPr>
                <w:rFonts w:ascii="宋体" w:eastAsia="宋体" w:hAnsi="宋体" w:cs="宋体"/>
                <w:sz w:val="21"/>
                <w:szCs w:val="21"/>
              </w:rPr>
            </w:pP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55.00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2021年村级管理费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475.40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475.40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lastRenderedPageBreak/>
              <w:t>“全科网格”管理经费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43.50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43.50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农村天眼工程维护费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rPr>
              <w:t xml:space="preserve">6.05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6.05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合 计</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100.26</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1893.71</w:t>
            </w:r>
          </w:p>
        </w:tc>
        <w:tc>
          <w:tcPr>
            <w:tcW w:w="145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1993.97</w:t>
            </w:r>
          </w:p>
        </w:tc>
        <w:tc>
          <w:tcPr>
            <w:tcW w:w="1146"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r>
    </w:tbl>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（3）政府性基金预算财政拨款支出</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2021年度年初结转和结余0.3万元，本年收入62.5万元，本年支出62.8万元，年末结转和结余0万元。具体决算支出见下表1-3：</w:t>
      </w:r>
    </w:p>
    <w:p w:rsidR="00E66B23" w:rsidRDefault="00F55378">
      <w:pPr>
        <w:pStyle w:val="a7"/>
        <w:ind w:firstLine="560"/>
        <w:jc w:val="center"/>
        <w:rPr>
          <w:rFonts w:ascii="黑体" w:eastAsia="黑体" w:hAnsi="黑体" w:cs="黑体"/>
          <w:szCs w:val="28"/>
        </w:rPr>
      </w:pPr>
      <w:r>
        <w:rPr>
          <w:rFonts w:ascii="黑体" w:eastAsia="黑体" w:hAnsi="黑体" w:cs="黑体" w:hint="eastAsia"/>
          <w:szCs w:val="28"/>
        </w:rPr>
        <w:t>表1-3 政府性基金预算财政拨款支出明细表</w:t>
      </w:r>
    </w:p>
    <w:tbl>
      <w:tblPr>
        <w:tblStyle w:val="ad"/>
        <w:tblW w:w="8895" w:type="dxa"/>
        <w:tblInd w:w="105" w:type="dxa"/>
        <w:tblLayout w:type="fixed"/>
        <w:tblLook w:val="04A0"/>
      </w:tblPr>
      <w:tblGrid>
        <w:gridCol w:w="3234"/>
        <w:gridCol w:w="1530"/>
        <w:gridCol w:w="1545"/>
        <w:gridCol w:w="1440"/>
        <w:gridCol w:w="1146"/>
      </w:tblGrid>
      <w:tr w:rsidR="00E66B23">
        <w:trPr>
          <w:trHeight w:hRule="exact" w:val="569"/>
          <w:tblHeader/>
        </w:trPr>
        <w:tc>
          <w:tcPr>
            <w:tcW w:w="3234" w:type="dxa"/>
            <w:shd w:val="clear" w:color="auto" w:fill="D8D8D8" w:themeFill="background1" w:themeFillShade="D8"/>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支出明细</w:t>
            </w:r>
          </w:p>
        </w:tc>
        <w:tc>
          <w:tcPr>
            <w:tcW w:w="1530"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年初结转结余</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545"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本年收入</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440"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本年支出</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146"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年末结余（万元）</w:t>
            </w:r>
          </w:p>
        </w:tc>
      </w:tr>
      <w:tr w:rsidR="00E66B23">
        <w:trPr>
          <w:trHeight w:val="488"/>
        </w:trPr>
        <w:tc>
          <w:tcPr>
            <w:tcW w:w="3234"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基本支出：</w:t>
            </w:r>
          </w:p>
        </w:tc>
        <w:tc>
          <w:tcPr>
            <w:tcW w:w="153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0.30</w:t>
            </w:r>
          </w:p>
        </w:tc>
        <w:tc>
          <w:tcPr>
            <w:tcW w:w="154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0.00</w:t>
            </w:r>
          </w:p>
        </w:tc>
        <w:tc>
          <w:tcPr>
            <w:tcW w:w="144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0.30</w:t>
            </w:r>
          </w:p>
        </w:tc>
        <w:tc>
          <w:tcPr>
            <w:tcW w:w="1146"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人员经费</w:t>
            </w:r>
          </w:p>
        </w:tc>
        <w:tc>
          <w:tcPr>
            <w:tcW w:w="1530" w:type="dxa"/>
            <w:vAlign w:val="center"/>
          </w:tcPr>
          <w:p w:rsidR="00E66B23" w:rsidRDefault="00E66B23">
            <w:pPr>
              <w:ind w:firstLineChars="0" w:firstLine="0"/>
              <w:jc w:val="right"/>
              <w:rPr>
                <w:rFonts w:ascii="宋体" w:eastAsia="宋体" w:hAnsi="宋体" w:cs="宋体"/>
                <w:sz w:val="21"/>
                <w:szCs w:val="21"/>
              </w:rPr>
            </w:pPr>
          </w:p>
        </w:tc>
        <w:tc>
          <w:tcPr>
            <w:tcW w:w="1545" w:type="dxa"/>
            <w:vAlign w:val="center"/>
          </w:tcPr>
          <w:p w:rsidR="00E66B23" w:rsidRDefault="00E66B23">
            <w:pPr>
              <w:ind w:firstLineChars="0" w:firstLine="0"/>
              <w:jc w:val="right"/>
              <w:rPr>
                <w:rFonts w:ascii="宋体" w:eastAsia="宋体" w:hAnsi="宋体" w:cs="宋体"/>
                <w:sz w:val="21"/>
                <w:szCs w:val="21"/>
              </w:rPr>
            </w:pPr>
          </w:p>
        </w:tc>
        <w:tc>
          <w:tcPr>
            <w:tcW w:w="1440" w:type="dxa"/>
            <w:vAlign w:val="center"/>
          </w:tcPr>
          <w:p w:rsidR="00E66B23" w:rsidRDefault="00E66B23">
            <w:pPr>
              <w:ind w:firstLineChars="0" w:firstLine="0"/>
              <w:jc w:val="right"/>
              <w:rPr>
                <w:rFonts w:ascii="宋体" w:eastAsia="宋体" w:hAnsi="宋体" w:cs="宋体"/>
                <w:sz w:val="21"/>
                <w:szCs w:val="21"/>
              </w:rPr>
            </w:pPr>
          </w:p>
        </w:tc>
        <w:tc>
          <w:tcPr>
            <w:tcW w:w="1146" w:type="dxa"/>
            <w:vAlign w:val="center"/>
          </w:tcPr>
          <w:p w:rsidR="00E66B23" w:rsidRDefault="00E66B23">
            <w:pPr>
              <w:ind w:firstLineChars="0" w:firstLine="0"/>
              <w:jc w:val="right"/>
              <w:rPr>
                <w:rFonts w:ascii="宋体" w:eastAsia="宋体" w:hAnsi="宋体" w:cs="宋体"/>
                <w:sz w:val="21"/>
                <w:szCs w:val="21"/>
              </w:rPr>
            </w:pP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公用经费</w:t>
            </w:r>
          </w:p>
        </w:tc>
        <w:tc>
          <w:tcPr>
            <w:tcW w:w="153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0.30</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44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0.30</w:t>
            </w:r>
          </w:p>
        </w:tc>
        <w:tc>
          <w:tcPr>
            <w:tcW w:w="1146"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项目支出：</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62.50</w:t>
            </w:r>
          </w:p>
        </w:tc>
        <w:tc>
          <w:tcPr>
            <w:tcW w:w="144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62.50</w:t>
            </w:r>
          </w:p>
        </w:tc>
        <w:tc>
          <w:tcPr>
            <w:tcW w:w="1146"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仁里村污水处理厂资金</w:t>
            </w:r>
          </w:p>
        </w:tc>
        <w:tc>
          <w:tcPr>
            <w:tcW w:w="1530" w:type="dxa"/>
            <w:vAlign w:val="center"/>
          </w:tcPr>
          <w:p w:rsidR="00E66B23" w:rsidRDefault="00E66B23">
            <w:pPr>
              <w:ind w:firstLineChars="100" w:firstLine="210"/>
              <w:jc w:val="right"/>
              <w:rPr>
                <w:rFonts w:ascii="宋体" w:eastAsia="宋体" w:hAnsi="宋体" w:cs="宋体"/>
                <w:sz w:val="21"/>
                <w:szCs w:val="21"/>
              </w:rPr>
            </w:pP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30.00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30.00</w:t>
            </w:r>
          </w:p>
        </w:tc>
        <w:tc>
          <w:tcPr>
            <w:tcW w:w="1146"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人居环境整体提升资金</w:t>
            </w:r>
          </w:p>
        </w:tc>
        <w:tc>
          <w:tcPr>
            <w:tcW w:w="1530" w:type="dxa"/>
            <w:vAlign w:val="center"/>
          </w:tcPr>
          <w:p w:rsidR="00E66B23" w:rsidRDefault="00E66B23">
            <w:pPr>
              <w:ind w:firstLineChars="100" w:firstLine="210"/>
              <w:jc w:val="right"/>
              <w:rPr>
                <w:rFonts w:ascii="宋体" w:eastAsia="宋体" w:hAnsi="宋体" w:cs="宋体"/>
                <w:sz w:val="21"/>
                <w:szCs w:val="21"/>
              </w:rPr>
            </w:pP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3.60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3.60</w:t>
            </w:r>
          </w:p>
        </w:tc>
        <w:tc>
          <w:tcPr>
            <w:tcW w:w="1146"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农村人居环境整治示范循环圈改造提升工程资金</w:t>
            </w:r>
          </w:p>
        </w:tc>
        <w:tc>
          <w:tcPr>
            <w:tcW w:w="1530" w:type="dxa"/>
            <w:vAlign w:val="center"/>
          </w:tcPr>
          <w:p w:rsidR="00E66B23" w:rsidRDefault="00E66B23">
            <w:pPr>
              <w:ind w:firstLineChars="100" w:firstLine="210"/>
              <w:jc w:val="right"/>
              <w:rPr>
                <w:rFonts w:ascii="宋体" w:eastAsia="宋体" w:hAnsi="宋体" w:cs="宋体"/>
                <w:sz w:val="21"/>
                <w:szCs w:val="21"/>
              </w:rPr>
            </w:pP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8.90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8.90</w:t>
            </w:r>
          </w:p>
        </w:tc>
        <w:tc>
          <w:tcPr>
            <w:tcW w:w="1146"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洗马村舞台维修资金</w:t>
            </w:r>
          </w:p>
        </w:tc>
        <w:tc>
          <w:tcPr>
            <w:tcW w:w="1530" w:type="dxa"/>
            <w:vAlign w:val="center"/>
          </w:tcPr>
          <w:p w:rsidR="00E66B23" w:rsidRDefault="00E66B23">
            <w:pPr>
              <w:ind w:firstLineChars="100" w:firstLine="210"/>
              <w:jc w:val="right"/>
              <w:rPr>
                <w:rFonts w:ascii="宋体" w:eastAsia="宋体" w:hAnsi="宋体" w:cs="宋体"/>
                <w:sz w:val="21"/>
                <w:szCs w:val="21"/>
              </w:rPr>
            </w:pP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10.00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10.00</w:t>
            </w:r>
          </w:p>
        </w:tc>
        <w:tc>
          <w:tcPr>
            <w:tcW w:w="1146"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雷家庄村基层综合性文化服务中心</w:t>
            </w:r>
          </w:p>
        </w:tc>
        <w:tc>
          <w:tcPr>
            <w:tcW w:w="1530" w:type="dxa"/>
            <w:vAlign w:val="center"/>
          </w:tcPr>
          <w:p w:rsidR="00E66B23" w:rsidRDefault="00E66B23">
            <w:pPr>
              <w:ind w:firstLineChars="100" w:firstLine="210"/>
              <w:jc w:val="right"/>
              <w:rPr>
                <w:rFonts w:ascii="宋体" w:eastAsia="宋体" w:hAnsi="宋体" w:cs="宋体"/>
                <w:sz w:val="21"/>
                <w:szCs w:val="21"/>
              </w:rPr>
            </w:pP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10.00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10.00</w:t>
            </w:r>
          </w:p>
        </w:tc>
        <w:tc>
          <w:tcPr>
            <w:tcW w:w="1146"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合 计</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0.30</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62.50</w:t>
            </w:r>
          </w:p>
        </w:tc>
        <w:tc>
          <w:tcPr>
            <w:tcW w:w="144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62.80</w:t>
            </w:r>
          </w:p>
        </w:tc>
        <w:tc>
          <w:tcPr>
            <w:tcW w:w="1146"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r>
    </w:tbl>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3.“三公经费”预算及执行情况</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2021年永济市虞乡镇人民政府“三公经费”预算数3.4万元，较上年降低12.82%；实际支出1.25万元，较上年降低17.22%。</w:t>
      </w:r>
    </w:p>
    <w:p w:rsidR="00E66B23" w:rsidRDefault="00F55378">
      <w:pPr>
        <w:pStyle w:val="a7"/>
        <w:ind w:firstLine="560"/>
        <w:jc w:val="center"/>
        <w:rPr>
          <w:rFonts w:ascii="黑体" w:eastAsia="黑体" w:hAnsi="黑体" w:cs="黑体"/>
          <w:szCs w:val="28"/>
        </w:rPr>
      </w:pPr>
      <w:r>
        <w:rPr>
          <w:rFonts w:ascii="黑体" w:eastAsia="黑体" w:hAnsi="黑体" w:cs="黑体" w:hint="eastAsia"/>
          <w:szCs w:val="28"/>
        </w:rPr>
        <w:lastRenderedPageBreak/>
        <w:t>表1-4 2020-2021年“三公经费”预算及执行情况</w:t>
      </w:r>
    </w:p>
    <w:tbl>
      <w:tblPr>
        <w:tblStyle w:val="ad"/>
        <w:tblW w:w="8940" w:type="dxa"/>
        <w:tblInd w:w="105" w:type="dxa"/>
        <w:tblLayout w:type="fixed"/>
        <w:tblLook w:val="04A0"/>
      </w:tblPr>
      <w:tblGrid>
        <w:gridCol w:w="1411"/>
        <w:gridCol w:w="1823"/>
        <w:gridCol w:w="1530"/>
        <w:gridCol w:w="1545"/>
        <w:gridCol w:w="1440"/>
        <w:gridCol w:w="1191"/>
      </w:tblGrid>
      <w:tr w:rsidR="00E66B23">
        <w:trPr>
          <w:trHeight w:val="454"/>
          <w:tblHeader/>
        </w:trPr>
        <w:tc>
          <w:tcPr>
            <w:tcW w:w="3234" w:type="dxa"/>
            <w:gridSpan w:val="2"/>
            <w:vMerge w:val="restart"/>
            <w:shd w:val="clear" w:color="auto" w:fill="D8D8D8" w:themeFill="background1" w:themeFillShade="D8"/>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“三公经费”</w:t>
            </w:r>
          </w:p>
        </w:tc>
        <w:tc>
          <w:tcPr>
            <w:tcW w:w="3075" w:type="dxa"/>
            <w:gridSpan w:val="2"/>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2021年（万元）</w:t>
            </w:r>
          </w:p>
        </w:tc>
        <w:tc>
          <w:tcPr>
            <w:tcW w:w="2631" w:type="dxa"/>
            <w:gridSpan w:val="2"/>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2020年（万元）</w:t>
            </w:r>
          </w:p>
        </w:tc>
      </w:tr>
      <w:tr w:rsidR="00E66B23">
        <w:trPr>
          <w:trHeight w:val="454"/>
        </w:trPr>
        <w:tc>
          <w:tcPr>
            <w:tcW w:w="3234" w:type="dxa"/>
            <w:gridSpan w:val="2"/>
            <w:vMerge/>
            <w:vAlign w:val="center"/>
          </w:tcPr>
          <w:p w:rsidR="00E66B23" w:rsidRDefault="00E66B23">
            <w:pPr>
              <w:ind w:firstLineChars="0" w:firstLine="0"/>
              <w:jc w:val="center"/>
              <w:rPr>
                <w:rFonts w:ascii="宋体" w:eastAsia="宋体" w:hAnsi="宋体" w:cs="宋体"/>
                <w:b/>
                <w:bCs/>
                <w:sz w:val="21"/>
                <w:szCs w:val="21"/>
              </w:rPr>
            </w:pPr>
          </w:p>
        </w:tc>
        <w:tc>
          <w:tcPr>
            <w:tcW w:w="1530"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预算数</w:t>
            </w:r>
          </w:p>
        </w:tc>
        <w:tc>
          <w:tcPr>
            <w:tcW w:w="1545"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执行数</w:t>
            </w:r>
          </w:p>
        </w:tc>
        <w:tc>
          <w:tcPr>
            <w:tcW w:w="1440"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预算数</w:t>
            </w:r>
          </w:p>
        </w:tc>
        <w:tc>
          <w:tcPr>
            <w:tcW w:w="1191"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执行数</w:t>
            </w:r>
          </w:p>
        </w:tc>
      </w:tr>
      <w:tr w:rsidR="00E66B23">
        <w:trPr>
          <w:trHeight w:val="454"/>
        </w:trPr>
        <w:tc>
          <w:tcPr>
            <w:tcW w:w="3234" w:type="dxa"/>
            <w:gridSpan w:val="2"/>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因公出国（境）费</w:t>
            </w:r>
          </w:p>
        </w:tc>
        <w:tc>
          <w:tcPr>
            <w:tcW w:w="153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44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191"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54"/>
        </w:trPr>
        <w:tc>
          <w:tcPr>
            <w:tcW w:w="1411"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公务用车购置及运行维护费</w:t>
            </w:r>
          </w:p>
        </w:tc>
        <w:tc>
          <w:tcPr>
            <w:tcW w:w="182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公务用车购置费</w:t>
            </w:r>
          </w:p>
        </w:tc>
        <w:tc>
          <w:tcPr>
            <w:tcW w:w="153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44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191"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54"/>
        </w:trPr>
        <w:tc>
          <w:tcPr>
            <w:tcW w:w="1411" w:type="dxa"/>
            <w:vMerge/>
            <w:vAlign w:val="center"/>
          </w:tcPr>
          <w:p w:rsidR="00E66B23" w:rsidRDefault="00E66B23">
            <w:pPr>
              <w:ind w:firstLineChars="0" w:firstLine="0"/>
              <w:jc w:val="center"/>
              <w:rPr>
                <w:rFonts w:ascii="宋体" w:eastAsia="宋体" w:hAnsi="宋体" w:cs="宋体"/>
                <w:sz w:val="21"/>
                <w:szCs w:val="21"/>
              </w:rPr>
            </w:pPr>
          </w:p>
        </w:tc>
        <w:tc>
          <w:tcPr>
            <w:tcW w:w="182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公务用车运行维护费</w:t>
            </w:r>
          </w:p>
        </w:tc>
        <w:tc>
          <w:tcPr>
            <w:tcW w:w="153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3.00</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1.25</w:t>
            </w:r>
          </w:p>
        </w:tc>
        <w:tc>
          <w:tcPr>
            <w:tcW w:w="144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3.50</w:t>
            </w:r>
          </w:p>
        </w:tc>
        <w:tc>
          <w:tcPr>
            <w:tcW w:w="1191"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1.51</w:t>
            </w:r>
          </w:p>
        </w:tc>
      </w:tr>
      <w:tr w:rsidR="00E66B23">
        <w:trPr>
          <w:trHeight w:val="454"/>
        </w:trPr>
        <w:tc>
          <w:tcPr>
            <w:tcW w:w="1411" w:type="dxa"/>
            <w:vMerge/>
            <w:vAlign w:val="center"/>
          </w:tcPr>
          <w:p w:rsidR="00E66B23" w:rsidRDefault="00E66B23">
            <w:pPr>
              <w:ind w:firstLineChars="0" w:firstLine="0"/>
              <w:jc w:val="center"/>
              <w:rPr>
                <w:rFonts w:ascii="宋体" w:eastAsia="宋体" w:hAnsi="宋体" w:cs="宋体"/>
                <w:sz w:val="21"/>
                <w:szCs w:val="21"/>
              </w:rPr>
            </w:pPr>
          </w:p>
        </w:tc>
        <w:tc>
          <w:tcPr>
            <w:tcW w:w="1823"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小计</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3.00</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1.25</w:t>
            </w:r>
          </w:p>
        </w:tc>
        <w:tc>
          <w:tcPr>
            <w:tcW w:w="144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3.00</w:t>
            </w:r>
          </w:p>
        </w:tc>
        <w:tc>
          <w:tcPr>
            <w:tcW w:w="1191"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1.51</w:t>
            </w:r>
          </w:p>
        </w:tc>
      </w:tr>
      <w:tr w:rsidR="00E66B23">
        <w:trPr>
          <w:trHeight w:val="454"/>
        </w:trPr>
        <w:tc>
          <w:tcPr>
            <w:tcW w:w="1411"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公务接待费</w:t>
            </w:r>
          </w:p>
        </w:tc>
        <w:tc>
          <w:tcPr>
            <w:tcW w:w="182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国内接待费</w:t>
            </w:r>
          </w:p>
        </w:tc>
        <w:tc>
          <w:tcPr>
            <w:tcW w:w="153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0.40</w:t>
            </w: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0.45</w:t>
            </w:r>
          </w:p>
        </w:tc>
        <w:tc>
          <w:tcPr>
            <w:tcW w:w="1191"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54"/>
        </w:trPr>
        <w:tc>
          <w:tcPr>
            <w:tcW w:w="1411" w:type="dxa"/>
            <w:vMerge/>
            <w:vAlign w:val="center"/>
          </w:tcPr>
          <w:p w:rsidR="00E66B23" w:rsidRDefault="00E66B23">
            <w:pPr>
              <w:ind w:firstLineChars="0" w:firstLine="0"/>
              <w:jc w:val="center"/>
              <w:rPr>
                <w:rFonts w:ascii="宋体" w:eastAsia="宋体" w:hAnsi="宋体" w:cs="宋体"/>
                <w:sz w:val="21"/>
                <w:szCs w:val="21"/>
              </w:rPr>
            </w:pPr>
          </w:p>
        </w:tc>
        <w:tc>
          <w:tcPr>
            <w:tcW w:w="182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国（境）外接待费</w:t>
            </w:r>
          </w:p>
        </w:tc>
        <w:tc>
          <w:tcPr>
            <w:tcW w:w="153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c>
          <w:tcPr>
            <w:tcW w:w="1191"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54"/>
        </w:trPr>
        <w:tc>
          <w:tcPr>
            <w:tcW w:w="1411" w:type="dxa"/>
            <w:vMerge/>
            <w:vAlign w:val="center"/>
          </w:tcPr>
          <w:p w:rsidR="00E66B23" w:rsidRDefault="00E66B23">
            <w:pPr>
              <w:ind w:firstLineChars="0" w:firstLine="0"/>
              <w:jc w:val="center"/>
              <w:rPr>
                <w:rFonts w:ascii="宋体" w:eastAsia="宋体" w:hAnsi="宋体" w:cs="宋体"/>
                <w:sz w:val="21"/>
                <w:szCs w:val="21"/>
              </w:rPr>
            </w:pPr>
          </w:p>
        </w:tc>
        <w:tc>
          <w:tcPr>
            <w:tcW w:w="1823"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小计</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0.40</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c>
          <w:tcPr>
            <w:tcW w:w="144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0.45</w:t>
            </w:r>
          </w:p>
        </w:tc>
        <w:tc>
          <w:tcPr>
            <w:tcW w:w="1191"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r>
      <w:tr w:rsidR="00E66B23">
        <w:trPr>
          <w:trHeight w:val="454"/>
        </w:trPr>
        <w:tc>
          <w:tcPr>
            <w:tcW w:w="3234" w:type="dxa"/>
            <w:gridSpan w:val="2"/>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合计</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3.40</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1.25</w:t>
            </w:r>
          </w:p>
        </w:tc>
        <w:tc>
          <w:tcPr>
            <w:tcW w:w="144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3.95</w:t>
            </w:r>
          </w:p>
        </w:tc>
        <w:tc>
          <w:tcPr>
            <w:tcW w:w="1191"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1.51</w:t>
            </w:r>
          </w:p>
        </w:tc>
      </w:tr>
    </w:tbl>
    <w:p w:rsidR="00E66B23" w:rsidRDefault="00F55378" w:rsidP="00721CE0">
      <w:pPr>
        <w:pStyle w:val="3"/>
        <w:adjustRightInd w:val="0"/>
        <w:snapToGrid w:val="0"/>
        <w:spacing w:beforeLines="50" w:after="0" w:line="360" w:lineRule="auto"/>
        <w:ind w:firstLine="643"/>
        <w:rPr>
          <w:rFonts w:ascii="Arial" w:eastAsia="楷体" w:hAnsi="Arial"/>
        </w:rPr>
      </w:pPr>
      <w:bookmarkStart w:id="44" w:name="_Toc15982"/>
      <w:bookmarkStart w:id="45" w:name="_Toc20134"/>
      <w:bookmarkEnd w:id="42"/>
      <w:bookmarkEnd w:id="43"/>
      <w:r>
        <w:rPr>
          <w:rFonts w:ascii="Arial" w:eastAsia="楷体" w:hAnsi="Arial" w:hint="eastAsia"/>
        </w:rPr>
        <w:t>（五）部门组织管理</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1.人员管理</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为加强部门人员管理，虞乡镇人民政府制定了《虞乡镇机关党员干部廉洁自律制度》、《虞乡镇值班带班工作制度》等，以规范人员工作纪律，调动工作积极性，提升业务能力，提高工作效率。</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2.资产管理</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加强行政事业单位的政府采购管理、固定资产管理，提高政府采购效率和固定资产的使用效率，保证国有资产的完整，虞乡镇人民政府制定了《虞乡镇人民政府固定资产管理制度》、《虞乡镇政府采购管理办法》等，以合理配备并节约、有效使用固定资产，保障固定资产的安全和完整。</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3.内部控制管理</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为加快公共财政体系建设，全面落实可</w:t>
      </w:r>
      <w:r w:rsidR="00721CE0">
        <w:rPr>
          <w:rFonts w:ascii="仿宋_GB2312" w:eastAsia="仿宋_GB2312" w:hAnsi="仿宋_GB2312" w:cs="仿宋_GB2312" w:hint="eastAsia"/>
          <w:sz w:val="32"/>
          <w:szCs w:val="32"/>
        </w:rPr>
        <w:t>持</w:t>
      </w:r>
      <w:r>
        <w:rPr>
          <w:rFonts w:ascii="仿宋_GB2312" w:eastAsia="仿宋_GB2312" w:hAnsi="仿宋_GB2312" w:cs="仿宋_GB2312" w:hint="eastAsia"/>
          <w:sz w:val="32"/>
          <w:szCs w:val="32"/>
        </w:rPr>
        <w:t>续发展观，切实提高财政部门依法理财、科学理财、民主理财的能力和水平，按照“规范、安全、高效”的要求，虞乡镇人民政府制定了《虞乡镇人民政府内部控制制度》、《虞乡镇人民政府内部审计制度》、《虞乡镇财政所内部控制实施办法》等，以提高财务管理工作的质量和效率，减少和消除财务管理风险，保护财务资金的安全、完整和规范运行。</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4.预算绩效管理</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为规范财政项目支出绩效目标管理，永济市虞乡镇人民政府制定了《虞乡镇项目支出绩效目标管理办法》，以增强预算的规范性、科学性和合理性，提高财政资金使用效益。</w:t>
      </w:r>
    </w:p>
    <w:p w:rsidR="00E66B23" w:rsidRDefault="00F55378">
      <w:pPr>
        <w:pStyle w:val="a9"/>
        <w:spacing w:line="498" w:lineRule="exact"/>
        <w:ind w:firstLine="640"/>
        <w:outlineLvl w:val="0"/>
        <w:rPr>
          <w:rFonts w:ascii="黑体" w:eastAsia="黑体" w:hAnsi="黑体" w:cs="黑体"/>
          <w:sz w:val="32"/>
          <w:szCs w:val="32"/>
        </w:rPr>
      </w:pPr>
      <w:r>
        <w:rPr>
          <w:rFonts w:ascii="黑体" w:eastAsia="黑体" w:hAnsi="黑体" w:cs="黑体" w:hint="eastAsia"/>
          <w:sz w:val="32"/>
          <w:szCs w:val="32"/>
        </w:rPr>
        <w:t>二、绩效评价工作情况</w:t>
      </w:r>
      <w:bookmarkEnd w:id="44"/>
      <w:bookmarkEnd w:id="45"/>
    </w:p>
    <w:p w:rsidR="00E66B23" w:rsidRDefault="00F55378" w:rsidP="00721CE0">
      <w:pPr>
        <w:pStyle w:val="3"/>
        <w:adjustRightInd w:val="0"/>
        <w:snapToGrid w:val="0"/>
        <w:spacing w:beforeLines="50" w:after="0" w:line="360" w:lineRule="auto"/>
        <w:ind w:firstLine="643"/>
        <w:rPr>
          <w:rFonts w:ascii="Arial" w:eastAsia="楷体" w:hAnsi="Arial"/>
        </w:rPr>
      </w:pPr>
      <w:bookmarkStart w:id="46" w:name="_Toc10429"/>
      <w:bookmarkStart w:id="47" w:name="_Toc29954"/>
      <w:bookmarkStart w:id="48" w:name="_Toc8917"/>
      <w:bookmarkStart w:id="49" w:name="_Toc2470"/>
      <w:bookmarkStart w:id="50" w:name="_Toc27533"/>
      <w:r>
        <w:rPr>
          <w:rFonts w:ascii="Arial" w:eastAsia="楷体" w:hAnsi="Arial" w:hint="eastAsia"/>
        </w:rPr>
        <w:t>（一）绩效评价的目的及依据</w:t>
      </w:r>
      <w:bookmarkEnd w:id="46"/>
      <w:bookmarkEnd w:id="47"/>
    </w:p>
    <w:p w:rsidR="00E66B23" w:rsidRDefault="00F55378">
      <w:pPr>
        <w:spacing w:line="360" w:lineRule="auto"/>
        <w:ind w:firstLine="643"/>
        <w:jc w:val="both"/>
        <w:rPr>
          <w:rFonts w:ascii="仿宋_GB2312" w:eastAsia="仿宋_GB2312" w:hAnsi="仿宋_GB2312" w:cs="仿宋_GB2312"/>
          <w:b/>
          <w:bCs/>
          <w:sz w:val="32"/>
          <w:szCs w:val="32"/>
        </w:rPr>
      </w:pPr>
      <w:bookmarkStart w:id="51" w:name="_Toc31989"/>
      <w:r>
        <w:rPr>
          <w:rFonts w:ascii="仿宋_GB2312" w:eastAsia="仿宋_GB2312" w:hAnsi="仿宋_GB2312" w:cs="仿宋_GB2312" w:hint="eastAsia"/>
          <w:b/>
          <w:bCs/>
          <w:sz w:val="32"/>
          <w:szCs w:val="32"/>
        </w:rPr>
        <w:t>1.评价目的</w:t>
      </w:r>
      <w:bookmarkEnd w:id="51"/>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（1）通过开展永济市虞乡镇人民政府2021年度整体整体支出绩效评价工作，促进部门从整体上提升预算绩效管理水平，强化部门支出责任，规范资金管理行为，提高财政资金使用效益，保障部门更好地履行职责；</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（2）进一步完善相关资金管理制度、加强财政资金支出管理、强化监督，保证项目、资金使用管理的规范性、安全性和有</w:t>
      </w:r>
      <w:r>
        <w:rPr>
          <w:rFonts w:ascii="仿宋_GB2312" w:eastAsia="仿宋_GB2312" w:hAnsi="仿宋_GB2312" w:cs="仿宋_GB2312" w:hint="eastAsia"/>
          <w:sz w:val="32"/>
          <w:szCs w:val="32"/>
        </w:rPr>
        <w:lastRenderedPageBreak/>
        <w:t>效性，促进项目单位提高工作效率；</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积极探索完善财政资金的预算编制、项目申报、绩效目标设定，建立科学合理的绩效预算资金分配机制，更好地贯彻落实政府及财政部门开展财政资金管理的有关政策规定，为推进永济市虞乡镇人民政府部门工作做出贡献。</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2.绩效评价依据</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（1）《中华人民共和国预算法》（2018年修订）；</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（2）《中华人民共和国预算法实施条例》（2020年8月3日中华人民共和国国务院令第729号修订）；</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（3）《中共中央 国务院关于全面实施预算绩效管理的意见》（中发〔2018〕34号）；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（4）《关于进一步深化预算管理制度改革的意见》（国发〔2021〕5号）；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（5）《全国人民代表大会常务委员会关于加强中央预算审查监督的决定》（2021年4月29日第十三届全国人民代表大会常务委员会第二十八次会议修订）；</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（6）财政部《关于贯彻落实&lt;中共中央 国务院关于全面实施预算绩效管理的意见&gt;的通知》（财预〔2018〕167号）；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（7）《财政部关于印发&lt;项目支出绩效评价管理办法&gt;的通知》（财预〔2020〕10号）；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（8）《财政部关于委托第三方机构参与预算绩效管理的指</w:t>
      </w:r>
      <w:r>
        <w:rPr>
          <w:rFonts w:ascii="仿宋_GB2312" w:eastAsia="仿宋_GB2312" w:hAnsi="仿宋_GB2312" w:cs="仿宋_GB2312" w:hint="eastAsia"/>
          <w:sz w:val="32"/>
          <w:szCs w:val="32"/>
        </w:rPr>
        <w:lastRenderedPageBreak/>
        <w:t>导意见》（财预〔2021〕6号）；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（9）《财政部第三方机构预算绩效评价业务监督管理暂行办法》（财监〔2021〕4号）；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（10）《山西省财政厅关于印发&lt;省级项目支出绩效评价管理办法&gt;的通知》（2020年12月23日）；</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（11）《山西省财政厅关于印发&lt;财政专项资金监管办法&gt;的通知》（晋财省直预〔2021〕9号）；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（12）《永济市财政局2022年重点绩效评价实施方案》（永财字〔2022〕37号）；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（13）其他有关的法律、法规规章、政策文件。</w:t>
      </w:r>
    </w:p>
    <w:p w:rsidR="00E66B23" w:rsidRDefault="00F55378" w:rsidP="00721CE0">
      <w:pPr>
        <w:pStyle w:val="3"/>
        <w:adjustRightInd w:val="0"/>
        <w:snapToGrid w:val="0"/>
        <w:spacing w:beforeLines="50" w:after="0" w:line="360" w:lineRule="auto"/>
        <w:ind w:firstLine="643"/>
        <w:rPr>
          <w:rFonts w:ascii="Arial" w:eastAsia="楷体" w:hAnsi="Arial"/>
        </w:rPr>
      </w:pPr>
      <w:bookmarkStart w:id="52" w:name="_Toc12670"/>
      <w:bookmarkStart w:id="53" w:name="_Toc4888"/>
      <w:bookmarkStart w:id="54" w:name="_Toc21909"/>
      <w:bookmarkStart w:id="55" w:name="_Toc14281"/>
      <w:bookmarkStart w:id="56" w:name="_Toc29958"/>
      <w:bookmarkStart w:id="57" w:name="_Toc29661"/>
      <w:bookmarkEnd w:id="48"/>
      <w:bookmarkEnd w:id="49"/>
      <w:r>
        <w:rPr>
          <w:rFonts w:ascii="Arial" w:eastAsia="楷体" w:hAnsi="Arial" w:hint="eastAsia"/>
        </w:rPr>
        <w:t>（二）绩效评价的对象及范围</w:t>
      </w:r>
      <w:bookmarkEnd w:id="52"/>
      <w:bookmarkEnd w:id="53"/>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1.评价对象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本次绩效评价对象为永济市虞乡镇人民政府2021年度部门整体支出，金额2056.77万元，其中：基本支出702.06万元，项目支出1354.71万元。</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2.评价范围</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绩效评价范围为该资金产生的绩效以及为产生绩效所经历的各环节过程，具体绩效评价范围包括履职效能、管理效率、社会效应、可持续性。</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此次绩效评价的基准日为2021年12月31日。绩效评价基准日是在与委托单位、项目实施单位协商后确定的，对评价结果</w:t>
      </w:r>
      <w:r>
        <w:rPr>
          <w:rFonts w:ascii="仿宋_GB2312" w:eastAsia="仿宋_GB2312" w:hAnsi="仿宋_GB2312" w:cs="仿宋_GB2312" w:hint="eastAsia"/>
          <w:sz w:val="32"/>
          <w:szCs w:val="32"/>
        </w:rPr>
        <w:lastRenderedPageBreak/>
        <w:t>无特别影响因素，符合常规情况。</w:t>
      </w:r>
    </w:p>
    <w:p w:rsidR="00E66B23" w:rsidRDefault="00F55378" w:rsidP="00721CE0">
      <w:pPr>
        <w:pStyle w:val="3"/>
        <w:adjustRightInd w:val="0"/>
        <w:snapToGrid w:val="0"/>
        <w:spacing w:beforeLines="50" w:after="0" w:line="360" w:lineRule="auto"/>
        <w:ind w:firstLine="643"/>
        <w:rPr>
          <w:rFonts w:ascii="Arial" w:eastAsia="楷体" w:hAnsi="Arial"/>
        </w:rPr>
      </w:pPr>
      <w:r>
        <w:rPr>
          <w:rFonts w:ascii="Arial" w:eastAsia="楷体" w:hAnsi="Arial" w:hint="eastAsia"/>
        </w:rPr>
        <w:t>（三）绩效评价的原则</w:t>
      </w:r>
      <w:bookmarkEnd w:id="54"/>
      <w:bookmarkEnd w:id="55"/>
      <w:r>
        <w:rPr>
          <w:rFonts w:ascii="Arial" w:eastAsia="楷体" w:hAnsi="Arial" w:hint="eastAsia"/>
        </w:rPr>
        <w:t>及方法</w:t>
      </w:r>
      <w:bookmarkEnd w:id="56"/>
      <w:bookmarkEnd w:id="57"/>
    </w:p>
    <w:p w:rsidR="00E66B23" w:rsidRDefault="00F55378">
      <w:pPr>
        <w:spacing w:line="360" w:lineRule="auto"/>
        <w:ind w:firstLine="643"/>
        <w:jc w:val="both"/>
        <w:rPr>
          <w:rFonts w:ascii="仿宋_GB2312" w:eastAsia="仿宋_GB2312" w:hAnsi="仿宋_GB2312" w:cs="仿宋_GB2312"/>
          <w:b/>
          <w:bCs/>
          <w:sz w:val="32"/>
          <w:szCs w:val="32"/>
        </w:rPr>
      </w:pPr>
      <w:bookmarkStart w:id="58" w:name="_Toc31550"/>
      <w:r>
        <w:rPr>
          <w:rFonts w:ascii="仿宋_GB2312" w:eastAsia="仿宋_GB2312" w:hAnsi="仿宋_GB2312" w:cs="仿宋_GB2312" w:hint="eastAsia"/>
          <w:b/>
          <w:bCs/>
          <w:sz w:val="32"/>
          <w:szCs w:val="32"/>
        </w:rPr>
        <w:t>1.评价原则</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本次绩效评价将遵循独立、客观和规范的原则。</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（1）独立原则。评价机构在委托方和被评价对象提供工作便利条件和相关资料情况下独立完成委托事项。</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（2）客观原则。按照协议（合同）约定事项客观公正、实事求是地开展预算绩效评价，不预设立场，通过实地查证取得的佐证资料，对照评价工作方案设置考核标准，确保绩效评价报告真实、有效。</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（3）规范原则。严格按照《永济市财政局2022年重点绩效评价实施方案》规定的程序，对原始资料进行必要的核查验证，形成结论并出具预算绩效评价报告。</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2.评价方法</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采用综合评分法，通过定性评价与定量评价相结合，以资料核查、访谈、满意度调查为基础，综合应用比较分析法、因素分析法、综合指数评价法和公众评判法，从履职效能、管理效率、管理效率、社会效应和可持续性四个维度对永济市虞乡镇人民政府2021年度部门整体绩效情况进行综合评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（1）比较分析法：依据永济市财政局下达的年度预算，对照部门实际支出情况，比较实际支出内容与预算批复内容的差异，</w:t>
      </w:r>
      <w:r>
        <w:rPr>
          <w:rFonts w:ascii="仿宋_GB2312" w:eastAsia="仿宋_GB2312" w:hAnsi="仿宋_GB2312" w:cs="仿宋_GB2312" w:hint="eastAsia"/>
          <w:sz w:val="32"/>
          <w:szCs w:val="32"/>
        </w:rPr>
        <w:lastRenderedPageBreak/>
        <w:t>深入分析原因；依据相关政策文件，评价整体支出是否按照规定执行；依据资金预算文件和会计凭证，评价资金到位及使用情况；结合预算支出确定的目标，将整体支出绩效目标与支出实际效果对比，分析判断整体支出目标的实现情况；将整体支出预期收益与实施效益数据对比，结合问卷调查情况，评价部门整体支出效益实现程度。</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（2）因素分析法：是指通过综合分析影响绩效目标实现、实施效果的内外因素，计算投入产出比的方法。</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综合指数评价法：结合永济市虞乡镇人民政府的基本情况，搜集整理国家及省市县出台的相关政策法规，包括基本背景、审批事项流程等方面，制定科学合理的评价指标体系及评价标准。然后根据各项绩效指标的实际水平，对照评价标准值，分别计算各项指标评价得分，再按照设定的各项指标权数计算出综合评价得分，分析评价绩效目标实现情况的评价方法。 </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（4）公众评判法：通过现场调查、访谈、问卷调查等方式，着重对满意度情况进行详细了解，获取定性与定量评价依据。</w:t>
      </w:r>
    </w:p>
    <w:p w:rsidR="00E66B23" w:rsidRDefault="00F55378" w:rsidP="00721CE0">
      <w:pPr>
        <w:pStyle w:val="3"/>
        <w:adjustRightInd w:val="0"/>
        <w:snapToGrid w:val="0"/>
        <w:spacing w:beforeLines="50" w:after="0" w:line="360" w:lineRule="auto"/>
        <w:ind w:firstLine="643"/>
        <w:rPr>
          <w:rFonts w:ascii="Arial" w:eastAsia="楷体" w:hAnsi="Arial"/>
        </w:rPr>
      </w:pPr>
      <w:bookmarkStart w:id="59" w:name="_Toc3925"/>
      <w:bookmarkEnd w:id="58"/>
      <w:r>
        <w:rPr>
          <w:rFonts w:ascii="Arial" w:eastAsia="楷体" w:hAnsi="Arial" w:hint="eastAsia"/>
        </w:rPr>
        <w:t>（四）绩效评价指标体系</w:t>
      </w:r>
      <w:bookmarkEnd w:id="59"/>
    </w:p>
    <w:p w:rsidR="00E66B23" w:rsidRDefault="00F55378">
      <w:pPr>
        <w:spacing w:line="360" w:lineRule="auto"/>
        <w:ind w:firstLine="640"/>
        <w:rPr>
          <w:rFonts w:ascii="仿宋" w:hAnsi="仿宋" w:cs="仿宋"/>
          <w:sz w:val="32"/>
          <w:szCs w:val="36"/>
        </w:rPr>
      </w:pPr>
      <w:r>
        <w:rPr>
          <w:rFonts w:ascii="仿宋_GB2312" w:eastAsia="仿宋_GB2312" w:hAnsi="仿宋_GB2312" w:cs="仿宋_GB2312" w:hint="eastAsia"/>
          <w:sz w:val="32"/>
          <w:szCs w:val="32"/>
        </w:rPr>
        <w:t>根据绩效评价的基本原理、原则，按照《永济市财政局2022年重点绩效评价实施方案》文件要求，结合永济市虞乡镇人民政府的实际情况，评价组从部门的履职效能、管理效率、社会效应、可持续性四方面设计指标体系进行评价，</w:t>
      </w:r>
      <w:r>
        <w:rPr>
          <w:rFonts w:ascii="仿宋" w:hAnsi="仿宋" w:cs="仿宋" w:hint="eastAsia"/>
          <w:sz w:val="32"/>
          <w:szCs w:val="36"/>
        </w:rPr>
        <w:t>评价指标体系分为4个</w:t>
      </w:r>
      <w:r>
        <w:rPr>
          <w:rFonts w:ascii="仿宋" w:hAnsi="仿宋" w:cs="仿宋" w:hint="eastAsia"/>
          <w:sz w:val="32"/>
          <w:szCs w:val="36"/>
        </w:rPr>
        <w:lastRenderedPageBreak/>
        <w:t>一级指标，10个二级指标，34个三级指标，具体指标见下表：</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表2-1  绩效评价指标体系</w:t>
      </w:r>
    </w:p>
    <w:tbl>
      <w:tblPr>
        <w:tblStyle w:val="ad"/>
        <w:tblW w:w="8730" w:type="dxa"/>
        <w:tblInd w:w="227" w:type="dxa"/>
        <w:tblLayout w:type="fixed"/>
        <w:tblLook w:val="04A0"/>
      </w:tblPr>
      <w:tblGrid>
        <w:gridCol w:w="1380"/>
        <w:gridCol w:w="1650"/>
        <w:gridCol w:w="4950"/>
        <w:gridCol w:w="750"/>
      </w:tblGrid>
      <w:tr w:rsidR="00E66B23">
        <w:trPr>
          <w:trHeight w:hRule="exact" w:val="488"/>
          <w:tblHeader/>
        </w:trPr>
        <w:tc>
          <w:tcPr>
            <w:tcW w:w="138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一级指标</w:t>
            </w:r>
          </w:p>
        </w:tc>
        <w:tc>
          <w:tcPr>
            <w:tcW w:w="165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二级指标</w:t>
            </w:r>
          </w:p>
        </w:tc>
        <w:tc>
          <w:tcPr>
            <w:tcW w:w="495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三级指标</w:t>
            </w:r>
          </w:p>
        </w:tc>
        <w:tc>
          <w:tcPr>
            <w:tcW w:w="75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分值</w:t>
            </w:r>
          </w:p>
        </w:tc>
      </w:tr>
      <w:tr w:rsidR="00E66B23">
        <w:trPr>
          <w:trHeight w:val="454"/>
        </w:trPr>
        <w:tc>
          <w:tcPr>
            <w:tcW w:w="138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（30分）</w:t>
            </w: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A1工作目标</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A1-1目标依据充分性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A1-2工作目标合理性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Chars="0" w:firstLine="0"/>
              <w:jc w:val="center"/>
            </w:pPr>
          </w:p>
        </w:tc>
        <w:tc>
          <w:tcPr>
            <w:tcW w:w="1650" w:type="dxa"/>
            <w:vMerge/>
            <w:vAlign w:val="center"/>
          </w:tcPr>
          <w:p w:rsidR="00E66B23" w:rsidRDefault="00E66B23">
            <w:pPr>
              <w:ind w:firstLineChars="0" w:firstLine="0"/>
              <w:jc w:val="cente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A1-3目标管理有效性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A1-4工作目标完成情况</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A2核心业务</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A2-1聚焦疫情动态，筑牢防控之弦</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A2-2聚焦重点领域，夯实发展根基</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Chars="0" w:firstLine="0"/>
              <w:jc w:val="center"/>
            </w:pPr>
          </w:p>
        </w:tc>
        <w:tc>
          <w:tcPr>
            <w:tcW w:w="1650" w:type="dxa"/>
            <w:vMerge/>
            <w:vAlign w:val="center"/>
          </w:tcPr>
          <w:p w:rsidR="00E66B23" w:rsidRDefault="00E66B23">
            <w:pPr>
              <w:ind w:firstLineChars="0" w:firstLine="0"/>
              <w:jc w:val="cente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A2-3聚焦乡村振兴，领航富民增收</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A2-4聚焦城镇特色，提升生活品质</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A2-5聚焦文旅融合，打造新型业态</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A2-6</w:t>
            </w:r>
            <w:r>
              <w:rPr>
                <w:rFonts w:asciiTheme="minorEastAsia" w:eastAsiaTheme="minorEastAsia" w:hAnsiTheme="minorEastAsia" w:cstheme="minorEastAsia" w:hint="eastAsia"/>
                <w:sz w:val="21"/>
                <w:szCs w:val="21"/>
              </w:rPr>
              <w:t>聚焦民生保障，增进民生福祉</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A3基础管理</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A3-1依法行政</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A3-2基础能力建设</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管理效率</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（40分）</w:t>
            </w: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B1预算管理</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B1-1预算编制规范性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B1-2预算调整率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B1-3支付进度率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B1-4预算执行率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B1-5结转结余变动率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B1-6在职人员控制率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B1-7公用经费控制率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B1-8“三公经费”控制率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B1-9预算监督管理</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B1-10预算绩效管理</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B1-11预决算信息公开</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B2财务管理</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B2-1财务管理制度健全性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B2-2资金使用合规性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B2-3会计核算规范性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B3资产管理</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B3-1资产管理规范性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B3-2固定资产利用率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B4其他管理</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B4-1政府采购管理</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社会效应</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（20分）</w:t>
            </w: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C1社会影响</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C1-1激发镇域经济活力</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C1-2提升服务保障水平</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C2社会满意</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C2-1满意度</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val="454"/>
        </w:trPr>
        <w:tc>
          <w:tcPr>
            <w:tcW w:w="138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可持续性</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（10分）</w:t>
            </w:r>
          </w:p>
        </w:tc>
        <w:tc>
          <w:tcPr>
            <w:tcW w:w="16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D1体制机制改革建设</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D1-1体制机制改革</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D2干部队伍建设</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D2-1人才队伍建设</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r>
      <w:tr w:rsidR="00E66B23">
        <w:trPr>
          <w:trHeight w:val="454"/>
        </w:trPr>
        <w:tc>
          <w:tcPr>
            <w:tcW w:w="1380" w:type="dxa"/>
            <w:vAlign w:val="center"/>
          </w:tcPr>
          <w:p w:rsidR="00E66B23" w:rsidRDefault="00F55378">
            <w:pPr>
              <w:spacing w:line="360" w:lineRule="auto"/>
              <w:ind w:firstLineChars="0" w:firstLine="0"/>
              <w:jc w:val="center"/>
              <w:rPr>
                <w:rFonts w:ascii="宋体" w:eastAsia="宋体" w:hAnsi="宋体" w:cs="宋体"/>
                <w:sz w:val="21"/>
                <w:szCs w:val="21"/>
              </w:rPr>
            </w:pPr>
            <w:r>
              <w:rPr>
                <w:rFonts w:ascii="宋体" w:eastAsia="宋体" w:hAnsi="宋体" w:cs="宋体" w:hint="eastAsia"/>
                <w:sz w:val="21"/>
                <w:szCs w:val="21"/>
              </w:rPr>
              <w:t>总分</w:t>
            </w:r>
          </w:p>
        </w:tc>
        <w:tc>
          <w:tcPr>
            <w:tcW w:w="1650" w:type="dxa"/>
            <w:vAlign w:val="center"/>
          </w:tcPr>
          <w:p w:rsidR="00E66B23" w:rsidRDefault="00E66B23">
            <w:pPr>
              <w:spacing w:line="360" w:lineRule="auto"/>
              <w:ind w:firstLineChars="0" w:firstLine="0"/>
              <w:jc w:val="center"/>
              <w:rPr>
                <w:rFonts w:ascii="宋体" w:eastAsia="宋体" w:hAnsi="宋体" w:cs="宋体"/>
                <w:sz w:val="21"/>
                <w:szCs w:val="21"/>
              </w:rPr>
            </w:pPr>
          </w:p>
        </w:tc>
        <w:tc>
          <w:tcPr>
            <w:tcW w:w="4950" w:type="dxa"/>
            <w:vAlign w:val="center"/>
          </w:tcPr>
          <w:p w:rsidR="00E66B23" w:rsidRDefault="00E66B23">
            <w:pPr>
              <w:spacing w:line="360" w:lineRule="auto"/>
              <w:ind w:firstLineChars="0" w:firstLine="0"/>
              <w:rPr>
                <w:rFonts w:ascii="宋体" w:eastAsia="宋体" w:hAnsi="宋体" w:cs="宋体"/>
                <w:sz w:val="21"/>
                <w:szCs w:val="21"/>
              </w:rPr>
            </w:pPr>
          </w:p>
        </w:tc>
        <w:tc>
          <w:tcPr>
            <w:tcW w:w="750" w:type="dxa"/>
            <w:vAlign w:val="center"/>
          </w:tcPr>
          <w:p w:rsidR="00E66B23" w:rsidRDefault="00F55378">
            <w:pPr>
              <w:spacing w:line="360" w:lineRule="auto"/>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bl>
    <w:p w:rsidR="00E66B23" w:rsidRDefault="00F55378" w:rsidP="00721CE0">
      <w:pPr>
        <w:pStyle w:val="3"/>
        <w:adjustRightInd w:val="0"/>
        <w:snapToGrid w:val="0"/>
        <w:spacing w:beforeLines="50" w:after="0" w:line="360" w:lineRule="auto"/>
        <w:ind w:firstLine="643"/>
        <w:rPr>
          <w:rFonts w:ascii="Arial" w:eastAsia="楷体" w:hAnsi="Arial"/>
        </w:rPr>
      </w:pPr>
      <w:bookmarkStart w:id="60" w:name="_Toc22547"/>
      <w:r>
        <w:rPr>
          <w:rFonts w:ascii="Arial" w:eastAsia="楷体" w:hAnsi="Arial" w:hint="eastAsia"/>
        </w:rPr>
        <w:t>（五）绩效评价组织与实施</w:t>
      </w:r>
      <w:bookmarkEnd w:id="60"/>
    </w:p>
    <w:p w:rsidR="00E66B23" w:rsidRDefault="00F55378">
      <w:pPr>
        <w:spacing w:line="360" w:lineRule="auto"/>
        <w:ind w:firstLine="643"/>
        <w:jc w:val="both"/>
        <w:rPr>
          <w:rFonts w:ascii="仿宋_GB2312" w:eastAsia="仿宋_GB2312" w:hAnsi="仿宋_GB2312" w:cs="仿宋_GB2312"/>
          <w:b/>
          <w:bCs/>
          <w:sz w:val="32"/>
          <w:szCs w:val="32"/>
        </w:rPr>
      </w:pPr>
      <w:bookmarkStart w:id="61" w:name="_Toc12647"/>
      <w:bookmarkStart w:id="62" w:name="_Toc7955"/>
      <w:r>
        <w:rPr>
          <w:rFonts w:ascii="仿宋_GB2312" w:eastAsia="仿宋_GB2312" w:hAnsi="仿宋_GB2312" w:cs="仿宋_GB2312" w:hint="eastAsia"/>
          <w:b/>
          <w:bCs/>
          <w:sz w:val="32"/>
          <w:szCs w:val="32"/>
        </w:rPr>
        <w:t>1.人员分工</w:t>
      </w:r>
      <w:bookmarkEnd w:id="61"/>
      <w:bookmarkEnd w:id="62"/>
    </w:p>
    <w:p w:rsidR="00E66B23" w:rsidRDefault="00F55378">
      <w:pPr>
        <w:spacing w:line="360" w:lineRule="auto"/>
        <w:ind w:firstLine="640"/>
        <w:jc w:val="both"/>
        <w:rPr>
          <w:rFonts w:ascii="仿宋_GB2312" w:eastAsia="仿宋_GB2312" w:hAnsi="仿宋_GB2312" w:cs="仿宋_GB2312"/>
          <w:sz w:val="32"/>
          <w:szCs w:val="32"/>
        </w:rPr>
      </w:pPr>
      <w:bookmarkStart w:id="63" w:name="_Toc26435_WPSOffice_Level2"/>
      <w:bookmarkStart w:id="64" w:name="_Toc9423"/>
      <w:bookmarkStart w:id="65" w:name="_Toc24840"/>
      <w:r>
        <w:rPr>
          <w:rFonts w:ascii="仿宋_GB2312" w:eastAsia="仿宋_GB2312" w:hAnsi="仿宋_GB2312" w:cs="仿宋_GB2312" w:hint="eastAsia"/>
          <w:sz w:val="32"/>
          <w:szCs w:val="32"/>
        </w:rPr>
        <w:t>为使本次绩效评价工作顺利进行，我公司成立绩效评价工作组，评价组由5人组成，主评人为任晓。具体分工如下表所示：</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表2-2  人员分工表</w:t>
      </w:r>
    </w:p>
    <w:tbl>
      <w:tblPr>
        <w:tblStyle w:val="ad"/>
        <w:tblW w:w="8542" w:type="dxa"/>
        <w:jc w:val="center"/>
        <w:tblLayout w:type="fixed"/>
        <w:tblLook w:val="04A0"/>
      </w:tblPr>
      <w:tblGrid>
        <w:gridCol w:w="1106"/>
        <w:gridCol w:w="1425"/>
        <w:gridCol w:w="1445"/>
        <w:gridCol w:w="4566"/>
      </w:tblGrid>
      <w:tr w:rsidR="00E66B23">
        <w:trPr>
          <w:trHeight w:val="619"/>
          <w:tblHeader/>
          <w:jc w:val="center"/>
        </w:trPr>
        <w:tc>
          <w:tcPr>
            <w:tcW w:w="1106" w:type="dxa"/>
            <w:shd w:val="clear" w:color="auto" w:fill="D8D8D8" w:themeFill="background1" w:themeFillShade="D8"/>
            <w:vAlign w:val="center"/>
          </w:tcPr>
          <w:p w:rsidR="00E66B23" w:rsidRDefault="00F55378">
            <w:pPr>
              <w:ind w:right="100" w:firstLineChars="0" w:firstLine="0"/>
              <w:jc w:val="center"/>
              <w:rPr>
                <w:rFonts w:ascii="宋体" w:eastAsia="宋体" w:hAnsi="宋体" w:cs="宋体"/>
                <w:b/>
                <w:bCs/>
                <w:kern w:val="0"/>
                <w:sz w:val="21"/>
                <w:szCs w:val="21"/>
              </w:rPr>
            </w:pPr>
            <w:bookmarkStart w:id="66" w:name="OLE_LINK3" w:colFirst="0" w:colLast="3"/>
            <w:r>
              <w:rPr>
                <w:rFonts w:ascii="宋体" w:eastAsia="宋体" w:hAnsi="宋体" w:cs="宋体" w:hint="eastAsia"/>
                <w:b/>
                <w:bCs/>
                <w:kern w:val="0"/>
                <w:sz w:val="21"/>
                <w:szCs w:val="21"/>
              </w:rPr>
              <w:t>姓名</w:t>
            </w:r>
          </w:p>
        </w:tc>
        <w:tc>
          <w:tcPr>
            <w:tcW w:w="1425" w:type="dxa"/>
            <w:shd w:val="clear" w:color="auto" w:fill="D8D8D8" w:themeFill="background1" w:themeFillShade="D8"/>
            <w:vAlign w:val="center"/>
          </w:tcPr>
          <w:p w:rsidR="00E66B23" w:rsidRDefault="00F55378">
            <w:pPr>
              <w:ind w:right="100"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职位</w:t>
            </w:r>
          </w:p>
        </w:tc>
        <w:tc>
          <w:tcPr>
            <w:tcW w:w="1445" w:type="dxa"/>
            <w:shd w:val="clear" w:color="auto" w:fill="D8D8D8" w:themeFill="background1" w:themeFillShade="D8"/>
            <w:vAlign w:val="center"/>
          </w:tcPr>
          <w:p w:rsidR="00E66B23" w:rsidRDefault="00F55378">
            <w:pPr>
              <w:ind w:right="100"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职称</w:t>
            </w:r>
          </w:p>
        </w:tc>
        <w:tc>
          <w:tcPr>
            <w:tcW w:w="4566" w:type="dxa"/>
            <w:shd w:val="clear" w:color="auto" w:fill="D8D8D8" w:themeFill="background1" w:themeFillShade="D8"/>
            <w:vAlign w:val="center"/>
          </w:tcPr>
          <w:p w:rsidR="00E66B23" w:rsidRDefault="00F55378">
            <w:pPr>
              <w:ind w:right="100"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岗位职责</w:t>
            </w:r>
          </w:p>
        </w:tc>
      </w:tr>
      <w:tr w:rsidR="00E66B23">
        <w:trPr>
          <w:trHeight w:hRule="exact" w:val="794"/>
          <w:jc w:val="center"/>
        </w:trPr>
        <w:tc>
          <w:tcPr>
            <w:tcW w:w="1106" w:type="dxa"/>
            <w:vAlign w:val="center"/>
          </w:tcPr>
          <w:p w:rsidR="00E66B23" w:rsidRDefault="00F55378">
            <w:pPr>
              <w:spacing w:line="400" w:lineRule="exact"/>
              <w:ind w:right="102" w:firstLineChars="0" w:firstLine="0"/>
              <w:jc w:val="center"/>
              <w:rPr>
                <w:rFonts w:ascii="宋体" w:eastAsia="宋体" w:hAnsi="宋体" w:cs="宋体"/>
                <w:kern w:val="0"/>
                <w:sz w:val="21"/>
                <w:szCs w:val="21"/>
              </w:rPr>
            </w:pPr>
            <w:bookmarkStart w:id="67" w:name="OLE_LINK4" w:colFirst="0" w:colLast="0"/>
            <w:bookmarkStart w:id="68" w:name="OLE_LINK6" w:colFirst="3" w:colLast="3"/>
            <w:bookmarkStart w:id="69" w:name="OLE_LINK7" w:colFirst="1" w:colLast="1"/>
            <w:bookmarkStart w:id="70" w:name="OLE_LINK5" w:colFirst="2" w:colLast="2"/>
            <w:r>
              <w:rPr>
                <w:rFonts w:ascii="宋体" w:eastAsia="宋体" w:hAnsi="宋体" w:cs="宋体" w:hint="eastAsia"/>
                <w:kern w:val="0"/>
                <w:sz w:val="21"/>
                <w:szCs w:val="21"/>
              </w:rPr>
              <w:t>尉灵房</w:t>
            </w:r>
          </w:p>
        </w:tc>
        <w:tc>
          <w:tcPr>
            <w:tcW w:w="1425" w:type="dxa"/>
            <w:vAlign w:val="center"/>
          </w:tcPr>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质量控制</w:t>
            </w:r>
          </w:p>
          <w:p w:rsidR="00E66B23" w:rsidRDefault="00F55378">
            <w:pPr>
              <w:spacing w:line="400" w:lineRule="exact"/>
              <w:ind w:right="100" w:firstLineChars="0" w:firstLine="0"/>
              <w:jc w:val="center"/>
              <w:rPr>
                <w:rFonts w:ascii="宋体" w:eastAsia="宋体" w:hAnsi="宋体" w:cs="宋体"/>
                <w:sz w:val="21"/>
                <w:szCs w:val="21"/>
              </w:rPr>
            </w:pPr>
            <w:r>
              <w:rPr>
                <w:rFonts w:ascii="宋体" w:eastAsia="宋体" w:hAnsi="宋体" w:cs="宋体" w:hint="eastAsia"/>
                <w:bCs/>
                <w:kern w:val="0"/>
                <w:sz w:val="21"/>
                <w:szCs w:val="21"/>
              </w:rPr>
              <w:t>复核人</w:t>
            </w:r>
          </w:p>
        </w:tc>
        <w:tc>
          <w:tcPr>
            <w:tcW w:w="1445" w:type="dxa"/>
            <w:vAlign w:val="center"/>
          </w:tcPr>
          <w:p w:rsidR="00E66B23" w:rsidRDefault="00F55378">
            <w:pPr>
              <w:spacing w:line="400" w:lineRule="exact"/>
              <w:ind w:right="102"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注册会计师</w:t>
            </w:r>
          </w:p>
        </w:tc>
        <w:tc>
          <w:tcPr>
            <w:tcW w:w="4566" w:type="dxa"/>
            <w:vAlign w:val="center"/>
          </w:tcPr>
          <w:p w:rsidR="00E66B23" w:rsidRDefault="00F55378">
            <w:pPr>
              <w:spacing w:line="400" w:lineRule="exact"/>
              <w:ind w:right="102" w:firstLineChars="0" w:firstLine="0"/>
              <w:rPr>
                <w:rFonts w:ascii="宋体" w:eastAsia="宋体" w:hAnsi="宋体" w:cs="宋体"/>
                <w:bCs/>
                <w:kern w:val="0"/>
                <w:sz w:val="21"/>
                <w:szCs w:val="21"/>
              </w:rPr>
            </w:pPr>
            <w:r>
              <w:rPr>
                <w:rFonts w:ascii="宋体" w:eastAsia="宋体" w:hAnsi="宋体" w:cs="宋体" w:hint="eastAsia"/>
                <w:bCs/>
                <w:kern w:val="0"/>
                <w:sz w:val="21"/>
                <w:szCs w:val="21"/>
              </w:rPr>
              <w:t>协调沟通，参与制定实施方案，修改绩效评价报告，督导项目进度和项目质量。</w:t>
            </w:r>
          </w:p>
        </w:tc>
      </w:tr>
      <w:tr w:rsidR="00E66B23">
        <w:trPr>
          <w:trHeight w:hRule="exact" w:val="794"/>
          <w:jc w:val="center"/>
        </w:trPr>
        <w:tc>
          <w:tcPr>
            <w:tcW w:w="1106" w:type="dxa"/>
            <w:vAlign w:val="center"/>
          </w:tcPr>
          <w:p w:rsidR="00E66B23" w:rsidRDefault="00F55378">
            <w:pPr>
              <w:spacing w:line="400" w:lineRule="exact"/>
              <w:ind w:right="102"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王  莉</w:t>
            </w:r>
          </w:p>
        </w:tc>
        <w:tc>
          <w:tcPr>
            <w:tcW w:w="1425" w:type="dxa"/>
            <w:vAlign w:val="center"/>
          </w:tcPr>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二级复核人</w:t>
            </w:r>
          </w:p>
        </w:tc>
        <w:tc>
          <w:tcPr>
            <w:tcW w:w="1445" w:type="dxa"/>
            <w:vAlign w:val="center"/>
          </w:tcPr>
          <w:p w:rsidR="00E66B23" w:rsidRDefault="00F55378">
            <w:pPr>
              <w:spacing w:line="400" w:lineRule="exact"/>
              <w:ind w:right="102"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注册会计师</w:t>
            </w:r>
          </w:p>
        </w:tc>
        <w:tc>
          <w:tcPr>
            <w:tcW w:w="4566" w:type="dxa"/>
            <w:vAlign w:val="center"/>
          </w:tcPr>
          <w:p w:rsidR="00E66B23" w:rsidRDefault="00F55378">
            <w:pPr>
              <w:spacing w:line="400" w:lineRule="exact"/>
              <w:ind w:right="102" w:firstLineChars="0" w:firstLine="0"/>
              <w:rPr>
                <w:rFonts w:ascii="宋体" w:eastAsia="宋体" w:hAnsi="宋体" w:cs="宋体"/>
                <w:bCs/>
                <w:kern w:val="0"/>
                <w:sz w:val="21"/>
                <w:szCs w:val="21"/>
              </w:rPr>
            </w:pPr>
            <w:r>
              <w:rPr>
                <w:rFonts w:ascii="宋体" w:eastAsia="宋体" w:hAnsi="宋体" w:cs="宋体" w:hint="eastAsia"/>
                <w:bCs/>
                <w:kern w:val="0"/>
                <w:sz w:val="21"/>
                <w:szCs w:val="21"/>
              </w:rPr>
              <w:t>参与制定实施方案，督促小组成员按照时间进度执行业务，参与总报告修改，审核总报告。</w:t>
            </w:r>
          </w:p>
        </w:tc>
      </w:tr>
      <w:tr w:rsidR="00E66B23">
        <w:trPr>
          <w:trHeight w:hRule="exact" w:val="794"/>
          <w:jc w:val="center"/>
        </w:trPr>
        <w:tc>
          <w:tcPr>
            <w:tcW w:w="1106" w:type="dxa"/>
            <w:vAlign w:val="center"/>
          </w:tcPr>
          <w:p w:rsidR="00E66B23" w:rsidRDefault="00F55378">
            <w:pPr>
              <w:spacing w:line="400" w:lineRule="exact"/>
              <w:ind w:right="102"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任  晓</w:t>
            </w:r>
          </w:p>
        </w:tc>
        <w:tc>
          <w:tcPr>
            <w:tcW w:w="1425" w:type="dxa"/>
            <w:vAlign w:val="center"/>
          </w:tcPr>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绩效评价组</w:t>
            </w:r>
          </w:p>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主评人</w:t>
            </w:r>
          </w:p>
        </w:tc>
        <w:tc>
          <w:tcPr>
            <w:tcW w:w="1445" w:type="dxa"/>
            <w:vAlign w:val="center"/>
          </w:tcPr>
          <w:p w:rsidR="00E66B23" w:rsidRDefault="00F55378">
            <w:pPr>
              <w:spacing w:line="400" w:lineRule="exact"/>
              <w:ind w:right="102"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注册会计师</w:t>
            </w:r>
          </w:p>
        </w:tc>
        <w:tc>
          <w:tcPr>
            <w:tcW w:w="4566" w:type="dxa"/>
            <w:vAlign w:val="center"/>
          </w:tcPr>
          <w:p w:rsidR="00E66B23" w:rsidRDefault="00F55378">
            <w:pPr>
              <w:spacing w:line="400" w:lineRule="exact"/>
              <w:ind w:right="102" w:firstLineChars="0" w:firstLine="0"/>
              <w:rPr>
                <w:rFonts w:ascii="宋体" w:eastAsia="宋体" w:hAnsi="宋体" w:cs="宋体"/>
                <w:bCs/>
                <w:kern w:val="0"/>
                <w:sz w:val="21"/>
                <w:szCs w:val="21"/>
              </w:rPr>
            </w:pPr>
            <w:r>
              <w:rPr>
                <w:rFonts w:ascii="宋体" w:eastAsia="宋体" w:hAnsi="宋体" w:cs="宋体" w:hint="eastAsia"/>
                <w:bCs/>
                <w:kern w:val="0"/>
                <w:sz w:val="21"/>
                <w:szCs w:val="21"/>
              </w:rPr>
              <w:t>组织制定实施方案与现场绩效评价、设计问卷调查方案、撰写总报告。</w:t>
            </w:r>
          </w:p>
        </w:tc>
      </w:tr>
      <w:tr w:rsidR="00E66B23">
        <w:trPr>
          <w:trHeight w:hRule="exact" w:val="794"/>
          <w:jc w:val="center"/>
        </w:trPr>
        <w:tc>
          <w:tcPr>
            <w:tcW w:w="1106" w:type="dxa"/>
            <w:vAlign w:val="center"/>
          </w:tcPr>
          <w:p w:rsidR="00E66B23" w:rsidRDefault="00F55378">
            <w:pPr>
              <w:spacing w:line="400" w:lineRule="exact"/>
              <w:ind w:right="102"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古  盼</w:t>
            </w:r>
          </w:p>
        </w:tc>
        <w:tc>
          <w:tcPr>
            <w:tcW w:w="1425" w:type="dxa"/>
            <w:vAlign w:val="center"/>
          </w:tcPr>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绩效评价组</w:t>
            </w:r>
          </w:p>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成员</w:t>
            </w:r>
          </w:p>
        </w:tc>
        <w:tc>
          <w:tcPr>
            <w:tcW w:w="1445" w:type="dxa"/>
            <w:vAlign w:val="center"/>
          </w:tcPr>
          <w:p w:rsidR="00E66B23" w:rsidRDefault="00F55378">
            <w:pPr>
              <w:spacing w:line="400" w:lineRule="exact"/>
              <w:ind w:right="102"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中级会计师</w:t>
            </w:r>
          </w:p>
        </w:tc>
        <w:tc>
          <w:tcPr>
            <w:tcW w:w="4566" w:type="dxa"/>
            <w:vAlign w:val="center"/>
          </w:tcPr>
          <w:p w:rsidR="00E66B23" w:rsidRDefault="00F55378">
            <w:pPr>
              <w:spacing w:line="400" w:lineRule="exact"/>
              <w:ind w:right="102" w:firstLineChars="0" w:firstLine="0"/>
              <w:rPr>
                <w:rFonts w:ascii="宋体" w:eastAsia="宋体" w:hAnsi="宋体" w:cs="宋体"/>
                <w:bCs/>
                <w:kern w:val="0"/>
                <w:sz w:val="21"/>
                <w:szCs w:val="21"/>
              </w:rPr>
            </w:pPr>
            <w:r>
              <w:rPr>
                <w:rFonts w:ascii="宋体" w:eastAsia="宋体" w:hAnsi="宋体" w:cs="宋体" w:hint="eastAsia"/>
                <w:bCs/>
                <w:kern w:val="0"/>
                <w:sz w:val="21"/>
                <w:szCs w:val="21"/>
              </w:rPr>
              <w:t>协助制定实施方案、指标设计、撰写报告，现场绩效评价、问卷调查。</w:t>
            </w:r>
          </w:p>
        </w:tc>
      </w:tr>
      <w:tr w:rsidR="00E66B23">
        <w:trPr>
          <w:trHeight w:hRule="exact" w:val="794"/>
          <w:jc w:val="center"/>
        </w:trPr>
        <w:tc>
          <w:tcPr>
            <w:tcW w:w="1106" w:type="dxa"/>
            <w:vAlign w:val="center"/>
          </w:tcPr>
          <w:p w:rsidR="00E66B23" w:rsidRDefault="00F55378">
            <w:pPr>
              <w:spacing w:line="400" w:lineRule="exact"/>
              <w:ind w:right="102"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杨  晗</w:t>
            </w:r>
          </w:p>
        </w:tc>
        <w:tc>
          <w:tcPr>
            <w:tcW w:w="1425" w:type="dxa"/>
            <w:vAlign w:val="center"/>
          </w:tcPr>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绩效评价组</w:t>
            </w:r>
          </w:p>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成员</w:t>
            </w:r>
          </w:p>
        </w:tc>
        <w:tc>
          <w:tcPr>
            <w:tcW w:w="1445" w:type="dxa"/>
            <w:vAlign w:val="center"/>
          </w:tcPr>
          <w:p w:rsidR="00E66B23" w:rsidRDefault="00F55378">
            <w:pPr>
              <w:spacing w:line="400" w:lineRule="exact"/>
              <w:ind w:right="102"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初级会计师</w:t>
            </w:r>
          </w:p>
        </w:tc>
        <w:tc>
          <w:tcPr>
            <w:tcW w:w="4566" w:type="dxa"/>
            <w:vAlign w:val="center"/>
          </w:tcPr>
          <w:p w:rsidR="00E66B23" w:rsidRDefault="00F55378">
            <w:pPr>
              <w:spacing w:line="400" w:lineRule="exact"/>
              <w:ind w:right="102" w:firstLineChars="0" w:firstLine="0"/>
              <w:rPr>
                <w:rFonts w:ascii="宋体" w:eastAsia="宋体" w:hAnsi="宋体" w:cs="宋体"/>
                <w:bCs/>
                <w:kern w:val="0"/>
                <w:sz w:val="21"/>
                <w:szCs w:val="21"/>
              </w:rPr>
            </w:pPr>
            <w:r>
              <w:rPr>
                <w:rFonts w:ascii="宋体" w:eastAsia="宋体" w:hAnsi="宋体" w:cs="宋体" w:hint="eastAsia"/>
                <w:bCs/>
                <w:kern w:val="0"/>
                <w:sz w:val="21"/>
                <w:szCs w:val="21"/>
              </w:rPr>
              <w:t>负责实地调研、问卷调查等。</w:t>
            </w:r>
          </w:p>
        </w:tc>
      </w:tr>
    </w:tbl>
    <w:p w:rsidR="00E66B23" w:rsidRDefault="00F55378">
      <w:pPr>
        <w:spacing w:line="360" w:lineRule="auto"/>
        <w:ind w:firstLine="643"/>
        <w:jc w:val="both"/>
        <w:rPr>
          <w:rFonts w:ascii="仿宋_GB2312" w:eastAsia="仿宋_GB2312" w:hAnsi="仿宋_GB2312" w:cs="仿宋_GB2312"/>
          <w:b/>
          <w:bCs/>
          <w:sz w:val="32"/>
          <w:szCs w:val="32"/>
        </w:rPr>
      </w:pPr>
      <w:bookmarkStart w:id="71" w:name="_Toc19948"/>
      <w:bookmarkEnd w:id="63"/>
      <w:bookmarkEnd w:id="64"/>
      <w:bookmarkEnd w:id="66"/>
      <w:bookmarkEnd w:id="67"/>
      <w:bookmarkEnd w:id="68"/>
      <w:bookmarkEnd w:id="69"/>
      <w:bookmarkEnd w:id="70"/>
      <w:r>
        <w:rPr>
          <w:rFonts w:ascii="仿宋_GB2312" w:eastAsia="仿宋_GB2312" w:hAnsi="仿宋_GB2312" w:cs="仿宋_GB2312" w:hint="eastAsia"/>
          <w:b/>
          <w:bCs/>
          <w:sz w:val="32"/>
          <w:szCs w:val="32"/>
        </w:rPr>
        <w:lastRenderedPageBreak/>
        <w:t>2.工作进度安排</w:t>
      </w:r>
      <w:bookmarkEnd w:id="65"/>
      <w:bookmarkEnd w:id="71"/>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实施过程分为绩效评价前期准备、现场实施、绩效评价报告撰写和提交三个阶段。绩效评价工作于2022年9月6日—2022年11月25日内完成，前期通过查阅政府有关文件、进行访谈等方式搜集整理资料，编制绩效评价工作方案。在此基础上，通过实施下列工作流程，完成评价工作：</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（1）评价前期准备阶段（2022年9月6日—9月23日）</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成立评价工作小组，制定项目评价实施方案。评价人员在收集、审核资料的基础上，根据项目具体情况制定绩效评价实施方案，并拟定评价指标体系，细化评分标准，于9月20日前报永济市财政局绩效股审核。</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（2）评价现场实施阶段（2022年9月24日—10月25日）</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评价组根据确定的工作方案，下发基础表、资料清单等至项目实施单位填写基础表、准备相关资料。评价组进行实地数据采集，完善评价基础资料，并进行查验，深入了解项目情况，组织开展问卷调查、访谈等。对相关文件、资料、财务数据进行甄别、汇总、分析，结合绩效评价指标、权重、标准和方法进行定量定性分析和综合评价，形成评价结论。运用定量与定性结合的方法确定分值。具体工作包括：</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①现场检查。收集整理，分析项目业务和财务资料，并积极发挥专家的业务优势，对项目决策、项目管理、项目效益中的业</w:t>
      </w:r>
      <w:r>
        <w:rPr>
          <w:rFonts w:ascii="仿宋_GB2312" w:eastAsia="仿宋_GB2312" w:hAnsi="仿宋_GB2312" w:cs="仿宋_GB2312" w:hint="eastAsia"/>
          <w:sz w:val="32"/>
          <w:szCs w:val="32"/>
        </w:rPr>
        <w:lastRenderedPageBreak/>
        <w:t>务资料和财务信息进行了检查。评价人员对项目资料进行详细分析，重点审查了项目绩效情况，同时对实施单位提交的绩效自评或验收报告进行审查。</w:t>
      </w:r>
    </w:p>
    <w:p w:rsidR="00E66B23" w:rsidRDefault="00F55378">
      <w:pPr>
        <w:spacing w:line="360" w:lineRule="auto"/>
        <w:ind w:firstLine="640"/>
        <w:jc w:val="both"/>
        <w:rPr>
          <w:rFonts w:ascii="仿宋" w:hAnsi="仿宋" w:cs="仿宋"/>
          <w:sz w:val="32"/>
          <w:szCs w:val="32"/>
        </w:rPr>
      </w:pPr>
      <w:r>
        <w:rPr>
          <w:rFonts w:ascii="仿宋_GB2312" w:eastAsia="仿宋_GB2312" w:hAnsi="仿宋_GB2312" w:cs="仿宋_GB2312" w:hint="eastAsia"/>
          <w:sz w:val="32"/>
          <w:szCs w:val="32"/>
        </w:rPr>
        <w:t xml:space="preserve">②资料信息汇总。将现场收集的项目资料进行分类归集。按照资料清单，逐一分类，核实资料的完整性。根据资料所反映的项目信息，分析资料的真实性。结合绩效评价的重点，检查资料的充分性。评价人员按照指标体系，对项目资料进行梳理，以保证所收集的资料真实反映项目的实际情况，避免出现遗漏。 </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（3）评价报告撰写阶段（2022年10月26日—11月25日）</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分析评价数据，依据制定的评价标准和指标分值，对单位履职效能、管理效率、社会效应、可持续性进行分析打分，撰写绩效评价报告，针对存在问题提出改进建议。组织专家对报告进行评审，评审通过后，依据相关意见对报告进行修改完善，形成绩效评价报告终稿并于11月25日前提交永济市财政局。</w:t>
      </w:r>
    </w:p>
    <w:p w:rsidR="00E66B23" w:rsidRDefault="00F55378">
      <w:pPr>
        <w:pStyle w:val="a9"/>
        <w:spacing w:line="498" w:lineRule="exact"/>
        <w:ind w:firstLine="640"/>
        <w:outlineLvl w:val="0"/>
        <w:rPr>
          <w:rFonts w:ascii="黑体" w:eastAsia="黑体" w:hAnsi="黑体" w:cs="黑体"/>
          <w:sz w:val="32"/>
          <w:szCs w:val="32"/>
        </w:rPr>
      </w:pPr>
      <w:bookmarkStart w:id="72" w:name="_Toc14169"/>
      <w:bookmarkEnd w:id="50"/>
      <w:r>
        <w:rPr>
          <w:rFonts w:ascii="黑体" w:eastAsia="黑体" w:hAnsi="黑体" w:cs="黑体" w:hint="eastAsia"/>
          <w:sz w:val="32"/>
          <w:szCs w:val="32"/>
        </w:rPr>
        <w:t>三、综合评价情况及评价结论</w:t>
      </w:r>
      <w:bookmarkEnd w:id="72"/>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绩效评价结果采用综合评分定级的方法，总分值100分。绩效评级分为“优”、“良”、“中”、“差”。最终绩效评价结果按照综合评分分级：综合评分90-100分的为“优”，80-89分的为“良”，60-79分的为“中”，59分及以下的为“差”。</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评价组按照本项目绩效评价工作方案确定的绩效评价指标、评价标准和评价方法，在对评价对象的绩效情况进行定量和定性</w:t>
      </w:r>
      <w:r>
        <w:rPr>
          <w:rFonts w:ascii="仿宋_GB2312" w:eastAsia="仿宋_GB2312" w:hAnsi="仿宋_GB2312" w:cs="仿宋_GB2312" w:hint="eastAsia"/>
          <w:sz w:val="32"/>
          <w:szCs w:val="32"/>
        </w:rPr>
        <w:lastRenderedPageBreak/>
        <w:t>分析的基础上，经综合评价，本项目得分为92.82分，绩效评价等级为“优”。具体得分情况如下表所示：</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表3-1  部门整体支出绩效评价得分表</w:t>
      </w:r>
    </w:p>
    <w:tbl>
      <w:tblPr>
        <w:tblStyle w:val="ad"/>
        <w:tblW w:w="8711" w:type="dxa"/>
        <w:jc w:val="center"/>
        <w:tblLayout w:type="fixed"/>
        <w:tblLook w:val="04A0"/>
      </w:tblPr>
      <w:tblGrid>
        <w:gridCol w:w="1613"/>
        <w:gridCol w:w="1419"/>
        <w:gridCol w:w="1419"/>
        <w:gridCol w:w="1420"/>
        <w:gridCol w:w="1420"/>
        <w:gridCol w:w="1420"/>
      </w:tblGrid>
      <w:tr w:rsidR="00E66B23">
        <w:trPr>
          <w:trHeight w:hRule="exact" w:val="499"/>
          <w:jc w:val="center"/>
        </w:trPr>
        <w:tc>
          <w:tcPr>
            <w:tcW w:w="1613"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指标</w:t>
            </w:r>
          </w:p>
        </w:tc>
        <w:tc>
          <w:tcPr>
            <w:tcW w:w="1419"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A履职效能</w:t>
            </w:r>
          </w:p>
        </w:tc>
        <w:tc>
          <w:tcPr>
            <w:tcW w:w="1419"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B管理效率</w:t>
            </w:r>
          </w:p>
        </w:tc>
        <w:tc>
          <w:tcPr>
            <w:tcW w:w="14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C社会效应</w:t>
            </w:r>
          </w:p>
        </w:tc>
        <w:tc>
          <w:tcPr>
            <w:tcW w:w="14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D可持续性</w:t>
            </w:r>
          </w:p>
        </w:tc>
        <w:tc>
          <w:tcPr>
            <w:tcW w:w="14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合计</w:t>
            </w:r>
          </w:p>
        </w:tc>
      </w:tr>
      <w:tr w:rsidR="00E66B23">
        <w:trPr>
          <w:trHeight w:hRule="exact" w:val="499"/>
          <w:jc w:val="center"/>
        </w:trPr>
        <w:tc>
          <w:tcPr>
            <w:tcW w:w="161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权重</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hRule="exact" w:val="499"/>
          <w:jc w:val="center"/>
        </w:trPr>
        <w:tc>
          <w:tcPr>
            <w:tcW w:w="161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分值</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26</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37.33</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19.49</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92.82</w:t>
            </w:r>
          </w:p>
        </w:tc>
      </w:tr>
      <w:tr w:rsidR="00E66B23">
        <w:trPr>
          <w:trHeight w:hRule="exact" w:val="499"/>
          <w:jc w:val="center"/>
        </w:trPr>
        <w:tc>
          <w:tcPr>
            <w:tcW w:w="161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得分率（%）</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86.67</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93.33</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97.45</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92.82</w:t>
            </w:r>
          </w:p>
        </w:tc>
      </w:tr>
    </w:tbl>
    <w:p w:rsidR="00E66B23" w:rsidRDefault="00F55378">
      <w:pPr>
        <w:pStyle w:val="a9"/>
        <w:spacing w:line="498" w:lineRule="exact"/>
        <w:ind w:firstLine="640"/>
        <w:outlineLvl w:val="0"/>
        <w:rPr>
          <w:rFonts w:ascii="仿宋" w:hAnsi="仿宋" w:cs="仿宋"/>
          <w:sz w:val="32"/>
          <w:szCs w:val="32"/>
        </w:rPr>
      </w:pPr>
      <w:bookmarkStart w:id="73" w:name="_Toc31460"/>
      <w:bookmarkStart w:id="74" w:name="_Toc3132"/>
      <w:bookmarkStart w:id="75" w:name="_Toc27879"/>
      <w:r>
        <w:rPr>
          <w:rFonts w:ascii="黑体" w:eastAsia="黑体" w:hAnsi="黑体" w:cs="黑体" w:hint="eastAsia"/>
          <w:sz w:val="32"/>
          <w:szCs w:val="32"/>
        </w:rPr>
        <w:t>四、绩效评价指标分析</w:t>
      </w:r>
      <w:bookmarkEnd w:id="73"/>
      <w:bookmarkEnd w:id="74"/>
    </w:p>
    <w:p w:rsidR="00E66B23" w:rsidRDefault="00F55378" w:rsidP="00721CE0">
      <w:pPr>
        <w:pStyle w:val="3"/>
        <w:adjustRightInd w:val="0"/>
        <w:snapToGrid w:val="0"/>
        <w:spacing w:beforeLines="50" w:after="0" w:line="360" w:lineRule="auto"/>
        <w:ind w:firstLine="643"/>
        <w:rPr>
          <w:rFonts w:ascii="Arial" w:eastAsia="楷体" w:hAnsi="Arial"/>
        </w:rPr>
      </w:pPr>
      <w:bookmarkStart w:id="76" w:name="_Toc6112"/>
      <w:bookmarkEnd w:id="75"/>
      <w:r>
        <w:rPr>
          <w:rFonts w:ascii="Arial" w:eastAsia="楷体" w:hAnsi="Arial" w:hint="eastAsia"/>
        </w:rPr>
        <w:t>（一）履职效能指标</w:t>
      </w:r>
      <w:bookmarkEnd w:id="76"/>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履职效能指标从工作目标、核心业务、基础管理3个方面进行评价，共设置3个二级指标12个三级指标。指标分值共30分，实际得分26分，得分率86.67%。各分项指标得分情况如下：</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表4-1  履职效能指标得分情况</w:t>
      </w:r>
    </w:p>
    <w:tbl>
      <w:tblPr>
        <w:tblStyle w:val="ad"/>
        <w:tblW w:w="8730" w:type="dxa"/>
        <w:tblInd w:w="227" w:type="dxa"/>
        <w:tblLayout w:type="fixed"/>
        <w:tblLook w:val="04A0"/>
      </w:tblPr>
      <w:tblGrid>
        <w:gridCol w:w="1650"/>
        <w:gridCol w:w="4318"/>
        <w:gridCol w:w="795"/>
        <w:gridCol w:w="750"/>
        <w:gridCol w:w="1217"/>
      </w:tblGrid>
      <w:tr w:rsidR="00E66B23">
        <w:trPr>
          <w:trHeight w:hRule="exact" w:val="488"/>
          <w:tblHeader/>
        </w:trPr>
        <w:tc>
          <w:tcPr>
            <w:tcW w:w="165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二级指标</w:t>
            </w:r>
          </w:p>
        </w:tc>
        <w:tc>
          <w:tcPr>
            <w:tcW w:w="4318"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三级指标</w:t>
            </w:r>
          </w:p>
        </w:tc>
        <w:tc>
          <w:tcPr>
            <w:tcW w:w="79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分值</w:t>
            </w:r>
          </w:p>
        </w:tc>
        <w:tc>
          <w:tcPr>
            <w:tcW w:w="75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得分</w:t>
            </w:r>
          </w:p>
        </w:tc>
        <w:tc>
          <w:tcPr>
            <w:tcW w:w="1217"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得分率%</w:t>
            </w:r>
          </w:p>
        </w:tc>
      </w:tr>
      <w:tr w:rsidR="00E66B23">
        <w:trPr>
          <w:trHeight w:val="454"/>
        </w:trPr>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A1工作目标</w:t>
            </w: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A1-1目标依据充分性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420"/>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A1-2工作目标合理性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Chars="0" w:firstLine="0"/>
              <w:jc w:val="cente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A1-3目标管理有效性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33.33</w:t>
            </w:r>
          </w:p>
        </w:tc>
      </w:tr>
      <w:tr w:rsidR="00E66B23">
        <w:trPr>
          <w:trHeight w:val="454"/>
        </w:trPr>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A1-4工作目标完成情况</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50</w:t>
            </w:r>
          </w:p>
        </w:tc>
      </w:tr>
      <w:tr w:rsidR="00E66B23">
        <w:trPr>
          <w:trHeight w:val="454"/>
        </w:trPr>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A2核心业务</w:t>
            </w: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A2-1聚焦疫情动态，筑牢防控之弦</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420"/>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A2-2聚焦重点领域，夯实发展根基</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Chars="0" w:firstLine="0"/>
              <w:jc w:val="cente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A2-3聚焦乡村振兴，领航富民增收</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A2-4聚焦城镇特色，提升生活品质</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A2-5聚焦文旅融合，打造新型业态</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A2-6</w:t>
            </w:r>
            <w:r>
              <w:rPr>
                <w:rFonts w:asciiTheme="minorEastAsia" w:eastAsiaTheme="minorEastAsia" w:hAnsiTheme="minorEastAsia" w:cstheme="minorEastAsia" w:hint="eastAsia"/>
                <w:sz w:val="21"/>
                <w:szCs w:val="21"/>
              </w:rPr>
              <w:t>聚焦民生保障，增进民生福祉</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A3基础管理</w:t>
            </w: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A3-1依法行政</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420"/>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A3-2基础能力建设</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p>
        </w:tc>
        <w:tc>
          <w:tcPr>
            <w:tcW w:w="431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合计</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28</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93.33</w:t>
            </w:r>
          </w:p>
        </w:tc>
      </w:tr>
    </w:tbl>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（1）A1-1 目标依据充分性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该部门2021年总体工作目标为：以习近平新时代中国特色社会主义思想为指导，全面贯彻党的十九大和十九届二中、三中、四中、五中全会精神，按照中央、省市会议部署和要求，牢牢把握“稳中求进”工作总基调，立足新发展阶段，贯彻新发展理念，统筹抓好改革、发展、稳定各项工作，努力实现经济社会高质量高速度发展，奋力蹚出一条符合虞乡实际的转型发展新路。部门制定的总体工作目标符合国家法律法规、国民经济和社会发展总体规划，目标任务符合部门工作职责、战略目标和中长期规划，具有科学性和前瞻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满分3分，得分3分，得分率100%。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（2）A1-2 工作目标合理性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围绕2021年部门目标，将任务分解为六个方面，包括：聚焦疫情动态，筑牢防控之弦、聚焦重点领域，夯实发展根基、聚焦乡村振兴，领航富民增收、聚焦城镇特色，提升生活品质、聚焦文旅融合，打造新型业态、聚焦民生保障，增进民生福祉。工作目标符合客观实际，可实现、可完成。</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spacing w:line="360" w:lineRule="auto"/>
        <w:ind w:leftChars="200" w:left="56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（3）A1-3目标管理有效性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经评价组核实，永济市虞乡镇人民政府年初制定了工作计划，并将任务分解为六个方面（详见上文A1-2工作目标合理性），但未将工作任务明确到内部具体负责的机构，相关机构也未制定详细的落实方案。根据评分标准扣2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满分3分，得分1分，得分率33.33%。</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（4）A1-4 工作目标完成情况</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经评价组核实，永济市虞乡镇人民政府年初制定的目标完成情况如下：</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1完成情况：按照应接尽接的原则，全镇12岁以上第一剂疫苗已接种19012人次，第二剂疫苗接种共计18254人次；对境外、中高风险区返乡人员，严格落实管控政策，严格执行必须登记、必须检测、必须居家隔离健康检测；强化学校、超市、景区、宗教等重点场所的监督指导，确保工作落实，疫情防控不放松。红白事办理情况，均按要求指导管理到位。通过采取一系列防控措施，有效遏制了疫情的发生和传播。</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目标2完成情况：截至2021年底，“力达机械、全地形摩托车、洗马雷庄标准化果蔬基地、虞柿红柿子酒标准化生产车间、五老峰国际滑翔伞研学基地整体提升”5个项目已建成投产。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目标3完成情况：建成以洗马西瓜、雷庄蔬菜种植中心区，辐射带动周边村建成多个相对集中连片的瓜菜种植基地；依托凡谷、扶窑两大番茄种植区，采取资源共享、产品互补的模式，突</w:t>
      </w:r>
      <w:r>
        <w:rPr>
          <w:rFonts w:ascii="仿宋_GB2312" w:eastAsia="仿宋_GB2312" w:hAnsi="仿宋_GB2312" w:cs="仿宋_GB2312" w:hint="eastAsia"/>
          <w:sz w:val="32"/>
          <w:szCs w:val="32"/>
        </w:rPr>
        <w:lastRenderedPageBreak/>
        <w:t>出抓好现有5000亩番茄提质增效；以东峰农业公司为龙头，采用传承古法酿造工艺，结合现代发酵技术，开发柿子系列产品，最大限度延伸产业链条，实现富民增收。</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目标4完成情况：2021年在屯里村南建成日处理350吨生活污水处理站，辐射屯里、义和屯、仁里、虞乡等村。在此基础上完善镇区及其周边村庄的排污管网，不断提升广大群众的幸福指数。</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目标5完成情况：完成全地形山地摩托车休闲体验基地二期项目；完成五老峰滑翔伞二期工程建设项目；完成凡谷归真民俗康养中心建设项目。</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6完成情况：全年共开展家政、厨师培训9个班，累计参加培训655人（年初计划开展新型全民技能提升培训1000人，开展农民实用技术培训5000人次）；全年共新建抗震房50余户（年初计划完成33户）；年初计划为全镇怀孕妇女，提供免费产前筛查与诊断服务；为适龄青年提供免费婚前医学检查；为六岁以下残疾儿童提供残疾筛查诊断抢救性康复服务；为300名残疾人提供基本康复服务；完成1万余亩秸秆还田综合利用项目。由于年末工作总结未提及以上工作，评价小组通过现场核查未发现与以上工作有关的资料，因此无法评价以上工作实施情况。根据评分标准，扣2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满分4分，得分2分，得分率50%。</w:t>
      </w:r>
    </w:p>
    <w:p w:rsidR="00E66B23" w:rsidRDefault="00F55378">
      <w:pPr>
        <w:spacing w:line="360" w:lineRule="auto"/>
        <w:ind w:leftChars="200" w:left="56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（5）A2-1 聚焦疫情动态，筑牢防控之弦</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在常态化疫情防控情况下，认真学习贯彻习近平总书记关于做好疫情防控的重要指示批示精神，始终站在全局高度深刻认识做好疫情防控工作的重要性，闻令而动，听令而行，坚决巩固来之不易的防控成果。一是强化风险意识，绷紧防控之弦，坚决克服麻痹思想和厌战情绪，慎终如始抓好疫情防控工作，完成全民疫苗接种，应接尽接，确保全镇持续安全稳定；二是摸清镇村底数，精准管控，建立健全在外人员台帐，时刻紧盯全国疫情动态，扎实做到闭环管理、无缝对接；三是建立应急机制，从强化返乡排查、物资储备入手，坚持常态化精准防控和局部应急处置有机结合。严格落实“外防输入，内防反弹”防控政策，切实维护好人民群众生命安全和身体健康。</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numPr>
          <w:ilvl w:val="0"/>
          <w:numId w:val="5"/>
        </w:numPr>
        <w:spacing w:line="360" w:lineRule="auto"/>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A2-2 聚焦重点领域，夯实发展根基</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经评价组核实，永济市虞乡镇人民政府为发展乡镇经济，从以下几个方面着手开展：</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狠抓招商引资。坚持把招商引资作为“一号工程”，镇村两级要围绕做大做强优势产业，培育壮大新兴产业，紧盯重点领域、重点企业，集全镇之智，举全镇之力，采取亲情招商、产业招商、定点招商三种形式，全力做到紧盯意向不放松，持之以</w:t>
      </w:r>
      <w:r>
        <w:rPr>
          <w:rFonts w:ascii="仿宋_GB2312" w:eastAsia="仿宋_GB2312" w:hAnsi="仿宋_GB2312" w:cs="仿宋_GB2312" w:hint="eastAsia"/>
          <w:sz w:val="32"/>
          <w:szCs w:val="32"/>
        </w:rPr>
        <w:lastRenderedPageBreak/>
        <w:t>恒谈项目，争取更多的企业来我镇投资兴业。“亲情招商”即：充分发挥本土人才头脑灵活的优势，积极与在外人士、商会组织交流对接，采取亲情感化的方式，引导更多的社会资本投资虞乡；“产业招商”即：依托优势自然资源和工业基础，重点围绕东峰农业深加工、力达机械矿用设备扩建项目，积极吸引龙头企业落户虞乡；“定点招商”即：通过整合全镇29家闲置厂房，采取盘活资产的形式，吸引新兴产业落户虞乡。</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强力攻坚重点项目建设。坚持以项目论英雄，以项目论业绩，坚持“项目是经济第一支撑”理念，紧盯序时进度，全面加快项目签约、落地、开工、投产达效。①实施力达机械扩建及生产防爆车项目。拟再投资1000万元，在现有1300平米厂房基础上再扩建700平米的钢结构厂房，用于生产防爆车整车及配件，项目投产后，预计年创收7500万元以上，新增就业岗位100人；②实施路之源旅游公司山地形摩托车休闲体验基地二期项目。建设山地摩托车赛道10公里，购置山地摩托车80余辆，建成年接待游客5万人次的旅游规模，并配套建设办公用房、餐饮民宿用房等；③实施洗马雷庄标准化果蔬基地建设项目。该项目以洗马雷庄村为核心区，以大棚西瓜、蔬菜为主要种植产业，新建钢架大棚450亩，完善瓜菜园区内道路硬化、水利、电力等相关设施。同时，加大名优产品认证，通过线上线下共同发力，不断提升虞乡瓜菜的知名度和影响力。</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是狠抓营商环境。牢固树立“政府创造环境，企业创造财富”的新发展理念，用新政绩观引领干部新作为，做到真心招商、热心待商、诚心助商。对标“六最”营商环境，改进工作作风，优化窗口单位办事流程，提高服务质量，对慵懒散托、推诿扯皮、失职渎职等突出问题，坚决严肃处理。全力营造重商亲商爱商氛围，每名镇村干部都要当好有呼必应、无事不扰的“店小二”。以更大的力度、更优的服务，全方位构建高质量发展的良好生态，着力把虞乡打造成投资的洼地。</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（7）A2-3 聚焦乡村振兴，领航富民增收  </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经评价组核实，此项工作主要从以下几个方面着手开展：</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做大做强优势农业产业。狠抓现代农业发展。在确保守住粮食安全红线，坚决制止耕地“非粮化”、“非农化”的基础上，紧紧围绕全市农业发展布局，立足优势产业资源，坚持市场引领、园区支撑、绿色安全，加快推进现代农业发展。①构建优质瓜菜基地。以洗马西瓜、雷庄蔬菜种植为核心区，辐射带动周边村建成多个相对集中连片的瓜菜种植基地。同时，积极引进新品种、运用新技术、推广新模式，大力发展绿色有机瓜菜，力争全镇优质瓜菜达到5000亩；②建设畜牧养殖基地。建成年存栏肉牛500头的康隆肉牛养殖基地，并配套完善青储池、堆粪池、饲料房、养牛窑洞等相关配套设施。在此基础上，投资打造集养</w:t>
      </w:r>
      <w:r>
        <w:rPr>
          <w:rFonts w:ascii="仿宋_GB2312" w:eastAsia="仿宋_GB2312" w:hAnsi="仿宋_GB2312" w:cs="仿宋_GB2312" w:hint="eastAsia"/>
          <w:sz w:val="32"/>
          <w:szCs w:val="32"/>
        </w:rPr>
        <w:lastRenderedPageBreak/>
        <w:t>殖、屠宰、分割、销售为一体的现代化肉牛全链条生产销售网络，不断提升农产品附加值；③打造特色番茄种植基地。依托凡谷、扶窑两大番茄种植区，采取资源共享、产品互补的模式，突出抓好现有5000亩番茄的提质增效；④建设优质果品深加工基地。实施“名特优”战略，以东峰农业公司为龙头，加快标准化厂房建设，采用传承古法酿造工艺，结合现代发酵技术，开发柿子系列产品，最大限度延伸产业链条，实现富民增收。</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持续增加农民收入。探索实施农村宅基地改革，结合乡村旅游、创新创业等新业态，盘活闲置宅基和农房，让农民更多分享土地要素流动增值收益，增加农民财产性收入。加大“网农”等新型农民培育力度，培养高素质职业农民，不断提高农民科学种田水平。借助网络、抖音、直播带货等新兴模式，进一步拓宽农产品销售渠道，着力解决农产品卖难、卖贱难题。</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全面提升农村居住环境。以推进农村人居环境整治提升五年行动为抓手，以打造美丽乡村示范带为引领，围绕“休闲旅游型”的功能定位，按照“科学规划布局美、产业兴旺生活美、村容整洁环境美、乡风文明身心美”四美标准，科学做好村庄编制规划，不断完善村庄路、水、电等基础设施。以五老峰、坦朝、虞乡等村为核心，高标准打造1个美丽乡村连片示范区。</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四是巩固脱贫攻坚成果。打赢脱贫攻坚战、全面建成小康社会后，要在巩固拓展脱贫攻坚成果的基础上，做好乡村振兴这篇</w:t>
      </w:r>
      <w:r>
        <w:rPr>
          <w:rFonts w:ascii="仿宋_GB2312" w:eastAsia="仿宋_GB2312" w:hAnsi="仿宋_GB2312" w:cs="仿宋_GB2312" w:hint="eastAsia"/>
          <w:sz w:val="32"/>
          <w:szCs w:val="32"/>
        </w:rPr>
        <w:lastRenderedPageBreak/>
        <w:t>大文章。加强政策衔接，集中优势资金和力量，支持特色产业发展壮大，促进贫困人口稳定就业，改善农村基础设施条件，提升公共服务水平，实现巩固脱贫攻坚成果与乡村振兴有效衔接。</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（8）A2-4 聚焦城镇特色，提升生活品质</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经评价组核实，此项工作主要从以下几个方面着手开展：</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城镇建设管理。以全市开展“两下两进两拆”专项整治为牵引，常态化、制度化、持续化、精细化推动新一轮农村人居环境整治，彻底改善镇容镇貌。新建虞乡镇生活污水处理厂，在屯里村南建成日处理350吨生活污水处理站，辐射屯里、义合屯、仁里、虞乡等村。在此基础上完善镇区及其周边村庄的排污管网，不断提升广大群众的幸福指数。围绕“五大专项行动”完成农村改厕300户，切实打造宜居宜业宜游的乡村环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是注重完善城镇功能。按照完善功能、提高质量、节约用地、体现特色等要求，在扎实做好镇区“一街两路”提升的基础上，重点抓好北梯、洗马两个垃圾中转站的运营，努力为各村配足、配齐垃圾收容箱、垃圾桶等硬件设施，引导群众树立正确的卫生观念，实现生活垃圾分类处置。 </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三是狠抓污染防治防控。践行“绿水青山就是金山银山”理念，严格环境准入、严抓环境管理。认真落实各级环保督察反馈的问题，“一对一”排查整改。继续实施煤改电、煤改气项目，</w:t>
      </w:r>
      <w:r>
        <w:rPr>
          <w:rFonts w:ascii="仿宋_GB2312" w:eastAsia="仿宋_GB2312" w:hAnsi="仿宋_GB2312" w:cs="仿宋_GB2312" w:hint="eastAsia"/>
          <w:sz w:val="32"/>
          <w:szCs w:val="32"/>
        </w:rPr>
        <w:lastRenderedPageBreak/>
        <w:t>坚决打赢蓝天保卫战。严格落实企业治污主体责任，强化“三烧整治”、工业企业深度治理、“散乱污”企业治理、道路超载超限扬尘治理等，推动大气环境质量稳定提升。严格落实“河长制”，重点实施湾湾河综合治理。扎实推进土壤污染防治，强化土壤污染管控和修复，开展固废污染防治，推进农村环境“三大革命”，打赢净土保卫战。</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（9）A2-5 聚焦文旅融合，打造新型业态</w:t>
      </w:r>
    </w:p>
    <w:p w:rsidR="00E66B23" w:rsidRDefault="00F55378">
      <w:pPr>
        <w:spacing w:line="360" w:lineRule="auto"/>
        <w:ind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经评价组核实，永济市虞乡镇人民政府坚持以游客为中心，深化文旅融合，完善产业链条，优化旅游产品，打造体验更好、粘性更强、特色更加鲜明的旅游产品，促进虞乡旅游由观光型向休闲度假型转变。要优化旅游发展格局。围绕全市创建国家级旅游度假区的政策优势，做优做强山水休闲旅游产业。即以五老峰为轴，加大柳隐山至张家窑古橡树公园旅游景点开发力度，不断完善山地车、滑翔伞、滑雪场、休闲观光景点建设，全力打造以登山健步、养生垂钓、飞行体验、滑雪体验为一体的永济东部四季皆游的新型旅游目的地；认真落实《支持民宿业发展奖励扶持办法》，将康养理念与自然风光有机结合，科学策划乡村旅游线路，形成“精品带动、多点支撑、产业融合”的旅游发展新格局。重点围绕五老峰景区周边村打造永济市非标住宿示范区。借鉴云南丽水民宿发展经验，在东坦朝村试行20座院落建成具有晋南</w:t>
      </w:r>
      <w:r>
        <w:rPr>
          <w:rFonts w:ascii="仿宋_GB2312" w:eastAsia="仿宋_GB2312" w:hAnsi="仿宋_GB2312" w:cs="仿宋_GB2312" w:hint="eastAsia"/>
          <w:sz w:val="32"/>
          <w:szCs w:val="32"/>
        </w:rPr>
        <w:lastRenderedPageBreak/>
        <w:t>特色的民宿，通过发展旅游产业实现富民增收。深入挖掘泡泡油糕、粉皮鸡、麻肉、排骨等地方小吃，定期制作抖音、快手视频，不断提升虞乡在外的知名度和影响力。</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numPr>
          <w:ilvl w:val="0"/>
          <w:numId w:val="6"/>
        </w:num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A2-6 聚焦民生保障，增进民生福祉</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经评价组核实，永济市虞乡镇人民政府始终坚持以人民为中心的发展思想，让群众共享改革发展成果。</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全力办好民生实事。①全年完成新型全民技能提升培训1000人，开展农民实用技术培训5000人次；②为全镇怀孕妇女，提供免费产前筛查与诊断服务，为适龄青年提供免费婚前医学检查；③为六岁以下残疾儿童提供残疾筛查诊断抢救性康复服务，为300名残疾人提供基本康复服务；④继续实施“煤改电”工程；⑤完成全年抗震房改造；⑥完成万亩秸秆还田综合利用项目；⑦开展送戏下乡、戏曲惠民演出、免费放映公益电影等活动。</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统筹发展社会事业。①突出教育优先，做好保学控辍工作，落实免费教育政策，严格落实“两免一补”、加大贫困学生教育扶贫力度，持续开展学校周边环境治理，及时解决教育突出问题，营造教育良好环境；②大力发展文化事业，培育发掘乡土人才，组建各村文化活动队伍，积极发挥农家书屋、村级文化活动广场作用，丰富群众文化生活。全面提高社会保障水平，关心关爱社会弱势群体，完善农村留守老人、留守妇女、留守儿童关</w:t>
      </w:r>
      <w:r>
        <w:rPr>
          <w:rFonts w:ascii="仿宋_GB2312" w:eastAsia="仿宋_GB2312" w:hAnsi="仿宋_GB2312" w:cs="仿宋_GB2312" w:hint="eastAsia"/>
          <w:sz w:val="32"/>
          <w:szCs w:val="32"/>
        </w:rPr>
        <w:lastRenderedPageBreak/>
        <w:t>爱机制，落实好老人、残疾人、计生失独家庭关爱政策，落实好五保、低保等救济救助政策，让每一个困难群众都能感受到社会关爱和温暖；③全面落实创业就业惠民政策，全面落实全民参保计划，做好养老、医疗、保险扩面征缴，加强退役军人服务管理工作，维护退役军人合法权益；④提升安全发展水平，严格落实安全生产责任制，紧盯道路交通、建筑施工、危险化学品等重点领域，坚决遏制各类安全事故发生；⑤强化“三零”单位创建，重视初信初访调处、积案化解、矛盾纠纷排查，最大限度地把各种不稳定因素消除在萌芽状态；⑥扎实开展农村基层换届，严格按照农村基层换届选举要求，充分尊重民意，依法圆满完成十二届农村基层组织换届工作；⑦全力做好重大节庆活动安保维稳工作，加强应急保障、突发事件应对处置，确保安全形势稳定。</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numPr>
          <w:ilvl w:val="0"/>
          <w:numId w:val="6"/>
        </w:num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A3-1 依法行政</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通过对永济市虞乡镇人民政府97项权责事项进行逐一核实（详见表5-1-1），未发现权责事项存在无依据行政。</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表4-1-1 永济市虞乡镇人民政府权责事项清单</w:t>
      </w:r>
    </w:p>
    <w:tbl>
      <w:tblPr>
        <w:tblStyle w:val="ad"/>
        <w:tblW w:w="9120" w:type="dxa"/>
        <w:tblInd w:w="143" w:type="dxa"/>
        <w:tblLayout w:type="fixed"/>
        <w:tblLook w:val="04A0"/>
      </w:tblPr>
      <w:tblGrid>
        <w:gridCol w:w="645"/>
        <w:gridCol w:w="1230"/>
        <w:gridCol w:w="2400"/>
        <w:gridCol w:w="4845"/>
      </w:tblGrid>
      <w:tr w:rsidR="00E66B23">
        <w:trPr>
          <w:trHeight w:hRule="exact" w:val="488"/>
          <w:tblHeader/>
        </w:trPr>
        <w:tc>
          <w:tcPr>
            <w:tcW w:w="64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序号</w:t>
            </w:r>
          </w:p>
        </w:tc>
        <w:tc>
          <w:tcPr>
            <w:tcW w:w="123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权利类型</w:t>
            </w:r>
          </w:p>
        </w:tc>
        <w:tc>
          <w:tcPr>
            <w:tcW w:w="240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权利事项名称</w:t>
            </w:r>
          </w:p>
        </w:tc>
        <w:tc>
          <w:tcPr>
            <w:tcW w:w="484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实施依据</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行政强制</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防汛遇到阻拦和拖延时组织强制实施</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《中华人民共和国防汛条例》第三十三条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行政强制</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组织开展动物疫病强制免疫</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《中华人民共和国动物防疫法》第六条 第十四条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行政强制</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地质灾害险情情况紧急的强行组织避灾疏散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《地质灾害防治条例》第二十九条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行政征收</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受委托征收社会抚养费</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《中华人民共和国人口与计划生育法》第四十一条</w:t>
            </w:r>
            <w:r>
              <w:rPr>
                <w:rFonts w:ascii="宋体" w:eastAsia="宋体" w:hAnsi="宋体" w:cs="宋体" w:hint="eastAsia"/>
                <w:sz w:val="21"/>
                <w:szCs w:val="21"/>
              </w:rPr>
              <w:br/>
              <w:t>《山西省人口和计划生育条例》第四十八条</w:t>
            </w:r>
            <w:r>
              <w:rPr>
                <w:rFonts w:ascii="宋体" w:eastAsia="宋体" w:hAnsi="宋体" w:cs="宋体" w:hint="eastAsia"/>
                <w:sz w:val="21"/>
                <w:szCs w:val="21"/>
              </w:rPr>
              <w:br/>
              <w:t>《山西省社会抚养费征收管理办法》第三条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行政给付</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对生活确有困难残疾人的救助</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《中华人民共和国残疾人保障法》第四十八条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行政给付</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就业援助</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《就业服务与就业管理规定》第四十一条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行政给付</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符合条件的抚恤优待对象的优待办理 </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《军人抚恤优待条例》第三十三条 第四十三条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行政给付</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组织实施老年人救济</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《中华人民共和国老年人权益保障法》第三十一条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行政裁决</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个人之间、个人与单位之间发生的林木所有权和林地使用权争议裁决</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《中华人民共和国森林法》第十七条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行政确认</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劳动者从事个体经营或灵活就业的就业登记</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《就业服务与就业管理规定》第六十二条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行政确认</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兵役登记</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《征兵工作条例》第十二条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行政确认</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生育服务登记</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《流动人口计划生育工作条例》第十六条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行政奖励</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渔业工作奖励</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《中华人民共和国渔业法》第五条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行政奖励</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残疾人工作奖励</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《中华人民共和国残疾人保障法》第十三条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行政奖励</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森林保护工作奖励</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《中华人民共和国森林法》第十二条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行政奖励</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土地管理工作奖励</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《中华人民共和国土地管理法》第七条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行政调解</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土地承包经营纠纷调解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《中华人民共和国农村土地承包法》第五十五条</w:t>
            </w:r>
            <w:r>
              <w:rPr>
                <w:rFonts w:ascii="宋体" w:eastAsia="宋体" w:hAnsi="宋体" w:cs="宋体" w:hint="eastAsia"/>
                <w:sz w:val="21"/>
                <w:szCs w:val="21"/>
              </w:rPr>
              <w:br/>
              <w:t>《中华人民共和国农村土地承包经营纠纷调解仲裁法》第三条 第七条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行政调解</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农村土地承包经营权流转争议调解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《农村土地承包经营权流转管理办法》第三十三条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行政调解</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对可能影响社会安全事件的矛盾纠纷调解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《中华人民共和国突发事件应对法》第二十一条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行政调解</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企业劳动争议调解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《中华人民共和国人民调解法》第三十四条</w:t>
            </w:r>
            <w:r>
              <w:rPr>
                <w:rFonts w:ascii="宋体" w:eastAsia="宋体" w:hAnsi="宋体" w:cs="宋体" w:hint="eastAsia"/>
                <w:sz w:val="21"/>
                <w:szCs w:val="21"/>
              </w:rPr>
              <w:br/>
              <w:t>《企业劳动争议协商调解规定》第十二条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行政调解</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侵害个人在农村集体经济组织中享有权益的调解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《中华人民共和国妇女权益保障法》第五十五条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对实行家庭承包方式的农村土地承包经营权颁证的审核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《中华人民共和国农村土地承包经营权证管理办法》第七条 第十三条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对实行招标、拍卖、公开协商等方式的农村土</w:t>
            </w:r>
            <w:r>
              <w:rPr>
                <w:rFonts w:ascii="宋体" w:eastAsia="宋体" w:hAnsi="宋体" w:cs="宋体" w:hint="eastAsia"/>
                <w:sz w:val="21"/>
                <w:szCs w:val="21"/>
              </w:rPr>
              <w:lastRenderedPageBreak/>
              <w:t>地承包经营权颁证的审核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《中华人民共和国农村土地承包经营权证管理办法》第八条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24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换发、补发农村土地承包经营权证审核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《中华人民共和国农村土地承包经营权证管理办法》第十七条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乡（镇）村公共设施、公益事业建设用地审核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《中华人民共和国土地管理法》第六十一条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农村村民住宅用地审核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《中华人民共和国土地管理法》第六十二条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自留山和个人承包集体林木的采伐许可审核转报</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《中华人民共和国森林法》第三十二条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土地承包经营期内承包土地调整批准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《中华人民共和国农村土地承包法》第二十八条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农民集体所有的土地由本集体经济组织以外的单位或者个人承包经营批准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《中华人民共和国土地管理法》第十三条</w:t>
            </w:r>
            <w:r>
              <w:rPr>
                <w:rFonts w:ascii="宋体" w:eastAsia="宋体" w:hAnsi="宋体" w:cs="宋体" w:hint="eastAsia"/>
                <w:sz w:val="21"/>
                <w:szCs w:val="21"/>
              </w:rPr>
              <w:br/>
              <w:t>《中华人民共和国农村土地承包法》第五十二条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乡、村庄规划区内乡镇企业、乡（镇）村公共设施、公益事业建设规划许可初审</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《中华人民共和国城乡规划法》第四十一条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村民在村庄、集镇规划区内建住宅申请的审核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《村庄和集镇规划建设管理条例》第十八条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因自然灾害受损的居民住房恢复重建补助对象的审核　</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《自然灾害救助条例》第二十条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农村五保对象入敬老院批准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《农村敬老院管理暂行办法》第八条</w:t>
            </w:r>
            <w:r>
              <w:rPr>
                <w:rFonts w:ascii="宋体" w:eastAsia="宋体" w:hAnsi="宋体" w:cs="宋体" w:hint="eastAsia"/>
                <w:sz w:val="21"/>
                <w:szCs w:val="21"/>
              </w:rPr>
              <w:br/>
              <w:t>《农村五保供养工作条例》第三条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受理进入光荣院集中供养申请</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《光荣院管理办法》第八条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社会救助对象审核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《社会救助暂行办法》第十一条 第十三条 第十六条 第十七条 第十八条 第三十条 第四十条 第四十八条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农村设置公益性墓地审核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《殡葬管理条例》第八条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再生育子女审批</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《山西省人口和计划生育条例》第十二条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新建、改建乡道用地审核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《中华人民共和国公路管理条例实施细则》第二十二条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享受城市居民最低生活保障待遇审核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《城市居民最低生活保障条例》第七条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40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种苗造林补助费的受委托给付</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《退耕还林条例》第四十二条 第四十六条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基本农田保护管理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《基本农田保护条例》第六条 第八条 第十四条 第二十七条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安置补助费使用情况监督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《中华人民共和国土地管理法实施条例》第二十六条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对未按规划审批程序批准而取得建设用地的责令退回</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《村庄和集镇规划建设管理条例》第三十六条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消防安全监督检查</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《中华人民共和国消防法》 第三十一条 第五十二条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群众性消防工作指导监督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《中华人民共和国消防法》第三十二条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对畜禽养殖环境污染行为的监督检查</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《畜禽规模养殖污染防治条例》第五条 第二十三条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农业环境和自然生态环境监督管理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《中华人民共和国环境保护法》第二十八条 第二十九条 第三十三条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行政区域内生产经营单位安全生产状况监督管理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《中华人民共和国安全生产法》第八条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生产经营单位排查治理事故隐患工作监督管理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《安全生产事故隐患排查治理暂行规定》第五条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民兵工作的组织和监督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《民兵工作条例》第七条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计划生育工作监督检查</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《流动人口计划生育工作条例》第十五条 第二十三条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内河交通安全管理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《中华人民共和国内河交通安全管理条例》第五条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宗教事务管理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《宗教事务条例》第六条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农民负担监督管理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《农民负担费用和劳务管理条例》第三条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对强迫农民以资代劳的责令改正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《中华人民共和国农业法》第七十三条 第九十五条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对不满16周岁的未成年人的父母或者其他监护人允许其被用人单位非法招用的批评教育</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《禁止使用童工规定》第三条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对未如实提供流动人口信息的责令改正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《流动人口计划生育工作条例》第二十四条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对五保供养服务不符合要求的责令限期改正及</w:t>
            </w:r>
            <w:r>
              <w:rPr>
                <w:rFonts w:ascii="宋体" w:eastAsia="宋体" w:hAnsi="宋体" w:cs="宋体" w:hint="eastAsia"/>
                <w:sz w:val="21"/>
                <w:szCs w:val="21"/>
              </w:rPr>
              <w:lastRenderedPageBreak/>
              <w:t>终止供养服务协议</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《农村五保供养工作条例》第二十四条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59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对未送适龄儿童、少年入学接受义务教育的，给予批评教育、责令限期改正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《中华人民共和国义务教育法》第五条 第十二条 第十三条 第五十八条</w:t>
            </w:r>
            <w:r>
              <w:rPr>
                <w:rFonts w:ascii="宋体" w:eastAsia="宋体" w:hAnsi="宋体" w:cs="宋体" w:hint="eastAsia"/>
                <w:sz w:val="21"/>
                <w:szCs w:val="21"/>
              </w:rPr>
              <w:br/>
              <w:t>《中华人民共和国妇女权益保障法》第十八条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侵占、破坏学校体育场地、器材设备的责令改正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《学校体育工作条例》第二十八条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对已登记应征公民的体格检查和相关审查</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《征兵工作条例》第十三条 第十七条 第二十一条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乡镇渡口渡船安全管理、监督检查及事故应急处理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《内河渡口渡船安全管理规定》第三条 第三十三条 第三十五条 第三十六条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学校周边秩序维护</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《中华人民共和国义务教育法》第二十三条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土地利用总体规划编制</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《中华人民共和国土地管理法》第十五条 第十九条 </w:t>
            </w:r>
            <w:r>
              <w:rPr>
                <w:rFonts w:ascii="宋体" w:eastAsia="宋体" w:hAnsi="宋体" w:cs="宋体" w:hint="eastAsia"/>
                <w:sz w:val="21"/>
                <w:szCs w:val="21"/>
              </w:rPr>
              <w:br/>
              <w:t xml:space="preserve">《中华人民共和国土地管理法实施条例》第八条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控制性详细规划编制</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《中华人民共和国城乡规划法》第二十条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重要地块的修建性详细规划编制</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《中华人民共和国城乡规划法》第二十一条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乡、镇总体规划编制</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《中华人民共和国城乡规划法》第二十二条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辖区内近期建设规划制定、修改</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《中华人民共和国城乡规划法》第三十四条 第四十九条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村庄、集镇规划的编制及公布</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《村庄和集镇规划建设管理条例》第八条 第十四条 第十七条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编制乡道规划及规划修改方案</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《中华人民共和国公路法》第十四条 第十六条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制定植树造林规划</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《中华人民共和国森林法》第十六条 第二十六条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组织实施土地整理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《中华人民共和国土地管理法》第四十二条</w:t>
            </w:r>
            <w:r>
              <w:rPr>
                <w:rFonts w:ascii="宋体" w:eastAsia="宋体" w:hAnsi="宋体" w:cs="宋体" w:hint="eastAsia"/>
                <w:sz w:val="21"/>
                <w:szCs w:val="21"/>
              </w:rPr>
              <w:br/>
              <w:t>《中华人民共和国土地管理法实施条例》第十八条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乡道的建设、养护、管理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《中华人民共和国公路法》第八条 第三十八条 第四十三条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森林火灾的预防、调查核实、扑救及验收</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《中华人民共和国森林法》第二十一条</w:t>
            </w:r>
            <w:r>
              <w:rPr>
                <w:rFonts w:ascii="宋体" w:eastAsia="宋体" w:hAnsi="宋体" w:cs="宋体" w:hint="eastAsia"/>
                <w:sz w:val="21"/>
                <w:szCs w:val="21"/>
              </w:rPr>
              <w:br/>
              <w:t>《森林防火条例》第二十一条 第三十一条 第三十九条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紧急防汛期组织动员抗洪抢险</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《中华人民共和国防洪法》第三十八条</w:t>
            </w:r>
            <w:r>
              <w:rPr>
                <w:rFonts w:ascii="宋体" w:eastAsia="宋体" w:hAnsi="宋体" w:cs="宋体" w:hint="eastAsia"/>
                <w:sz w:val="21"/>
                <w:szCs w:val="21"/>
              </w:rPr>
              <w:br/>
              <w:t>《中华人民共和国防汛条例》第三十条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发生洪涝灾害后的救灾减灾</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《中华人民共和国防洪法》第四十七条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77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洪水威胁群众安全时的组织撤离</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《中华人民共和国防汛条例》第三十四条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组织人员调集物资支援灭火</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《中华人民共和国消防法》第四十五条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按照地震应急预案，做好信息公告、应急防范和抢险救灾准备</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《中华人民共和国防震减灾法》第四十八条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地震灾情后组织抢险及提供救助</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《中华人民共和国防震减灾法》第六十三条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组织开展地震应急知识的宣传普及活动和必要的地震应急救援演练</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《中华人民共和国突发事件应对法》第二十九条　　　　</w:t>
            </w:r>
            <w:r>
              <w:rPr>
                <w:rFonts w:ascii="宋体" w:eastAsia="宋体" w:hAnsi="宋体" w:cs="宋体" w:hint="eastAsia"/>
                <w:sz w:val="21"/>
                <w:szCs w:val="21"/>
              </w:rPr>
              <w:br/>
              <w:t>《中华人民共和国防震减灾法》第四十四条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加强地质灾害险情的巡回检查，发现险情及时处理和报告</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《地质灾害防治条例》第十五条 第二十八条 第三十条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发生三类疫情时组织防治和净化</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《中华人民共和国动物防疫法》第三十四条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重大动物疫情应急处理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《重大动物疫情应急条例》第三十七条 第三十八条 第三十九条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发生重大动物疫情时紧急调集征用</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《重大动物疫情应急条例》第三十四条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协助采取预防控制措施控制传染病疫情</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《突发公共卫生事件应急条例》第四十条</w:t>
            </w:r>
            <w:r>
              <w:rPr>
                <w:rFonts w:ascii="宋体" w:eastAsia="宋体" w:hAnsi="宋体" w:cs="宋体" w:hint="eastAsia"/>
                <w:sz w:val="21"/>
                <w:szCs w:val="21"/>
              </w:rPr>
              <w:br/>
              <w:t>《中华人民共和国传染病防治法实施办法》第五十二条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采取预防控制措施防止艾滋病的传播</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《中华人民共和国传染病防治法》第二十四条</w:t>
            </w:r>
            <w:r>
              <w:rPr>
                <w:rFonts w:ascii="宋体" w:eastAsia="宋体" w:hAnsi="宋体" w:cs="宋体" w:hint="eastAsia"/>
                <w:sz w:val="21"/>
                <w:szCs w:val="21"/>
              </w:rPr>
              <w:br/>
              <w:t>《艾滋病防治条例》第二条 第六条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开展突发水污染事故的应急准备、应急处置和事后恢复</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《中华人民共和国水污染防治法》第七十六条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生产安全事故救援</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《生产安全事故报告和调查处理条例》第十五条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安全监督和特大安全事故防范</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《国务院关于特大安全事故行政责任追究的规定》第四条 第五条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农产品质量安全事故处理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《中华人民共和国农产品质量安全法》第十条 第四十条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辖区内养犬管理及狂犬、野犬捕杀</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《中华人民共和国传染病防治法实施办法》第二十九条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协助建设和改造公共卫生设施</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《中华人民共和国传染病防治法》第十四条</w:t>
            </w:r>
            <w:r>
              <w:rPr>
                <w:rFonts w:ascii="宋体" w:eastAsia="宋体" w:hAnsi="宋体" w:cs="宋体" w:hint="eastAsia"/>
                <w:sz w:val="21"/>
                <w:szCs w:val="21"/>
              </w:rPr>
              <w:br/>
              <w:t>《中华人民共和国传染病防治法实施办法》第十条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协助开展红色文化遗址的保护利用</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《山西省红色文化遗址保护利用条例》第七条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95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社区禁毒</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《中华人民共和国禁毒法》第三十三条 第三十四条 第三十九条 第四十八条</w:t>
            </w:r>
            <w:r>
              <w:rPr>
                <w:rFonts w:ascii="宋体" w:eastAsia="宋体" w:hAnsi="宋体" w:cs="宋体" w:hint="eastAsia"/>
                <w:sz w:val="21"/>
                <w:szCs w:val="21"/>
              </w:rPr>
              <w:br/>
              <w:t>《戒毒条例》第五条</w:t>
            </w:r>
          </w:p>
        </w:tc>
      </w:tr>
      <w:tr w:rsidR="00E66B23">
        <w:trPr>
          <w:trHeight w:val="454"/>
        </w:trPr>
        <w:tc>
          <w:tcPr>
            <w:tcW w:w="645" w:type="dxa"/>
            <w:vAlign w:val="center"/>
          </w:tcPr>
          <w:p w:rsidR="00E66B23" w:rsidRDefault="00F55378">
            <w:pPr>
              <w:ind w:firstLine="420"/>
              <w:jc w:val="center"/>
              <w:rPr>
                <w:rFonts w:ascii="宋体" w:eastAsia="宋体" w:hAnsi="宋体" w:cs="宋体"/>
                <w:sz w:val="21"/>
                <w:szCs w:val="21"/>
              </w:rPr>
            </w:pPr>
            <w:r>
              <w:rPr>
                <w:rFonts w:ascii="宋体" w:eastAsia="宋体" w:hAnsi="宋体" w:cs="宋体" w:hint="eastAsia"/>
                <w:sz w:val="21"/>
                <w:szCs w:val="21"/>
              </w:rPr>
              <w:t>96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村规民约、自治章程及居民公约备案</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《中华人民共和国村民委员会组织法》第二十七条</w:t>
            </w:r>
            <w:r>
              <w:rPr>
                <w:rFonts w:ascii="宋体" w:eastAsia="宋体" w:hAnsi="宋体" w:cs="宋体" w:hint="eastAsia"/>
                <w:sz w:val="21"/>
                <w:szCs w:val="21"/>
              </w:rPr>
              <w:br/>
              <w:t>《中华人民共和国城市居民委员会组织法》第十五条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行政许可</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个体工商户注册、变更、注销登记</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《个体工商户条例》 （根据2016年2月6日中华人民共和国国务院令第666号公布的《国务院关于修改部分行政法规的决定》第二次修正）第三条、第八条、第十条、第十一条、第十二条</w:t>
            </w:r>
            <w:r>
              <w:rPr>
                <w:rFonts w:ascii="宋体" w:eastAsia="宋体" w:hAnsi="宋体" w:cs="宋体" w:hint="eastAsia"/>
                <w:sz w:val="21"/>
                <w:szCs w:val="21"/>
              </w:rPr>
              <w:br/>
              <w:t>增加《个体工商户登记管理办法》（根据2019年8月8日国家市场监督管理总局令第14号公布的《市场监管总局关于修改〈中华人民共和国企业法人登记管理条例施行细则〉等四部规章的决定》第二次修订）</w:t>
            </w:r>
          </w:p>
        </w:tc>
      </w:tr>
    </w:tbl>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numPr>
          <w:ilvl w:val="0"/>
          <w:numId w:val="6"/>
        </w:num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A3-1 基础能力建设</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针对本单位的实际情况，对《干部廉洁自律管理制度》、《政府采购管理办法》、《“三重一大”事项集体决策制度》、《机关公务车管理办法》等各项管理制度进行补充完善，并形成制度汇编，努力推进部门管理制度化、规范化和科学化的进程。相关管理制度合法、合规、完整并得到了有效执行。</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rsidP="00721CE0">
      <w:pPr>
        <w:pStyle w:val="3"/>
        <w:adjustRightInd w:val="0"/>
        <w:snapToGrid w:val="0"/>
        <w:spacing w:beforeLines="50" w:after="0" w:line="360" w:lineRule="auto"/>
        <w:ind w:firstLine="643"/>
        <w:rPr>
          <w:rFonts w:ascii="Arial" w:eastAsia="楷体" w:hAnsi="Arial"/>
        </w:rPr>
      </w:pPr>
      <w:bookmarkStart w:id="77" w:name="_Toc28345"/>
      <w:r>
        <w:rPr>
          <w:rFonts w:ascii="Arial" w:eastAsia="楷体" w:hAnsi="Arial" w:hint="eastAsia"/>
        </w:rPr>
        <w:t>（二）管理效率指标</w:t>
      </w:r>
      <w:bookmarkEnd w:id="77"/>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管理效率指标从预算管理、财务管理、资产管理、其他管理4个方面进行评价，共设置4个二级指标17个三级指标。指标分值共40分，实际得分37.33分，得分率93.33%。各分项指标得</w:t>
      </w:r>
      <w:r>
        <w:rPr>
          <w:rFonts w:ascii="仿宋_GB2312" w:eastAsia="仿宋_GB2312" w:hAnsi="仿宋_GB2312" w:cs="仿宋_GB2312" w:hint="eastAsia"/>
          <w:sz w:val="32"/>
          <w:szCs w:val="32"/>
        </w:rPr>
        <w:lastRenderedPageBreak/>
        <w:t>分情况下：</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表4-2  管理效率指标得分情况</w:t>
      </w:r>
    </w:p>
    <w:tbl>
      <w:tblPr>
        <w:tblStyle w:val="ad"/>
        <w:tblW w:w="8955" w:type="dxa"/>
        <w:tblInd w:w="105" w:type="dxa"/>
        <w:tblLayout w:type="fixed"/>
        <w:tblLook w:val="04A0"/>
      </w:tblPr>
      <w:tblGrid>
        <w:gridCol w:w="1902"/>
        <w:gridCol w:w="4128"/>
        <w:gridCol w:w="900"/>
        <w:gridCol w:w="915"/>
        <w:gridCol w:w="1110"/>
      </w:tblGrid>
      <w:tr w:rsidR="00E66B23">
        <w:trPr>
          <w:trHeight w:hRule="exact" w:val="488"/>
          <w:tblHeader/>
        </w:trPr>
        <w:tc>
          <w:tcPr>
            <w:tcW w:w="1902"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二级指标</w:t>
            </w:r>
          </w:p>
        </w:tc>
        <w:tc>
          <w:tcPr>
            <w:tcW w:w="4128"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三级指标</w:t>
            </w:r>
          </w:p>
        </w:tc>
        <w:tc>
          <w:tcPr>
            <w:tcW w:w="90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分值</w:t>
            </w:r>
          </w:p>
        </w:tc>
        <w:tc>
          <w:tcPr>
            <w:tcW w:w="91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得分</w:t>
            </w:r>
          </w:p>
        </w:tc>
        <w:tc>
          <w:tcPr>
            <w:tcW w:w="111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得分率%</w:t>
            </w:r>
          </w:p>
        </w:tc>
      </w:tr>
      <w:tr w:rsidR="00E66B23">
        <w:trPr>
          <w:trHeight w:val="425"/>
        </w:trPr>
        <w:tc>
          <w:tcPr>
            <w:tcW w:w="190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B1预算管理</w:t>
            </w: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B1-1预算编制规范性</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B1-2预算调整率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1.33</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66.5</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B1-3支付进度率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B1-4预算执行率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B1-5结转结余变动率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B1-6在职人员控制率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B1-7公用经费控制率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B1-8“三公经费”控制率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B1-9预算监督管理</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B1-10预算绩效管理</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1.5</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B1-11预决算信息公开</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B2财务管理</w:t>
            </w: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B2-1财务管理制度健全性</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B2-2资金使用合规性</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B2-3会计核算规范性</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B3资产管理</w:t>
            </w: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B3-1资产管理规范性</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2.5</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83.33</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B3-2固定资产利用率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B4其他管理</w:t>
            </w: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B4-1政府采购管理</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合计</w:t>
            </w:r>
          </w:p>
        </w:tc>
        <w:tc>
          <w:tcPr>
            <w:tcW w:w="4128" w:type="dxa"/>
            <w:vAlign w:val="center"/>
          </w:tcPr>
          <w:p w:rsidR="00E66B23" w:rsidRDefault="00E66B23">
            <w:pPr>
              <w:ind w:firstLineChars="0" w:firstLine="0"/>
              <w:rPr>
                <w:rFonts w:ascii="宋体" w:eastAsia="宋体" w:hAnsi="宋体" w:cs="宋体"/>
                <w:sz w:val="21"/>
                <w:szCs w:val="21"/>
              </w:rPr>
            </w:pP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37.33</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93.33</w:t>
            </w:r>
          </w:p>
        </w:tc>
      </w:tr>
    </w:tbl>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（1）B1-1 预算编制规范性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永济市虞乡镇人民政府为行政单位，属于一级独立核算单位。2021年预算收入安排1271.6万元，其中一般公共预算1259.1万元（含国有资产有偿使用收入2.05万元），政府性基金12.5万元。根据收支平衡的原则，预算支出安排1271.6万元。其中:工资福利支出507.9万元，对个人和家庭的补助支出11.18万元，</w:t>
      </w:r>
      <w:r>
        <w:rPr>
          <w:rFonts w:ascii="仿宋_GB2312" w:eastAsia="仿宋_GB2312" w:hAnsi="仿宋_GB2312" w:cs="仿宋_GB2312" w:hint="eastAsia"/>
          <w:sz w:val="32"/>
          <w:szCs w:val="32"/>
        </w:rPr>
        <w:lastRenderedPageBreak/>
        <w:t>公用经费支出117.9万元，项目支出634.62万元。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收入预算为1271.6万元，比上年增长16.17%。支出预算同样为1271.6万元，比上年增长16.17%。其中：工资福利支出为507.9万元，比上年降低1.65%，原因是人员减少；对个人和家庭的补助为11.18万元，比上年降低95.51%，原因是村干部工资列入项目；商品和服务支出为117.9万元，比上年降低56.98%，原因是村级管理费列入项目；项目支出为634.62万元，比上年增长125.92%，原因是列入年初预算的项目增加。</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2021年“三公经费”预算3.4万元。其中因公出国（费）0万元，与上年预算持平；公务接待费0.4万元，与上年预算持平；公务用车运行维护费3万元，比上年下降14.29%，公务用车购置费0万元，与上年预算持平。</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编制符合《预算法》及财政部门预算编制要求，编制的预算收支范围及方向均有相应的法规依据，预算较上年增减变动，符合部门履职需要，三公经费只减不增。编制的预算已经永济市七届人民代表大会第一次会议审查批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满2分，得分2分，得分率100%。</w:t>
      </w:r>
    </w:p>
    <w:p w:rsidR="00E66B23" w:rsidRDefault="00F55378">
      <w:pPr>
        <w:spacing w:line="360" w:lineRule="auto"/>
        <w:ind w:leftChars="200" w:left="56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（2）B1-2 预算调整率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经评价组核实，永济市虞乡镇人民政府2021年度部门收入预算为1271.6万元，实际收入为1956.21万元，预算调整数为684.61万元，其中基本支出预算调整42.34万元，项目支出预算</w:t>
      </w:r>
      <w:r>
        <w:rPr>
          <w:rFonts w:ascii="仿宋_GB2312" w:eastAsia="仿宋_GB2312" w:hAnsi="仿宋_GB2312" w:cs="仿宋_GB2312" w:hint="eastAsia"/>
          <w:sz w:val="32"/>
          <w:szCs w:val="32"/>
        </w:rPr>
        <w:lastRenderedPageBreak/>
        <w:t>调整642.27万元。具体如下表所示：</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表4-2-1  收入预算及调整情况</w:t>
      </w:r>
    </w:p>
    <w:tbl>
      <w:tblPr>
        <w:tblStyle w:val="ad"/>
        <w:tblW w:w="8955" w:type="dxa"/>
        <w:tblInd w:w="120" w:type="dxa"/>
        <w:tblLayout w:type="fixed"/>
        <w:tblLook w:val="04A0"/>
      </w:tblPr>
      <w:tblGrid>
        <w:gridCol w:w="1035"/>
        <w:gridCol w:w="3855"/>
        <w:gridCol w:w="1350"/>
        <w:gridCol w:w="1350"/>
        <w:gridCol w:w="1365"/>
      </w:tblGrid>
      <w:tr w:rsidR="00E66B23">
        <w:trPr>
          <w:trHeight w:hRule="exact" w:val="688"/>
          <w:tblHeader/>
        </w:trPr>
        <w:tc>
          <w:tcPr>
            <w:tcW w:w="103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类型</w:t>
            </w:r>
          </w:p>
        </w:tc>
        <w:tc>
          <w:tcPr>
            <w:tcW w:w="385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项目名称</w:t>
            </w:r>
          </w:p>
        </w:tc>
        <w:tc>
          <w:tcPr>
            <w:tcW w:w="1350"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预算收入</w:t>
            </w:r>
          </w:p>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（万元）</w:t>
            </w:r>
          </w:p>
        </w:tc>
        <w:tc>
          <w:tcPr>
            <w:tcW w:w="1350"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实际收入</w:t>
            </w:r>
          </w:p>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（万元）</w:t>
            </w:r>
          </w:p>
        </w:tc>
        <w:tc>
          <w:tcPr>
            <w:tcW w:w="136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预算调整</w:t>
            </w:r>
          </w:p>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（万元）</w:t>
            </w:r>
          </w:p>
        </w:tc>
      </w:tr>
      <w:tr w:rsidR="00E66B23">
        <w:trPr>
          <w:trHeight w:val="425"/>
        </w:trPr>
        <w:tc>
          <w:tcPr>
            <w:tcW w:w="1035" w:type="dxa"/>
            <w:vMerge w:val="restart"/>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sz w:val="21"/>
                <w:szCs w:val="21"/>
              </w:rPr>
              <w:t>一般公共预算</w:t>
            </w:r>
          </w:p>
        </w:tc>
        <w:tc>
          <w:tcPr>
            <w:tcW w:w="385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基本支出</w:t>
            </w: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636.98</w:t>
            </w: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679.32</w:t>
            </w:r>
          </w:p>
        </w:tc>
        <w:tc>
          <w:tcPr>
            <w:tcW w:w="136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42.34</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项目支出</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622.12</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1214.39</w:t>
            </w:r>
          </w:p>
        </w:tc>
        <w:tc>
          <w:tcPr>
            <w:tcW w:w="136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592.27</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2021年铁路桥管护</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3.80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3.80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2021年农村道路建设</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5.00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5.00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2021年镇级换届工作经费</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2.00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2.00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2021年乡镇计生经费</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6.80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6.80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2021年退役军人服务站经费</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2.00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2.00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乡村疫情防疫资金</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7.00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5.46</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color w:val="000000"/>
                <w:kern w:val="0"/>
                <w:sz w:val="21"/>
                <w:szCs w:val="21"/>
              </w:rPr>
              <w:t>-1.54</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2021年农村环境治理保洁员工资</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61.40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118.04</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color w:val="000000"/>
                <w:kern w:val="0"/>
                <w:sz w:val="21"/>
                <w:szCs w:val="21"/>
              </w:rPr>
              <w:t>56.64</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2021年农村人居环境整治资金</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25.03</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26.69</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1.66</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化解李满囤信访事项专项工作经费</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10.00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10.00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党报党刊征订</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24.35</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24.35</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2021年老干部定补</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15.72</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15.20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color w:val="000000"/>
                <w:kern w:val="0"/>
                <w:sz w:val="21"/>
                <w:szCs w:val="21"/>
              </w:rPr>
              <w:t>-0.52</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2021年村级管理费</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449.02</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475.40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color w:val="000000"/>
                <w:kern w:val="0"/>
                <w:sz w:val="21"/>
                <w:szCs w:val="21"/>
              </w:rPr>
              <w:t>26.38</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基层武装部规范化建设经费</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10.00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10.00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2021年乡镇机关食堂补助资金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5.34</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5.34</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综治信访工作经费</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3.00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3.00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农村天眼工程维护费奖补资金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0.80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0.80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目标责任考核奖及担当作为奖</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6.80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6.80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党史学习教育资料用书费用</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8.33</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8.33</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90周岁及以上高龄老人生活补贴</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6.70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6.70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2020年社会保障政策情况摸底排查费</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0.66</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0.66</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解决镇区街道路面维修（城市维护建设费）</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9.00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9.00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乡镇事业人员公车补贴</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15.14</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15.14</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土乐村打井补助资金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20.00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20.00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河湖管护保洁员工资经费</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2.34</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2.34</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美丽乡村建设短缺资金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34.00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34.00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西坦朝村、肖家堡村太阳能路灯一事一议项目资金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30.00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30.00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黄家窑村广场硬化一事一议项目资金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15.00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15.00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张家窑村巷道排水、文化广场建设一事一议项目资金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200.00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200.00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东坦朝村绿化美化、巷道排水、道路硬化一事一议项目资金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100.00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100.00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“全科网格”管理经费</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43.50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43.50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农村天眼工程维护费</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rPr>
              <w:t>6.05</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rPr>
              <w:t>6.05</w:t>
            </w:r>
          </w:p>
        </w:tc>
      </w:tr>
      <w:tr w:rsidR="00E66B23">
        <w:trPr>
          <w:trHeight w:val="425"/>
        </w:trPr>
        <w:tc>
          <w:tcPr>
            <w:tcW w:w="1035" w:type="dxa"/>
            <w:vMerge/>
            <w:vAlign w:val="center"/>
          </w:tcPr>
          <w:p w:rsidR="00E66B23" w:rsidRDefault="00E66B23">
            <w:pPr>
              <w:ind w:firstLine="420"/>
              <w:jc w:val="center"/>
              <w:rPr>
                <w:rFonts w:ascii="宋体" w:eastAsia="宋体" w:hAnsi="宋体" w:cs="宋体"/>
                <w:sz w:val="21"/>
                <w:szCs w:val="21"/>
              </w:rPr>
            </w:pPr>
          </w:p>
        </w:tc>
        <w:tc>
          <w:tcPr>
            <w:tcW w:w="3855"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小计</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1259.10</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1893.71</w:t>
            </w:r>
          </w:p>
        </w:tc>
        <w:tc>
          <w:tcPr>
            <w:tcW w:w="136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634.61</w:t>
            </w:r>
          </w:p>
        </w:tc>
      </w:tr>
      <w:tr w:rsidR="00E66B23">
        <w:trPr>
          <w:trHeight w:val="425"/>
        </w:trPr>
        <w:tc>
          <w:tcPr>
            <w:tcW w:w="103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政府性基金预算</w:t>
            </w:r>
          </w:p>
        </w:tc>
        <w:tc>
          <w:tcPr>
            <w:tcW w:w="3855"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基本支出</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0.00</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0.00</w:t>
            </w:r>
          </w:p>
        </w:tc>
        <w:tc>
          <w:tcPr>
            <w:tcW w:w="136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项目支出</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12.50</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62.50</w:t>
            </w:r>
          </w:p>
        </w:tc>
        <w:tc>
          <w:tcPr>
            <w:tcW w:w="136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50.00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仁里村污水处理厂资金</w:t>
            </w:r>
          </w:p>
        </w:tc>
        <w:tc>
          <w:tcPr>
            <w:tcW w:w="1350" w:type="dxa"/>
            <w:vAlign w:val="center"/>
          </w:tcPr>
          <w:p w:rsidR="00E66B23" w:rsidRDefault="00E66B23">
            <w:pPr>
              <w:ind w:firstLineChars="0" w:firstLine="0"/>
              <w:jc w:val="right"/>
              <w:rPr>
                <w:rFonts w:ascii="宋体" w:eastAsia="宋体" w:hAnsi="宋体" w:cs="宋体"/>
                <w:sz w:val="21"/>
                <w:szCs w:val="21"/>
              </w:rPr>
            </w:pP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30.00</w:t>
            </w:r>
          </w:p>
        </w:tc>
        <w:tc>
          <w:tcPr>
            <w:tcW w:w="136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人居环境整体提升资金</w:t>
            </w: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3.60</w:t>
            </w: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3.60</w:t>
            </w:r>
          </w:p>
        </w:tc>
        <w:tc>
          <w:tcPr>
            <w:tcW w:w="136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农村人居环境整治示范循环圈改造提升工程资金</w:t>
            </w: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8.90</w:t>
            </w: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8.90</w:t>
            </w:r>
          </w:p>
        </w:tc>
        <w:tc>
          <w:tcPr>
            <w:tcW w:w="136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洗马村舞台维修资金</w:t>
            </w:r>
          </w:p>
        </w:tc>
        <w:tc>
          <w:tcPr>
            <w:tcW w:w="1350" w:type="dxa"/>
            <w:vAlign w:val="center"/>
          </w:tcPr>
          <w:p w:rsidR="00E66B23" w:rsidRDefault="00E66B23">
            <w:pPr>
              <w:ind w:firstLineChars="0" w:firstLine="0"/>
              <w:jc w:val="right"/>
              <w:rPr>
                <w:rFonts w:ascii="宋体" w:eastAsia="宋体" w:hAnsi="宋体" w:cs="宋体"/>
                <w:sz w:val="21"/>
                <w:szCs w:val="21"/>
              </w:rPr>
            </w:pP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10.00</w:t>
            </w:r>
          </w:p>
        </w:tc>
        <w:tc>
          <w:tcPr>
            <w:tcW w:w="136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rPr>
              <w:t>雷家庄村基层综合性文化服务中心</w:t>
            </w:r>
          </w:p>
        </w:tc>
        <w:tc>
          <w:tcPr>
            <w:tcW w:w="1350" w:type="dxa"/>
            <w:vAlign w:val="center"/>
          </w:tcPr>
          <w:p w:rsidR="00E66B23" w:rsidRDefault="00E66B23">
            <w:pPr>
              <w:ind w:firstLineChars="0" w:firstLine="0"/>
              <w:jc w:val="right"/>
              <w:rPr>
                <w:rFonts w:ascii="宋体" w:eastAsia="宋体" w:hAnsi="宋体" w:cs="宋体"/>
                <w:sz w:val="21"/>
                <w:szCs w:val="21"/>
              </w:rPr>
            </w:pP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10.00</w:t>
            </w:r>
          </w:p>
        </w:tc>
        <w:tc>
          <w:tcPr>
            <w:tcW w:w="136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widowControl/>
              <w:ind w:firstLineChars="100" w:firstLine="211"/>
              <w:jc w:val="center"/>
              <w:textAlignment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小计</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12.50</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62.50</w:t>
            </w:r>
          </w:p>
        </w:tc>
        <w:tc>
          <w:tcPr>
            <w:tcW w:w="136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50.00</w:t>
            </w:r>
          </w:p>
        </w:tc>
      </w:tr>
      <w:tr w:rsidR="00E66B23">
        <w:trPr>
          <w:trHeight w:val="425"/>
        </w:trPr>
        <w:tc>
          <w:tcPr>
            <w:tcW w:w="4890" w:type="dxa"/>
            <w:gridSpan w:val="2"/>
            <w:vAlign w:val="center"/>
          </w:tcPr>
          <w:p w:rsidR="00E66B23" w:rsidRDefault="00F55378">
            <w:pPr>
              <w:ind w:firstLine="422"/>
              <w:jc w:val="center"/>
              <w:rPr>
                <w:rFonts w:ascii="宋体" w:eastAsia="宋体" w:hAnsi="宋体" w:cs="宋体"/>
                <w:b/>
                <w:bCs/>
                <w:sz w:val="21"/>
                <w:szCs w:val="21"/>
              </w:rPr>
            </w:pPr>
            <w:r>
              <w:rPr>
                <w:rFonts w:ascii="宋体" w:eastAsia="宋体" w:hAnsi="宋体" w:cs="宋体" w:hint="eastAsia"/>
                <w:b/>
                <w:bCs/>
                <w:sz w:val="21"/>
                <w:szCs w:val="21"/>
              </w:rPr>
              <w:t>合 计</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1271.60</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1956.21</w:t>
            </w:r>
          </w:p>
        </w:tc>
        <w:tc>
          <w:tcPr>
            <w:tcW w:w="136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684.61</w:t>
            </w:r>
          </w:p>
        </w:tc>
      </w:tr>
    </w:tbl>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本支出预算调整率=(42.34/636.98)=6.65%，项目支出预算调整率=(642.27/634.62)=101.21%，项目支出预算调整的原因为落实国家政策、实施上级部门临时交办的项目，此处仅对基本支出预算调整情况进行评价。根据评分标准，扣0.67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满分2分，得分1.33分，得分率66.5%。</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（3）B1-3 支付进度率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基本支出和各项目支出特点，仅对支付进度比较均匀的基本支出支付进度率进行评价。2021年基本支出年初结转结余22.74万元，财政收入总计679.32万元，财政支出总计702.06万元。各季度具体支付进度率和得分情况如下表所示：</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表4-2-2  基本支出支付进度及得分情况</w:t>
      </w:r>
    </w:p>
    <w:tbl>
      <w:tblPr>
        <w:tblStyle w:val="ad"/>
        <w:tblW w:w="8970" w:type="dxa"/>
        <w:tblInd w:w="120" w:type="dxa"/>
        <w:tblLayout w:type="fixed"/>
        <w:tblLook w:val="04A0"/>
      </w:tblPr>
      <w:tblGrid>
        <w:gridCol w:w="1275"/>
        <w:gridCol w:w="1545"/>
        <w:gridCol w:w="1290"/>
        <w:gridCol w:w="1470"/>
        <w:gridCol w:w="1170"/>
        <w:gridCol w:w="1395"/>
        <w:gridCol w:w="825"/>
      </w:tblGrid>
      <w:tr w:rsidR="00E66B23">
        <w:trPr>
          <w:trHeight w:hRule="exact" w:val="938"/>
          <w:tblHeader/>
        </w:trPr>
        <w:tc>
          <w:tcPr>
            <w:tcW w:w="127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季度</w:t>
            </w:r>
          </w:p>
        </w:tc>
        <w:tc>
          <w:tcPr>
            <w:tcW w:w="154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累计支付金额</w:t>
            </w:r>
          </w:p>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（万元）</w:t>
            </w:r>
          </w:p>
        </w:tc>
        <w:tc>
          <w:tcPr>
            <w:tcW w:w="1290"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总支付金额</w:t>
            </w:r>
          </w:p>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（万元）</w:t>
            </w:r>
          </w:p>
        </w:tc>
        <w:tc>
          <w:tcPr>
            <w:tcW w:w="1470"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实际支付进度率（A）</w:t>
            </w:r>
          </w:p>
        </w:tc>
        <w:tc>
          <w:tcPr>
            <w:tcW w:w="1170"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既定支付进度率（B）</w:t>
            </w:r>
          </w:p>
        </w:tc>
        <w:tc>
          <w:tcPr>
            <w:tcW w:w="139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支付进度率完成情况（A/B）</w:t>
            </w:r>
          </w:p>
        </w:tc>
        <w:tc>
          <w:tcPr>
            <w:tcW w:w="82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得分</w:t>
            </w:r>
          </w:p>
        </w:tc>
      </w:tr>
      <w:tr w:rsidR="00E66B23">
        <w:trPr>
          <w:trHeight w:val="425"/>
        </w:trPr>
        <w:tc>
          <w:tcPr>
            <w:tcW w:w="127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第一季度</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180.36</w:t>
            </w:r>
          </w:p>
        </w:tc>
        <w:tc>
          <w:tcPr>
            <w:tcW w:w="129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702.06</w:t>
            </w:r>
          </w:p>
        </w:tc>
        <w:tc>
          <w:tcPr>
            <w:tcW w:w="147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26%</w:t>
            </w:r>
          </w:p>
        </w:tc>
        <w:tc>
          <w:tcPr>
            <w:tcW w:w="117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25%</w:t>
            </w:r>
          </w:p>
        </w:tc>
        <w:tc>
          <w:tcPr>
            <w:tcW w:w="139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104%</w:t>
            </w:r>
          </w:p>
        </w:tc>
        <w:tc>
          <w:tcPr>
            <w:tcW w:w="8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0.5</w:t>
            </w:r>
          </w:p>
        </w:tc>
      </w:tr>
      <w:tr w:rsidR="00E66B23">
        <w:trPr>
          <w:trHeight w:val="425"/>
        </w:trPr>
        <w:tc>
          <w:tcPr>
            <w:tcW w:w="127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第二季度</w:t>
            </w:r>
          </w:p>
        </w:tc>
        <w:tc>
          <w:tcPr>
            <w:tcW w:w="1545" w:type="dxa"/>
            <w:vAlign w:val="center"/>
          </w:tcPr>
          <w:p w:rsidR="00E66B23" w:rsidRDefault="00F55378">
            <w:pPr>
              <w:widowControl/>
              <w:ind w:firstLineChars="0" w:firstLine="0"/>
              <w:jc w:val="right"/>
              <w:textAlignment w:val="center"/>
              <w:rPr>
                <w:rFonts w:ascii="宋体" w:eastAsia="宋体" w:hAnsi="宋体" w:cs="宋体"/>
                <w:sz w:val="21"/>
                <w:szCs w:val="21"/>
              </w:rPr>
            </w:pPr>
            <w:r>
              <w:rPr>
                <w:rFonts w:ascii="宋体" w:eastAsia="宋体" w:hAnsi="宋体" w:cs="宋体" w:hint="eastAsia"/>
                <w:sz w:val="21"/>
                <w:szCs w:val="21"/>
              </w:rPr>
              <w:t>351.66</w:t>
            </w:r>
          </w:p>
        </w:tc>
        <w:tc>
          <w:tcPr>
            <w:tcW w:w="1290"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702.06</w:t>
            </w:r>
          </w:p>
        </w:tc>
        <w:tc>
          <w:tcPr>
            <w:tcW w:w="147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50%</w:t>
            </w:r>
          </w:p>
        </w:tc>
        <w:tc>
          <w:tcPr>
            <w:tcW w:w="1170"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50%</w:t>
            </w:r>
          </w:p>
        </w:tc>
        <w:tc>
          <w:tcPr>
            <w:tcW w:w="139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100%</w:t>
            </w:r>
          </w:p>
        </w:tc>
        <w:tc>
          <w:tcPr>
            <w:tcW w:w="82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0.5</w:t>
            </w:r>
          </w:p>
        </w:tc>
      </w:tr>
      <w:tr w:rsidR="00E66B23">
        <w:trPr>
          <w:trHeight w:val="425"/>
        </w:trPr>
        <w:tc>
          <w:tcPr>
            <w:tcW w:w="127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第三季度</w:t>
            </w:r>
          </w:p>
        </w:tc>
        <w:tc>
          <w:tcPr>
            <w:tcW w:w="1545" w:type="dxa"/>
            <w:vAlign w:val="center"/>
          </w:tcPr>
          <w:p w:rsidR="00E66B23" w:rsidRDefault="00F55378">
            <w:pPr>
              <w:widowControl/>
              <w:ind w:firstLineChars="0" w:firstLine="0"/>
              <w:jc w:val="right"/>
              <w:textAlignment w:val="center"/>
              <w:rPr>
                <w:rFonts w:ascii="宋体" w:eastAsia="宋体" w:hAnsi="宋体" w:cs="宋体"/>
                <w:sz w:val="21"/>
                <w:szCs w:val="21"/>
              </w:rPr>
            </w:pPr>
            <w:r>
              <w:rPr>
                <w:rFonts w:ascii="宋体" w:eastAsia="宋体" w:hAnsi="宋体" w:cs="宋体" w:hint="eastAsia"/>
                <w:sz w:val="21"/>
                <w:szCs w:val="21"/>
              </w:rPr>
              <w:t>546.76</w:t>
            </w:r>
          </w:p>
        </w:tc>
        <w:tc>
          <w:tcPr>
            <w:tcW w:w="1290"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702.06</w:t>
            </w:r>
          </w:p>
        </w:tc>
        <w:tc>
          <w:tcPr>
            <w:tcW w:w="147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78%</w:t>
            </w:r>
          </w:p>
        </w:tc>
        <w:tc>
          <w:tcPr>
            <w:tcW w:w="1170"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75%</w:t>
            </w:r>
          </w:p>
        </w:tc>
        <w:tc>
          <w:tcPr>
            <w:tcW w:w="139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104%</w:t>
            </w:r>
          </w:p>
        </w:tc>
        <w:tc>
          <w:tcPr>
            <w:tcW w:w="82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0.5</w:t>
            </w:r>
          </w:p>
        </w:tc>
      </w:tr>
      <w:tr w:rsidR="00E66B23">
        <w:trPr>
          <w:trHeight w:val="425"/>
        </w:trPr>
        <w:tc>
          <w:tcPr>
            <w:tcW w:w="127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第四季度</w:t>
            </w:r>
          </w:p>
        </w:tc>
        <w:tc>
          <w:tcPr>
            <w:tcW w:w="1545" w:type="dxa"/>
            <w:vAlign w:val="center"/>
          </w:tcPr>
          <w:p w:rsidR="00E66B23" w:rsidRDefault="00F55378">
            <w:pPr>
              <w:widowControl/>
              <w:ind w:firstLineChars="0" w:firstLine="0"/>
              <w:jc w:val="right"/>
              <w:textAlignment w:val="center"/>
              <w:rPr>
                <w:rFonts w:ascii="宋体" w:eastAsia="宋体" w:hAnsi="宋体" w:cs="宋体"/>
                <w:sz w:val="21"/>
                <w:szCs w:val="21"/>
              </w:rPr>
            </w:pPr>
            <w:r>
              <w:rPr>
                <w:rFonts w:ascii="宋体" w:eastAsia="宋体" w:hAnsi="宋体" w:cs="宋体" w:hint="eastAsia"/>
                <w:sz w:val="21"/>
                <w:szCs w:val="21"/>
              </w:rPr>
              <w:t>702.06</w:t>
            </w:r>
          </w:p>
        </w:tc>
        <w:tc>
          <w:tcPr>
            <w:tcW w:w="1290"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702.06</w:t>
            </w:r>
          </w:p>
        </w:tc>
        <w:tc>
          <w:tcPr>
            <w:tcW w:w="147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1170"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100%</w:t>
            </w:r>
          </w:p>
        </w:tc>
        <w:tc>
          <w:tcPr>
            <w:tcW w:w="139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100%</w:t>
            </w:r>
          </w:p>
        </w:tc>
        <w:tc>
          <w:tcPr>
            <w:tcW w:w="82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0.5</w:t>
            </w:r>
          </w:p>
        </w:tc>
      </w:tr>
    </w:tbl>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（4）B1-4 预算执行率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经评价组核实，2021年总收入为1956.21万元，总支出为2056.77万元，预算执行率=(2056.77/1956.21)=105.14%。</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（5）B1-5 结转结余变动率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永济市虞乡镇人民政府2021年度末累计结转结余0万元，2021年初结转结余100.56万元。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结转结余变动率=(0-100.56)/100.56=-100%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（6）B1-6 在职人员控制率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虞乡镇人民政府核定行政编制29人，财政拨款事业编制34</w:t>
      </w:r>
      <w:r>
        <w:rPr>
          <w:rFonts w:ascii="仿宋_GB2312" w:eastAsia="仿宋_GB2312" w:hAnsi="仿宋_GB2312" w:cs="仿宋_GB2312" w:hint="eastAsia"/>
          <w:sz w:val="32"/>
          <w:szCs w:val="32"/>
        </w:rPr>
        <w:lastRenderedPageBreak/>
        <w:t>人。截至2021年12月31日，在职人员62人（行政编制28人，事业编制34人），退休人员16人，遗属补助人员5人。</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在职人员控制率=(28+34)/(29+34)=98.41%。</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numPr>
          <w:ilvl w:val="0"/>
          <w:numId w:val="5"/>
        </w:numPr>
        <w:spacing w:line="360" w:lineRule="auto"/>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B1-7 公用经费控制率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经评价组核实，永济市虞乡镇人民政府2021年公用经费预算支出金额为117.9万元，实际支出金额为112.1万元。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公用经费控制率=(112.1/117.9)=95.08%。</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numPr>
          <w:ilvl w:val="0"/>
          <w:numId w:val="5"/>
        </w:numPr>
        <w:spacing w:line="360" w:lineRule="auto"/>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B1-8 “三公经费”控制率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经评价组核实，永济市虞乡镇人民政府2021年“三公经费”预算支出金额为117.9万元，实际支出金额为112.1万元。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numPr>
          <w:ilvl w:val="0"/>
          <w:numId w:val="5"/>
        </w:numPr>
        <w:spacing w:line="360" w:lineRule="auto"/>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B1-9预算监督管理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经评价组核实，永济市虞乡镇人民政府为加强预算管理工作，按照相关法律法规制定了预算资金管理办法、内部财务管理制度、会计核算制度、内部控制制度，相关管理制度得到了有效执行。</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numPr>
          <w:ilvl w:val="0"/>
          <w:numId w:val="5"/>
        </w:numPr>
        <w:spacing w:line="360" w:lineRule="auto"/>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B1-10预算绩效管理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经评价组核实，永济市虞乡镇人民政府根据预算绩效管理要求，对2021年度部门重点项目绩效自评结果如下：①“村级管</w:t>
      </w:r>
      <w:r>
        <w:rPr>
          <w:rFonts w:ascii="仿宋_GB2312" w:eastAsia="仿宋_GB2312" w:hAnsi="仿宋_GB2312" w:cs="仿宋_GB2312" w:hint="eastAsia"/>
          <w:sz w:val="32"/>
          <w:szCs w:val="32"/>
        </w:rPr>
        <w:lastRenderedPageBreak/>
        <w:t>理费”项目绩效自评情况：根据年初设定的绩效目标，项目绩效自评得分为93分。项目全年预算数为475.4万元，执行数为475.4万元，完成预算的100%；②“农村人居环境整治保洁员工资”项目绩效自评情况：根据年初设定的绩效目标，项目绩效自评得分为95分。项目全年预算数为118.04万元，执行数为118.04万元，完成预算的100%。但是未对部门整体开展绩效目标申报、绩效自评。根据评分标准扣1.5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满分3分，得分1.5分，得分率50%。</w:t>
      </w:r>
    </w:p>
    <w:p w:rsidR="00E66B23" w:rsidRDefault="00F55378">
      <w:pPr>
        <w:numPr>
          <w:ilvl w:val="0"/>
          <w:numId w:val="5"/>
        </w:numPr>
        <w:spacing w:line="360" w:lineRule="auto"/>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B1-11 预决算信息公开</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经评价组核实，永济市虞乡镇人民政府2021年部门预算于2021年4月22日在永济市人民政府网站予以公开；2021年部门决算于2022年9月28日在永济市人民政府网站予以公开。</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满分3分，得分3分，得分率100%。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（12）B2-1 财务管理制度健全性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针对本单位的实际情况制定了《财务管理制度》、《内部控制管理制度》，对资金预算与分配、资金使用与划拨、资金管理与监督等内容进行了规范，并形成了严格的审核、审批程序。</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（13）B2-2 资金使用合规性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经评价组核实，永济市虞乡镇人民政府资金支付审批程序和</w:t>
      </w:r>
      <w:r>
        <w:rPr>
          <w:rFonts w:ascii="仿宋_GB2312" w:eastAsia="仿宋_GB2312" w:hAnsi="仿宋_GB2312" w:cs="仿宋_GB2312" w:hint="eastAsia"/>
          <w:sz w:val="32"/>
          <w:szCs w:val="32"/>
        </w:rPr>
        <w:lastRenderedPageBreak/>
        <w:t>手续基本完整，资金使用符合国家财经法规规定，不存在截留、挤占、挪用、虚列支付等情况。</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（14）B2-3 会计核算规范性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经评价组核实，永济市虞乡镇人民政府会计核算规范，科目使用正确，报表编制规范，符合国家法律法规的规定以及单位的财务会计制度。</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满分2分，得分2分，得分率100%。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（15）B3-1 资产管理规范性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经评价组核实，永济市虞乡镇人民政府制定了资产管理制度、资产购买审批制度并得到有效执行；资产保存完整，资产账务管理合规，账实相符，本年度不存在资产处置收入。</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政人民政府在资产管理方面存在不合理：①根据《政府会计准则第3号—固定资产》第十三条“政府会计主体无偿调入的固定资产，其成本按照调出方账面价值加上相关税费、运输费等确定”；根据《虞乡镇人民政府固定资产管理制度》第二章第十条“盘盈、接受捐赠、无偿调入的固定资产有价格的按原价入账”。②根据《政府会计准则第3号—固定资产》第十六条、第二十条规定“政府主体应当对固定资产计提折旧。单位购买的固定资产应当按月计提折旧，并根据用途计入当期费用或者相关资产成本”。根据《虞乡镇人民政府固定资产</w:t>
      </w:r>
      <w:r>
        <w:rPr>
          <w:rFonts w:ascii="仿宋_GB2312" w:eastAsia="仿宋_GB2312" w:hAnsi="仿宋_GB2312" w:cs="仿宋_GB2312" w:hint="eastAsia"/>
          <w:sz w:val="32"/>
          <w:szCs w:val="32"/>
        </w:rPr>
        <w:lastRenderedPageBreak/>
        <w:t>管理制度》第二章第十一条“行政事业单位固定资产不计提折旧，按原值入账”。部门制定的以上制度与现行最新的会计准则规定不一致。根据评分标准，扣0.5分。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满分3分，得分2.5分，得分率83.33%。</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（16）B3-2 固定资产利用率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截至2021年12月31日，永济市虞乡镇人民政府固定资产原值594.82万元，累计折旧300.72万元，固定资产净值为294.1万元，其中房屋构筑物460.86万元，通用设备78.5万元，专用设备18.18万元，办公家具37.28万元。经现场盘点核查，固定资产利用率为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满分3分，得分3分，得分率100%。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（17）B4-1 政府采购管理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经评价组核实，永济市虞乡镇人民政府根据本单位的实际情况制定了政府采购管理制度，凡适用于本单位设计采购范畴的用品、设备、物资及器材均按《政府采购法》的相关规定进行。</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实际工作中严格按照政府采购相关规定，对政府采购行为进行备案。内容包括：政府采购审批表、政府采购合同备案表、验收报告表等。评价组通过抽查翻阅有关政府采购业务的凭证附件、会计记录等支持性文件，未发现违反政府采购规定的情形。永济市虞乡镇人民政府2021年度政府采购预算安排为18.3万元。其中办公设备购置13.3万元、纸张2万元、车辆加油1.5万元、</w:t>
      </w:r>
      <w:r>
        <w:rPr>
          <w:rFonts w:ascii="仿宋_GB2312" w:eastAsia="仿宋_GB2312" w:hAnsi="仿宋_GB2312" w:cs="仿宋_GB2312" w:hint="eastAsia"/>
          <w:sz w:val="32"/>
          <w:szCs w:val="32"/>
        </w:rPr>
        <w:lastRenderedPageBreak/>
        <w:t>车辆保险0.5万元、车辆维修费1万元。2021年度政府采购实际支出总额12.31万元，其中：政府采购货物支出12.31万元。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满分3分，得分3分，得分率100%。</w:t>
      </w:r>
    </w:p>
    <w:p w:rsidR="00E66B23" w:rsidRDefault="00F55378" w:rsidP="00721CE0">
      <w:pPr>
        <w:pStyle w:val="3"/>
        <w:adjustRightInd w:val="0"/>
        <w:snapToGrid w:val="0"/>
        <w:spacing w:beforeLines="50" w:after="0" w:line="360" w:lineRule="auto"/>
        <w:ind w:firstLine="643"/>
        <w:rPr>
          <w:rFonts w:ascii="Arial" w:eastAsia="楷体" w:hAnsi="Arial"/>
        </w:rPr>
      </w:pPr>
      <w:bookmarkStart w:id="78" w:name="_Toc29391"/>
      <w:r>
        <w:rPr>
          <w:rFonts w:ascii="Arial" w:eastAsia="楷体" w:hAnsi="Arial" w:hint="eastAsia"/>
        </w:rPr>
        <w:t>（三）社会效应指标</w:t>
      </w:r>
      <w:bookmarkEnd w:id="78"/>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社会效应指标从经济社会影响、社会满意2个方面进行评价，共设置2个二级指标3个三级指标。指标分值共20分，实际得分19.49分，得分率97.45%。各分项指标得分情况如下：</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表4-3  社会效应指标得分情况</w:t>
      </w:r>
    </w:p>
    <w:tbl>
      <w:tblPr>
        <w:tblStyle w:val="ad"/>
        <w:tblW w:w="8988" w:type="dxa"/>
        <w:tblLayout w:type="fixed"/>
        <w:tblLook w:val="04A0"/>
      </w:tblPr>
      <w:tblGrid>
        <w:gridCol w:w="1524"/>
        <w:gridCol w:w="3892"/>
        <w:gridCol w:w="1149"/>
        <w:gridCol w:w="1085"/>
        <w:gridCol w:w="1338"/>
      </w:tblGrid>
      <w:tr w:rsidR="00E66B23">
        <w:trPr>
          <w:trHeight w:hRule="exact" w:val="442"/>
          <w:tblHeader/>
        </w:trPr>
        <w:tc>
          <w:tcPr>
            <w:tcW w:w="1524"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二级指标</w:t>
            </w:r>
          </w:p>
        </w:tc>
        <w:tc>
          <w:tcPr>
            <w:tcW w:w="3892"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三级指标</w:t>
            </w:r>
          </w:p>
        </w:tc>
        <w:tc>
          <w:tcPr>
            <w:tcW w:w="1149"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分值</w:t>
            </w:r>
          </w:p>
        </w:tc>
        <w:tc>
          <w:tcPr>
            <w:tcW w:w="1085"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得分</w:t>
            </w:r>
          </w:p>
        </w:tc>
        <w:tc>
          <w:tcPr>
            <w:tcW w:w="1338"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得分率%</w:t>
            </w:r>
          </w:p>
        </w:tc>
      </w:tr>
      <w:tr w:rsidR="00E66B23">
        <w:trPr>
          <w:trHeight w:hRule="exact" w:val="442"/>
        </w:trPr>
        <w:tc>
          <w:tcPr>
            <w:tcW w:w="1524"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C1社会影响</w:t>
            </w:r>
          </w:p>
        </w:tc>
        <w:tc>
          <w:tcPr>
            <w:tcW w:w="3892"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C1-1激发镇域经济活力</w:t>
            </w:r>
          </w:p>
        </w:tc>
        <w:tc>
          <w:tcPr>
            <w:tcW w:w="114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0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33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hRule="exact" w:val="442"/>
        </w:trPr>
        <w:tc>
          <w:tcPr>
            <w:tcW w:w="1524" w:type="dxa"/>
            <w:vMerge/>
            <w:vAlign w:val="center"/>
          </w:tcPr>
          <w:p w:rsidR="00E66B23" w:rsidRDefault="00E66B23">
            <w:pPr>
              <w:ind w:firstLine="420"/>
              <w:jc w:val="center"/>
              <w:rPr>
                <w:rFonts w:ascii="宋体" w:eastAsia="宋体" w:hAnsi="宋体" w:cs="宋体"/>
                <w:sz w:val="21"/>
                <w:szCs w:val="21"/>
              </w:rPr>
            </w:pPr>
          </w:p>
        </w:tc>
        <w:tc>
          <w:tcPr>
            <w:tcW w:w="3892"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C1-2提升服务保障水平</w:t>
            </w:r>
          </w:p>
        </w:tc>
        <w:tc>
          <w:tcPr>
            <w:tcW w:w="114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10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133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hRule="exact" w:val="442"/>
        </w:trPr>
        <w:tc>
          <w:tcPr>
            <w:tcW w:w="152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C2社会满意</w:t>
            </w:r>
          </w:p>
        </w:tc>
        <w:tc>
          <w:tcPr>
            <w:tcW w:w="3892"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C2-1满意度</w:t>
            </w:r>
          </w:p>
        </w:tc>
        <w:tc>
          <w:tcPr>
            <w:tcW w:w="114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0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9.49</w:t>
            </w:r>
          </w:p>
        </w:tc>
        <w:tc>
          <w:tcPr>
            <w:tcW w:w="133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9.49</w:t>
            </w:r>
          </w:p>
        </w:tc>
      </w:tr>
      <w:tr w:rsidR="00E66B23">
        <w:trPr>
          <w:trHeight w:hRule="exact" w:val="442"/>
        </w:trPr>
        <w:tc>
          <w:tcPr>
            <w:tcW w:w="152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社会效应</w:t>
            </w:r>
          </w:p>
        </w:tc>
        <w:tc>
          <w:tcPr>
            <w:tcW w:w="389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合计</w:t>
            </w:r>
          </w:p>
        </w:tc>
        <w:tc>
          <w:tcPr>
            <w:tcW w:w="114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10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19.49</w:t>
            </w:r>
          </w:p>
        </w:tc>
        <w:tc>
          <w:tcPr>
            <w:tcW w:w="133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97.45</w:t>
            </w:r>
          </w:p>
        </w:tc>
      </w:tr>
    </w:tbl>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（1）C1-1 激发镇域经济活力</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经评价组核实，为进一步激发镇域经济活力，永济市虞乡镇人民政府采取了以下措施：</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大投入力度，促进第一产业领航发展。虞乡镇作为传统的农业大镇，沿山滩涂资源丰富，公路以北地势平摊，农业资源较为丰富。近年来通过持续努力，全镇已经初步形成“果、畜、菜、苗”四大支柱产业，简称了凡谷归真、东峰农业、绿风苗木、清华肉牛等一批农业产业发展龙头企业，已成为领航现代农业发展标杆产业。</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是加大服务力度，促进第二产业转型升级。虞乡镇作为老县衙所在地，自古以来工业经济较为兴盛，2021年重点实施力达机械扩建和兆瓦级畜动力发电项目，努力将力达机械打造成全镇小升规的标杆企业，畜动力发电成为全镇“六新”产业的领跑项目。</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加大培育力度，促进第三产业快速发展。虞乡镇作为永济东部山水休闲旅游的主战场，以五老峰、柳隐山两大核心景区为轴，进一步加大景区周边旅游项目的规范管理，把景区、景点和旅游项目、美丽乡村建设相互融合，进一步加大柳隐山、闫敬明别墅、古橡树等景区的招商引资力度，重点在文旅融合产品开发、特色民俗、凡谷康养等方面持续发力，不断提升镇区旅游承载功能。</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满分3分，得分3分，得分率100%。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（2）C1-2 提升服务保障水平</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经评价组核实，为进一步提升服务保障水平，永济市虞乡镇人民政府采取了以下措施：</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重点项目建设如期完成。一是实施力达机械扩建及生产防爆车项目；二是实施绿之源旅旅游公司山地摩托车休闲体验基地二期项目；三是实施洗马雷庄标准化果蔬基地建设项目；四是全力做好凡谷归真农业科技公司集约化育苗项目；五是完成镇域重点特色项目，持续推进“虞柿红”原生态柿子酒项目；六是持续</w:t>
      </w:r>
      <w:r>
        <w:rPr>
          <w:rFonts w:ascii="仿宋_GB2312" w:eastAsia="仿宋_GB2312" w:hAnsi="仿宋_GB2312" w:cs="仿宋_GB2312" w:hint="eastAsia"/>
          <w:sz w:val="32"/>
          <w:szCs w:val="32"/>
        </w:rPr>
        <w:lastRenderedPageBreak/>
        <w:t>推进古橡树农业旅游开发公司的研学旅行青少年爱国主义基地建设；七是持续推进美丽乡村建设。</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rPr>
        <w:t>②</w:t>
      </w:r>
      <w:r>
        <w:rPr>
          <w:rFonts w:ascii="仿宋_GB2312" w:eastAsia="仿宋_GB2312" w:hAnsi="仿宋_GB2312" w:cs="仿宋_GB2312" w:hint="eastAsia"/>
          <w:sz w:val="32"/>
          <w:szCs w:val="32"/>
        </w:rPr>
        <w:t>招商引资活力显现。在服务发展的过程中，虞乡镇坚持把招商引资作为“一号工程”，在全面掌握镇域农业、工业、文旅资源底数的基础上，实施书记镇长牵头、班子成员包联、机关干部全员参与的招商引资工作机制，通过精心谋划、统筹协调，主动对接、全程服务，确保招商引资项目早签约、早落地、早开工。2021年，全镇累计对接洽谈项目23个，签约项目15个，落地项目13个，总签约资金32.4亿元，超额完成全年目标任务。</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③加快乡村振兴步伐。通过持续深化农村集体产权制度改革，采取资产盘活型、产业带动型、股份经营型等新模式，不断壮大农村集体经济，确保村级集体经济持续稳定增长。</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疫情防控扎实有力。为筑牢全镇新型冠状病毒感染的肺炎疫情“安全墙”，严防疫情蔓延，虞乡镇成立以镇为主要责任人为组长的疫情防控工作小组，全镇共成立疫情防控专班37个。一是全面摸排全镇疫苗接种情况，做到底数清、情况明；二是严格管理境外、中高风险区返回人员；三是强化学校、超市、景区、宗教等重点场所的监督指导，确保工作落实，疫情防控不放松。</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⑤农村人居环境显著提升。一是全力开展六乱整治工作，全镇19个村全面开展工作，做好长效保洁工作；二是疏通镇区泄洪渠道200米，完成镇域水管网改造400余米，修复供水滴漏24</w:t>
      </w:r>
      <w:r>
        <w:rPr>
          <w:rFonts w:ascii="仿宋_GB2312" w:eastAsia="仿宋_GB2312" w:hAnsi="仿宋_GB2312" w:cs="仿宋_GB2312" w:hint="eastAsia"/>
          <w:sz w:val="32"/>
          <w:szCs w:val="32"/>
        </w:rPr>
        <w:lastRenderedPageBreak/>
        <w:t>处，排查杜绝偷水16处，更换水表600余块，修复供水管道800余米；三是完成镇区污水处理站的选址、规划、开工建设，完成污水处理管网的规划和施工建设；四是对全镇12000多户农房进行安全排查和鉴定，并对排查出的528户存在不同程度安全隐患的农房进行整改。</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安全生产排查成效显著。一是持续抓好安全生产，通过采取属地责任、行业监管责任、分管包片责任、主体责任等一系列措施，压实责任，全面有效地消除所有企业、小作坊、防汛塘坝和沟道、弯弯河、道路交通、人员密集场所、森林防火及消防、地址灾害点、用电、有限空间等方面存在的安全隐患。二是持续做好信访存量化解；三是持续推进法治建设。</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⑦社会发展和谐稳定。一是做好困难群众生活保障，严格落实城乡最低生活保障政策，做到应保尽保、应退尽退；二是用心服务退役军人，对退役军人优抚对象和困难对象进行走访慰问，完成对退役军人的年检、对优抚对象进行免费体检等工作；三是扎实做好社会保障保险工作；四是按照永济市住建局关于农村抗震房一办法一标准建设文件精神，培训农村建筑工匠50余人，新建抗震房50余户；五是累计投资5.3万余元，完成申家营、屯里、虞乡等村的水表、管道更新及湾湾合陶家窑桥加固；六是组织戏曲小分队下乡演出12场。</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满分7分，得分7分，得分率100%。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（3）C2-1满意度</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评价组针对管理对象共发放62份调查问卷，收回有效问卷62份；对19个行政村共发放190份调查问卷，收回有效问卷190份。根据满意度调查问卷数据信息统计显示，综合满意度为96.06%，详见附件4。</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满分10分，得分9.49分，得分率94.9%。</w:t>
      </w:r>
    </w:p>
    <w:p w:rsidR="00E66B23" w:rsidRDefault="00F55378" w:rsidP="00721CE0">
      <w:pPr>
        <w:pStyle w:val="3"/>
        <w:adjustRightInd w:val="0"/>
        <w:snapToGrid w:val="0"/>
        <w:spacing w:beforeLines="50" w:after="0" w:line="360" w:lineRule="auto"/>
        <w:ind w:firstLine="643"/>
        <w:rPr>
          <w:rFonts w:ascii="Arial" w:eastAsia="楷体" w:hAnsi="Arial"/>
        </w:rPr>
      </w:pPr>
      <w:bookmarkStart w:id="79" w:name="_Toc10968"/>
      <w:r>
        <w:rPr>
          <w:rFonts w:ascii="Arial" w:eastAsia="楷体" w:hAnsi="Arial" w:hint="eastAsia"/>
        </w:rPr>
        <w:t>（四）可持续性指标</w:t>
      </w:r>
      <w:bookmarkEnd w:id="79"/>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可持续性指标从干部队伍建设进行评价，共设置2个二级指标2个三级指标。指标分值共10分，实际得分10分，得分率100%。各分项指标得分情况如下：</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表4-4  可持续性指标得分情况</w:t>
      </w:r>
    </w:p>
    <w:tbl>
      <w:tblPr>
        <w:tblStyle w:val="ad"/>
        <w:tblW w:w="8884" w:type="dxa"/>
        <w:tblInd w:w="150" w:type="dxa"/>
        <w:tblLayout w:type="fixed"/>
        <w:tblLook w:val="04A0"/>
      </w:tblPr>
      <w:tblGrid>
        <w:gridCol w:w="2385"/>
        <w:gridCol w:w="3165"/>
        <w:gridCol w:w="1185"/>
        <w:gridCol w:w="990"/>
        <w:gridCol w:w="1159"/>
      </w:tblGrid>
      <w:tr w:rsidR="00E66B23">
        <w:trPr>
          <w:trHeight w:hRule="exact" w:val="556"/>
          <w:tblHeader/>
        </w:trPr>
        <w:tc>
          <w:tcPr>
            <w:tcW w:w="2385"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二级指标</w:t>
            </w:r>
          </w:p>
        </w:tc>
        <w:tc>
          <w:tcPr>
            <w:tcW w:w="3165"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三级指标</w:t>
            </w:r>
          </w:p>
        </w:tc>
        <w:tc>
          <w:tcPr>
            <w:tcW w:w="1185"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分值</w:t>
            </w:r>
          </w:p>
        </w:tc>
        <w:tc>
          <w:tcPr>
            <w:tcW w:w="99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得分</w:t>
            </w:r>
          </w:p>
        </w:tc>
        <w:tc>
          <w:tcPr>
            <w:tcW w:w="1159"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得分率%</w:t>
            </w:r>
          </w:p>
        </w:tc>
      </w:tr>
      <w:tr w:rsidR="00E66B23">
        <w:trPr>
          <w:trHeight w:hRule="exact" w:val="556"/>
        </w:trPr>
        <w:tc>
          <w:tcPr>
            <w:tcW w:w="23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D1体制机制改革建设</w:t>
            </w:r>
          </w:p>
        </w:tc>
        <w:tc>
          <w:tcPr>
            <w:tcW w:w="316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D1-1体制机制改革</w:t>
            </w:r>
          </w:p>
        </w:tc>
        <w:tc>
          <w:tcPr>
            <w:tcW w:w="11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99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115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hRule="exact" w:val="556"/>
        </w:trPr>
        <w:tc>
          <w:tcPr>
            <w:tcW w:w="23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D2干部队伍建设</w:t>
            </w:r>
          </w:p>
        </w:tc>
        <w:tc>
          <w:tcPr>
            <w:tcW w:w="316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D2-1人才队伍建设</w:t>
            </w:r>
          </w:p>
        </w:tc>
        <w:tc>
          <w:tcPr>
            <w:tcW w:w="11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99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115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hRule="exact" w:val="556"/>
        </w:trPr>
        <w:tc>
          <w:tcPr>
            <w:tcW w:w="23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可持续性</w:t>
            </w:r>
          </w:p>
        </w:tc>
        <w:tc>
          <w:tcPr>
            <w:tcW w:w="31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合 计</w:t>
            </w:r>
          </w:p>
        </w:tc>
        <w:tc>
          <w:tcPr>
            <w:tcW w:w="11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99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15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bl>
    <w:p w:rsidR="00E66B23" w:rsidRDefault="00F55378">
      <w:pPr>
        <w:numPr>
          <w:ilvl w:val="0"/>
          <w:numId w:val="7"/>
        </w:num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D1-1 体制机制改革</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新时期基层阵地建设要求，完成了镇机关“五办一站两中心”，乡镇综治中心和乡镇综合行政执法队“一厅四室”规范化建设；以“五面红旗”创建为载体，完成坦朝、义合、虞乡、新义等村标准化示范阵地建设。</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满分4分，得分4分，得分率100%。</w:t>
      </w:r>
    </w:p>
    <w:p w:rsidR="00E66B23" w:rsidRDefault="00F55378">
      <w:pPr>
        <w:numPr>
          <w:ilvl w:val="0"/>
          <w:numId w:val="7"/>
        </w:num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D1-2 人才队伍建设</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在抓党建促基层治理能力提升专项行动中，虞乡镇党委紧紧围绕“抓能力、建网格、蓄动能、谋发展”12字方针，严格时间节点和环节步骤，确保专项行动开展取得实效，基本做法如下：</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①开展“庆祝建党100周年”活动：一是镇级开展庆祝活动，讲党课，老党员代表发言，统一发放纪念章；二是血泪井讲党课；三是参观虞临永党支部；四是开展演讲比赛。</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抓学习，提能力。一是领导班子带头学。坚持每周二晚班子成员集中学习，每次选择个别机关干部、村干部列席交流研讨，在学习提升上作表率；二是“主题党日”强化学。利用主题党日组织党员开展集体学习。2021年度开展了“庆七一，感党恩，喜迎二十大，奋进新征程”党日活动等，做到在党日活动中提升党员能力；三是主动外出沉浸学。组织班子成员、镇村干部，深入稷山、河津、夏县、盐湖等县市乡镇农村实地考察学习交流，进一步拓宽思路，明确目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抓网格，强治理。一是搭建架构。按照何书记“三线合一”要求，将各类资产资源纳入网格体系，完善了支部、村委、网格三线合一组织体系，全镇优化调整为52个网格、233个微网格，推动269名优秀党员担任党员中心户，治理架构更加科学完善；二是高效管理。通过航拍绘图、入户采集数据等方式，绘制网格管理平面图，并探索建立网格数字化管理平台，实现网格管理数</w:t>
      </w:r>
      <w:r>
        <w:rPr>
          <w:rFonts w:ascii="仿宋_GB2312" w:eastAsia="仿宋_GB2312" w:hAnsi="仿宋_GB2312" w:cs="仿宋_GB2312" w:hint="eastAsia"/>
          <w:sz w:val="32"/>
          <w:szCs w:val="32"/>
        </w:rPr>
        <w:lastRenderedPageBreak/>
        <w:t>字化、精准化；三是统筹联动。发挥镇综治中心作用，整合综治、信访、司法、法庭等部门，每周五集中会商研判疑难问题，全面提升治理效能。</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满分6分，得分6分，得分率100%。</w:t>
      </w:r>
      <w:bookmarkStart w:id="80" w:name="_Toc5691"/>
    </w:p>
    <w:p w:rsidR="00E66B23" w:rsidRDefault="00F55378">
      <w:pPr>
        <w:pStyle w:val="a9"/>
        <w:numPr>
          <w:ilvl w:val="0"/>
          <w:numId w:val="8"/>
        </w:numPr>
        <w:spacing w:line="360" w:lineRule="auto"/>
        <w:ind w:firstLine="640"/>
        <w:outlineLvl w:val="0"/>
        <w:rPr>
          <w:rFonts w:ascii="黑体" w:eastAsia="黑体" w:hAnsi="黑体" w:cs="黑体"/>
          <w:sz w:val="32"/>
          <w:szCs w:val="32"/>
        </w:rPr>
      </w:pPr>
      <w:bookmarkStart w:id="81" w:name="_Toc23374"/>
      <w:r>
        <w:rPr>
          <w:rFonts w:ascii="黑体" w:eastAsia="黑体" w:hAnsi="黑体" w:cs="黑体" w:hint="eastAsia"/>
          <w:sz w:val="32"/>
          <w:szCs w:val="32"/>
        </w:rPr>
        <w:t>工作亮点和做法</w:t>
      </w:r>
      <w:bookmarkEnd w:id="80"/>
      <w:bookmarkEnd w:id="81"/>
    </w:p>
    <w:p w:rsidR="00E66B23" w:rsidRDefault="00F55378" w:rsidP="00721CE0">
      <w:pPr>
        <w:pStyle w:val="3"/>
        <w:adjustRightInd w:val="0"/>
        <w:snapToGrid w:val="0"/>
        <w:spacing w:beforeLines="50" w:after="0" w:line="360" w:lineRule="auto"/>
        <w:ind w:firstLine="643"/>
        <w:rPr>
          <w:rFonts w:ascii="Arial" w:eastAsia="楷体" w:hAnsi="Arial"/>
        </w:rPr>
      </w:pPr>
      <w:bookmarkStart w:id="82" w:name="_Toc4075"/>
      <w:r>
        <w:rPr>
          <w:rFonts w:ascii="Arial" w:eastAsia="楷体" w:hAnsi="Arial" w:hint="eastAsia"/>
        </w:rPr>
        <w:t>（一）创新干部管理方式</w:t>
      </w:r>
      <w:bookmarkEnd w:id="82"/>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镇村干部素质能力提升与“一肩挑”人员管理监督、领导干部包联等工作相结合，对55名机关干部、2名大学生村干部以及19名村党支部书记，统一标准建立“一人一档”个人档案，做到干部管理标准化、规范化，做到镇村干部底数清、情况明。</w:t>
      </w:r>
    </w:p>
    <w:p w:rsidR="00E66B23" w:rsidRDefault="00F55378" w:rsidP="00721CE0">
      <w:pPr>
        <w:pStyle w:val="3"/>
        <w:adjustRightInd w:val="0"/>
        <w:snapToGrid w:val="0"/>
        <w:spacing w:beforeLines="50" w:after="0" w:line="360" w:lineRule="auto"/>
        <w:ind w:firstLine="643"/>
        <w:rPr>
          <w:rFonts w:ascii="Arial" w:eastAsia="楷体" w:hAnsi="Arial"/>
        </w:rPr>
      </w:pPr>
      <w:bookmarkStart w:id="83" w:name="_Toc28933"/>
      <w:r>
        <w:rPr>
          <w:rFonts w:ascii="Arial" w:eastAsia="楷体" w:hAnsi="Arial" w:hint="eastAsia"/>
        </w:rPr>
        <w:t>（二）壮大村级集体经济</w:t>
      </w:r>
      <w:bookmarkEnd w:id="83"/>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坦朝村集体参股经营为试点，发展入股分红型集体经济，通过“3455模式”探索党建引领和乡村振兴的融合之路，实现公司收益60万元，集体收益10万元；以五老峰村资产资源改革为试点，发展资产盘活型经济，依托该村良好的生态资源，将村里废弃水库改造后用于生态垂钓项目，收回闲置院落17座，积极发展乡村康养产业；以新义村党支部领办合作社为试点，发展统一经营型集体经济，由党支部集中村集体机动地，村小组机动地78亩，农户承包地312亩，共390亩耕地成立农业专业合作社，进行集约化、机械化、规模化种植。</w:t>
      </w:r>
    </w:p>
    <w:p w:rsidR="00E66B23" w:rsidRDefault="00F55378">
      <w:pPr>
        <w:pStyle w:val="a9"/>
        <w:numPr>
          <w:ilvl w:val="0"/>
          <w:numId w:val="8"/>
        </w:numPr>
        <w:spacing w:line="360" w:lineRule="auto"/>
        <w:ind w:firstLine="640"/>
        <w:outlineLvl w:val="0"/>
        <w:rPr>
          <w:rFonts w:ascii="黑体" w:eastAsia="黑体" w:hAnsi="黑体" w:cs="黑体"/>
          <w:sz w:val="32"/>
          <w:szCs w:val="32"/>
        </w:rPr>
      </w:pPr>
      <w:bookmarkStart w:id="84" w:name="_Toc7698"/>
      <w:r>
        <w:rPr>
          <w:rFonts w:ascii="黑体" w:eastAsia="黑体" w:hAnsi="黑体" w:cs="黑体" w:hint="eastAsia"/>
          <w:sz w:val="32"/>
          <w:szCs w:val="32"/>
        </w:rPr>
        <w:t>存在的问题</w:t>
      </w:r>
      <w:bookmarkEnd w:id="84"/>
    </w:p>
    <w:p w:rsidR="00E66B23" w:rsidRDefault="00F55378" w:rsidP="00721CE0">
      <w:pPr>
        <w:pStyle w:val="3"/>
        <w:adjustRightInd w:val="0"/>
        <w:snapToGrid w:val="0"/>
        <w:spacing w:beforeLines="50" w:after="0" w:line="360" w:lineRule="auto"/>
        <w:ind w:firstLine="643"/>
        <w:rPr>
          <w:rFonts w:ascii="Arial" w:eastAsia="楷体" w:hAnsi="Arial"/>
        </w:rPr>
      </w:pPr>
      <w:bookmarkStart w:id="85" w:name="_Toc32330"/>
      <w:r>
        <w:rPr>
          <w:rFonts w:ascii="Arial" w:eastAsia="楷体" w:hAnsi="Arial" w:hint="eastAsia"/>
        </w:rPr>
        <w:lastRenderedPageBreak/>
        <w:t>（一）绩效</w:t>
      </w:r>
      <w:bookmarkEnd w:id="85"/>
      <w:r>
        <w:rPr>
          <w:rFonts w:ascii="Arial" w:eastAsia="楷体" w:hAnsi="Arial" w:hint="eastAsia"/>
        </w:rPr>
        <w:t>目标不明确</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2021年对资金超过50万元的重点项目设定了绩效目标，并开展了绩效自评工作。但未对部门整体设置绩效目标，仅把2021年度工作计划或总结中的重点内容直接用来作为绩效目标，不利于从总体上把握部门整体运行情况，从而对部门整体绩效评价带来困难。</w:t>
      </w:r>
    </w:p>
    <w:p w:rsidR="00E66B23" w:rsidRDefault="00F55378" w:rsidP="00721CE0">
      <w:pPr>
        <w:pStyle w:val="3"/>
        <w:adjustRightInd w:val="0"/>
        <w:snapToGrid w:val="0"/>
        <w:spacing w:beforeLines="50" w:after="0" w:line="360" w:lineRule="auto"/>
        <w:ind w:firstLine="643"/>
        <w:rPr>
          <w:rFonts w:ascii="Arial" w:eastAsia="楷体" w:hAnsi="Arial"/>
        </w:rPr>
      </w:pPr>
      <w:bookmarkStart w:id="86" w:name="_Toc24120"/>
      <w:r>
        <w:rPr>
          <w:rFonts w:ascii="Arial" w:eastAsia="楷体" w:hAnsi="Arial" w:hint="eastAsia"/>
        </w:rPr>
        <w:t>（二）管理制度不</w:t>
      </w:r>
      <w:bookmarkEnd w:id="86"/>
      <w:r>
        <w:rPr>
          <w:rFonts w:ascii="Arial" w:eastAsia="楷体" w:hAnsi="Arial" w:hint="eastAsia"/>
        </w:rPr>
        <w:t>规范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虞乡镇人民政府制定了《固定资产管理制度》，但部分条款未按照国家最新的会计准则进行调整，对实际工作的开展未发挥积极有效的指导作用。</w:t>
      </w:r>
    </w:p>
    <w:p w:rsidR="00E66B23" w:rsidRDefault="00F55378">
      <w:pPr>
        <w:pStyle w:val="a9"/>
        <w:spacing w:line="360" w:lineRule="auto"/>
        <w:ind w:firstLine="640"/>
        <w:outlineLvl w:val="0"/>
        <w:rPr>
          <w:rFonts w:ascii="黑体" w:eastAsia="黑体" w:hAnsi="黑体" w:cs="黑体"/>
          <w:sz w:val="32"/>
          <w:szCs w:val="32"/>
        </w:rPr>
      </w:pPr>
      <w:bookmarkStart w:id="87" w:name="_Toc3173"/>
      <w:r>
        <w:rPr>
          <w:rFonts w:ascii="黑体" w:eastAsia="黑体" w:hAnsi="黑体" w:cs="黑体" w:hint="eastAsia"/>
          <w:sz w:val="32"/>
          <w:szCs w:val="32"/>
        </w:rPr>
        <w:t>七、相关建议</w:t>
      </w:r>
      <w:bookmarkEnd w:id="87"/>
    </w:p>
    <w:p w:rsidR="00E66B23" w:rsidRDefault="00F55378" w:rsidP="00721CE0">
      <w:pPr>
        <w:pStyle w:val="3"/>
        <w:adjustRightInd w:val="0"/>
        <w:snapToGrid w:val="0"/>
        <w:spacing w:beforeLines="50" w:after="0" w:line="360" w:lineRule="auto"/>
        <w:ind w:firstLine="643"/>
        <w:rPr>
          <w:rFonts w:ascii="Arial" w:eastAsia="楷体" w:hAnsi="Arial"/>
        </w:rPr>
      </w:pPr>
      <w:bookmarkStart w:id="88" w:name="_Toc21805"/>
      <w:bookmarkStart w:id="89" w:name="_Toc10970"/>
      <w:r>
        <w:rPr>
          <w:rFonts w:ascii="Arial" w:eastAsia="楷体" w:hAnsi="Arial" w:hint="eastAsia"/>
        </w:rPr>
        <w:t>（一）提高认识，突出重点</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一是充分理解财政绩效评价指标体系，注重绩效目标、评价指标的关联性，更加科学合理地确定部门绩效目标和评价目标。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二是强化全过程预算绩效管理理念，突出绩效指标的重要性和综合性。对于整体工作的反映，尽量采用综合性指标；对于具体项目的反映，则尽量采用有代表性的重要指标。</w:t>
      </w:r>
    </w:p>
    <w:p w:rsidR="00E66B23" w:rsidRDefault="00F55378" w:rsidP="00721CE0">
      <w:pPr>
        <w:pStyle w:val="3"/>
        <w:adjustRightInd w:val="0"/>
        <w:snapToGrid w:val="0"/>
        <w:spacing w:beforeLines="50" w:after="0" w:line="360" w:lineRule="auto"/>
        <w:ind w:firstLine="643"/>
        <w:rPr>
          <w:rFonts w:ascii="Arial" w:eastAsia="楷体" w:hAnsi="Arial"/>
        </w:rPr>
      </w:pPr>
      <w:r>
        <w:rPr>
          <w:rFonts w:ascii="Arial" w:eastAsia="楷体" w:hAnsi="Arial" w:hint="eastAsia"/>
        </w:rPr>
        <w:t>（二）强化管理，规范行为</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一是加强相关人员学习培训力度，充分了解学习国家及地方相关财务政策，紧跟时代步伐。</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二是依据相关政策，结合部门实际情况，制定合法、合规、合理的管理制度。</w:t>
      </w:r>
    </w:p>
    <w:p w:rsidR="00E66B23" w:rsidRDefault="00E66B23">
      <w:pPr>
        <w:snapToGrid w:val="0"/>
        <w:spacing w:line="560" w:lineRule="exact"/>
        <w:ind w:firstLineChars="0" w:firstLine="0"/>
        <w:rPr>
          <w:rFonts w:ascii="Times New Roman" w:eastAsia="仿宋_GB2312" w:hAnsi="Times New Roman" w:cs="Times New Roman"/>
          <w:sz w:val="32"/>
          <w:szCs w:val="32"/>
        </w:rPr>
      </w:pPr>
    </w:p>
    <w:p w:rsidR="00E66B23" w:rsidRDefault="00F5537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E66B23" w:rsidRDefault="00F55378">
      <w:pPr>
        <w:spacing w:line="360" w:lineRule="auto"/>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（此页无正文）</w:t>
      </w:r>
    </w:p>
    <w:p w:rsidR="00E66B23" w:rsidRDefault="00F55378">
      <w:pPr>
        <w:spacing w:line="360" w:lineRule="auto"/>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附送材料：</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附件1.绩效指标体系表</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附件2.绩效评价评分表</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附件3.绩效评价访谈报告</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附件4.问卷调查</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附件5.问卷调查分析报告</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附件6.资金合规性检查报告</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附件7.基础信息及自评报告复核情况表</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附件8.评价机构营业执照复印件</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附件9.评价机构执业资格复印件</w:t>
      </w:r>
    </w:p>
    <w:p w:rsidR="00E66B23" w:rsidRDefault="00E66B23">
      <w:pPr>
        <w:spacing w:line="360" w:lineRule="auto"/>
        <w:ind w:firstLine="640"/>
        <w:rPr>
          <w:rFonts w:ascii="仿宋_GB2312" w:eastAsia="仿宋_GB2312" w:hAnsi="仿宋_GB2312" w:cs="仿宋_GB2312"/>
          <w:sz w:val="32"/>
          <w:szCs w:val="32"/>
        </w:rPr>
      </w:pPr>
    </w:p>
    <w:p w:rsidR="00E66B23" w:rsidRDefault="00E66B23">
      <w:pPr>
        <w:spacing w:line="360" w:lineRule="auto"/>
        <w:ind w:firstLine="640"/>
        <w:rPr>
          <w:rFonts w:ascii="仿宋_GB2312" w:eastAsia="仿宋_GB2312" w:hAnsi="仿宋_GB2312" w:cs="仿宋_GB2312"/>
          <w:sz w:val="32"/>
          <w:szCs w:val="32"/>
        </w:rPr>
      </w:pPr>
    </w:p>
    <w:p w:rsidR="00E66B23" w:rsidRDefault="00E66B23">
      <w:pPr>
        <w:spacing w:line="360" w:lineRule="auto"/>
        <w:ind w:firstLine="640"/>
        <w:rPr>
          <w:rFonts w:ascii="仿宋_GB2312" w:eastAsia="仿宋_GB2312" w:hAnsi="仿宋_GB2312" w:cs="仿宋_GB2312"/>
          <w:sz w:val="32"/>
          <w:szCs w:val="32"/>
        </w:rPr>
      </w:pP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山西同仁会计师事务所        主评人:</w:t>
      </w:r>
    </w:p>
    <w:p w:rsidR="00E66B23" w:rsidRDefault="00F55378">
      <w:pPr>
        <w:spacing w:line="360" w:lineRule="auto"/>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（有限公司）  </w:t>
      </w:r>
    </w:p>
    <w:p w:rsidR="00E66B23" w:rsidRDefault="00F55378">
      <w:pPr>
        <w:spacing w:line="360" w:lineRule="auto"/>
        <w:ind w:firstLineChars="0" w:firstLine="0"/>
        <w:rPr>
          <w:rFonts w:ascii="仿宋_GB2312" w:eastAsia="仿宋_GB2312" w:hAnsi="仿宋_GB2312" w:cs="仿宋_GB2312"/>
          <w:sz w:val="32"/>
          <w:szCs w:val="32"/>
        </w:rPr>
        <w:sectPr w:rsidR="00E66B23">
          <w:footerReference w:type="default" r:id="rId16"/>
          <w:pgSz w:w="11906" w:h="16838"/>
          <w:pgMar w:top="2041" w:right="1417" w:bottom="1417" w:left="1531" w:header="851" w:footer="992" w:gutter="0"/>
          <w:pgNumType w:start="1"/>
          <w:cols w:space="425"/>
          <w:docGrid w:type="lines" w:linePitch="312"/>
        </w:sectPr>
      </w:pPr>
      <w:r>
        <w:rPr>
          <w:rFonts w:ascii="仿宋_GB2312" w:eastAsia="仿宋_GB2312" w:hAnsi="仿宋_GB2312" w:cs="仿宋_GB2312" w:hint="eastAsia"/>
          <w:sz w:val="32"/>
          <w:szCs w:val="32"/>
        </w:rPr>
        <w:t xml:space="preserve">                               二〇二一年十一月二十五日</w:t>
      </w:r>
    </w:p>
    <w:p w:rsidR="00E66B23" w:rsidRDefault="00F55378">
      <w:pPr>
        <w:pStyle w:val="1"/>
        <w:spacing w:before="0" w:after="0" w:line="240" w:lineRule="auto"/>
        <w:ind w:firstLineChars="0" w:firstLine="0"/>
        <w:jc w:val="both"/>
        <w:rPr>
          <w:rFonts w:ascii="黑体" w:eastAsia="黑体" w:hAnsi="黑体" w:cs="黑体"/>
          <w:bCs/>
          <w:sz w:val="32"/>
          <w:szCs w:val="32"/>
        </w:rPr>
      </w:pPr>
      <w:bookmarkStart w:id="90" w:name="_Toc4974"/>
      <w:bookmarkStart w:id="91" w:name="_Toc2337"/>
      <w:bookmarkStart w:id="92" w:name="_Toc14339"/>
      <w:bookmarkStart w:id="93" w:name="_Toc4313"/>
      <w:r>
        <w:rPr>
          <w:rFonts w:ascii="黑体" w:eastAsia="黑体" w:hAnsi="黑体" w:cs="黑体" w:hint="eastAsia"/>
          <w:bCs/>
          <w:sz w:val="32"/>
          <w:szCs w:val="32"/>
        </w:rPr>
        <w:lastRenderedPageBreak/>
        <w:t>附件1</w:t>
      </w:r>
      <w:bookmarkEnd w:id="90"/>
      <w:bookmarkEnd w:id="91"/>
    </w:p>
    <w:tbl>
      <w:tblPr>
        <w:tblStyle w:val="ad"/>
        <w:tblW w:w="14981" w:type="dxa"/>
        <w:tblInd w:w="-357" w:type="dxa"/>
        <w:tblLayout w:type="fixed"/>
        <w:tblLook w:val="04A0"/>
      </w:tblPr>
      <w:tblGrid>
        <w:gridCol w:w="762"/>
        <w:gridCol w:w="570"/>
        <w:gridCol w:w="722"/>
        <w:gridCol w:w="555"/>
        <w:gridCol w:w="1219"/>
        <w:gridCol w:w="504"/>
        <w:gridCol w:w="3480"/>
        <w:gridCol w:w="720"/>
        <w:gridCol w:w="4506"/>
        <w:gridCol w:w="1305"/>
        <w:gridCol w:w="638"/>
      </w:tblGrid>
      <w:tr w:rsidR="00E66B23">
        <w:trPr>
          <w:trHeight w:hRule="exact" w:val="567"/>
          <w:tblHeader/>
        </w:trPr>
        <w:tc>
          <w:tcPr>
            <w:tcW w:w="14981" w:type="dxa"/>
            <w:gridSpan w:val="11"/>
            <w:tcBorders>
              <w:top w:val="nil"/>
              <w:left w:val="nil"/>
              <w:bottom w:val="single" w:sz="4" w:space="0" w:color="auto"/>
              <w:right w:val="nil"/>
            </w:tcBorders>
            <w:shd w:val="clear" w:color="auto" w:fill="auto"/>
            <w:vAlign w:val="center"/>
          </w:tcPr>
          <w:bookmarkEnd w:id="92"/>
          <w:bookmarkEnd w:id="93"/>
          <w:p w:rsidR="00E66B23" w:rsidRDefault="00F55378">
            <w:pPr>
              <w:ind w:firstLineChars="0" w:firstLine="0"/>
              <w:jc w:val="center"/>
              <w:rPr>
                <w:rFonts w:ascii="宋体" w:eastAsia="宋体" w:hAnsi="宋体" w:cs="宋体"/>
                <w:b/>
                <w:bCs/>
                <w:sz w:val="21"/>
                <w:szCs w:val="21"/>
              </w:rPr>
            </w:pPr>
            <w:r>
              <w:rPr>
                <w:rFonts w:ascii="仿宋_GB2312" w:eastAsia="仿宋_GB2312" w:hAnsi="仿宋_GB2312" w:cs="仿宋_GB2312" w:hint="eastAsia"/>
                <w:b/>
                <w:bCs/>
                <w:sz w:val="32"/>
                <w:szCs w:val="36"/>
                <w:lang w:val="zh-CN"/>
              </w:rPr>
              <w:t>绩效评价指标体系（</w:t>
            </w:r>
            <w:r>
              <w:rPr>
                <w:rFonts w:ascii="仿宋_GB2312" w:eastAsia="仿宋_GB2312" w:hAnsi="仿宋_GB2312" w:cs="仿宋_GB2312" w:hint="eastAsia"/>
                <w:b/>
                <w:bCs/>
                <w:sz w:val="32"/>
                <w:szCs w:val="36"/>
              </w:rPr>
              <w:t>履职效能</w:t>
            </w:r>
            <w:r>
              <w:rPr>
                <w:rFonts w:ascii="仿宋_GB2312" w:eastAsia="仿宋_GB2312" w:hAnsi="仿宋_GB2312" w:cs="仿宋_GB2312" w:hint="eastAsia"/>
                <w:b/>
                <w:bCs/>
                <w:sz w:val="32"/>
                <w:szCs w:val="36"/>
                <w:lang w:val="zh-CN"/>
              </w:rPr>
              <w:t>）</w:t>
            </w:r>
          </w:p>
        </w:tc>
      </w:tr>
      <w:tr w:rsidR="00E66B23">
        <w:trPr>
          <w:trHeight w:hRule="exact" w:val="567"/>
          <w:tblHeader/>
        </w:trPr>
        <w:tc>
          <w:tcPr>
            <w:tcW w:w="762"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一级指标</w:t>
            </w:r>
          </w:p>
        </w:tc>
        <w:tc>
          <w:tcPr>
            <w:tcW w:w="570"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分值</w:t>
            </w:r>
          </w:p>
        </w:tc>
        <w:tc>
          <w:tcPr>
            <w:tcW w:w="722"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二级指标</w:t>
            </w:r>
          </w:p>
        </w:tc>
        <w:tc>
          <w:tcPr>
            <w:tcW w:w="555"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分值</w:t>
            </w:r>
          </w:p>
        </w:tc>
        <w:tc>
          <w:tcPr>
            <w:tcW w:w="1219"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三级</w:t>
            </w:r>
          </w:p>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指标</w:t>
            </w:r>
          </w:p>
        </w:tc>
        <w:tc>
          <w:tcPr>
            <w:tcW w:w="504"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分值</w:t>
            </w:r>
          </w:p>
        </w:tc>
        <w:tc>
          <w:tcPr>
            <w:tcW w:w="3480" w:type="dxa"/>
            <w:tcBorders>
              <w:top w:val="single" w:sz="4" w:space="0" w:color="auto"/>
            </w:tcBorders>
            <w:shd w:val="clear" w:color="auto" w:fill="C9C9C9" w:themeFill="accent3" w:themeFillTint="99"/>
            <w:vAlign w:val="center"/>
          </w:tcPr>
          <w:p w:rsidR="00E66B23" w:rsidRDefault="00F55378">
            <w:pPr>
              <w:spacing w:line="260" w:lineRule="exact"/>
              <w:ind w:firstLineChars="100" w:firstLine="211"/>
              <w:jc w:val="center"/>
              <w:rPr>
                <w:rFonts w:ascii="宋体" w:eastAsia="宋体" w:hAnsi="宋体" w:cs="宋体"/>
                <w:b/>
                <w:bCs/>
                <w:sz w:val="21"/>
                <w:szCs w:val="21"/>
              </w:rPr>
            </w:pPr>
            <w:r>
              <w:rPr>
                <w:rFonts w:ascii="宋体" w:eastAsia="宋体" w:hAnsi="宋体" w:cs="宋体" w:hint="eastAsia"/>
                <w:b/>
                <w:bCs/>
                <w:sz w:val="21"/>
                <w:szCs w:val="21"/>
              </w:rPr>
              <w:t>指标解释与计算公式</w:t>
            </w:r>
          </w:p>
        </w:tc>
        <w:tc>
          <w:tcPr>
            <w:tcW w:w="720"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标杆值</w:t>
            </w:r>
          </w:p>
        </w:tc>
        <w:tc>
          <w:tcPr>
            <w:tcW w:w="4506" w:type="dxa"/>
            <w:tcBorders>
              <w:top w:val="single" w:sz="4" w:space="0" w:color="auto"/>
            </w:tcBorders>
            <w:shd w:val="clear" w:color="auto" w:fill="C9C9C9" w:themeFill="accent3" w:themeFillTint="99"/>
            <w:vAlign w:val="center"/>
          </w:tcPr>
          <w:p w:rsidR="00E66B23" w:rsidRDefault="00F55378">
            <w:pPr>
              <w:spacing w:line="260" w:lineRule="exact"/>
              <w:ind w:firstLine="422"/>
              <w:jc w:val="center"/>
              <w:rPr>
                <w:rFonts w:ascii="宋体" w:eastAsia="宋体" w:hAnsi="宋体" w:cs="宋体"/>
                <w:b/>
                <w:bCs/>
                <w:sz w:val="21"/>
                <w:szCs w:val="21"/>
              </w:rPr>
            </w:pPr>
            <w:r>
              <w:rPr>
                <w:rFonts w:ascii="宋体" w:eastAsia="宋体" w:hAnsi="宋体" w:cs="宋体" w:hint="eastAsia"/>
                <w:b/>
                <w:bCs/>
                <w:sz w:val="21"/>
                <w:szCs w:val="21"/>
              </w:rPr>
              <w:t>评分细则</w:t>
            </w:r>
          </w:p>
        </w:tc>
        <w:tc>
          <w:tcPr>
            <w:tcW w:w="1305"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数据来源与取数方式</w:t>
            </w:r>
          </w:p>
        </w:tc>
        <w:tc>
          <w:tcPr>
            <w:tcW w:w="638"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得分</w:t>
            </w:r>
          </w:p>
        </w:tc>
      </w:tr>
      <w:tr w:rsidR="00E66B23">
        <w:trPr>
          <w:trHeight w:val="90"/>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30</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工作目标</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12</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A1-1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目标依据充分性</w:t>
            </w: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48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考察部门设立的整体目标任务依据是否充分，是否符合法律法规、相关政策，是否符合客观实际，用以反映和考核部门工作目标依据充分性、科学性、合理性等情况。</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充分</w:t>
            </w:r>
          </w:p>
        </w:tc>
        <w:tc>
          <w:tcPr>
            <w:tcW w:w="450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①部门设定的目标任务符合国家法律法规、国民经济和社会发展总体规划，得1分，否则不得分；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②目标任务符合部门工作职责、战略目标或中长期规划。得1分，否则不得分；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③目标任务具有科学性和前瞻性，得1分，否则不得分。</w:t>
            </w:r>
          </w:p>
        </w:tc>
        <w:tc>
          <w:tcPr>
            <w:tcW w:w="130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根据年初工作任务设定情况进行评价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1410"/>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A1-2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工作目标合理性</w:t>
            </w: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考察部门设立的目标任务是否清晰、细化，是否能够按既定目标完成任务。用以反映和考核部门工作目标设置的合理性及细化程度。</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合理</w:t>
            </w:r>
          </w:p>
        </w:tc>
        <w:tc>
          <w:tcPr>
            <w:tcW w:w="450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①工作目标符合客观实际，可实现、可完成，得1分，否则不得分；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②部门年度工作要点进行细化分解，使其可衡量、可比较，得1分，有1处不符合上述规定扣0.2分，扣完为止。</w:t>
            </w:r>
          </w:p>
        </w:tc>
        <w:tc>
          <w:tcPr>
            <w:tcW w:w="130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根据年初工作任务设定情况进行评价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316"/>
        </w:trPr>
        <w:tc>
          <w:tcPr>
            <w:tcW w:w="762" w:type="dxa"/>
            <w:vMerge/>
            <w:vAlign w:val="center"/>
          </w:tcPr>
          <w:p w:rsidR="00E66B23" w:rsidRDefault="00E66B23">
            <w:pPr>
              <w:pStyle w:val="a8"/>
              <w:spacing w:beforeAutospacing="0" w:afterAutospacing="0"/>
              <w:ind w:firstLineChars="0" w:firstLine="0"/>
              <w:jc w:val="center"/>
            </w:pPr>
          </w:p>
        </w:tc>
        <w:tc>
          <w:tcPr>
            <w:tcW w:w="570" w:type="dxa"/>
            <w:vMerge/>
            <w:vAlign w:val="center"/>
          </w:tcPr>
          <w:p w:rsidR="00E66B23" w:rsidRDefault="00E66B23">
            <w:pPr>
              <w:pStyle w:val="a8"/>
              <w:spacing w:beforeAutospacing="0" w:afterAutospacing="0"/>
              <w:ind w:firstLineChars="0" w:firstLine="0"/>
              <w:jc w:val="center"/>
            </w:pPr>
          </w:p>
        </w:tc>
        <w:tc>
          <w:tcPr>
            <w:tcW w:w="722" w:type="dxa"/>
            <w:vMerge/>
            <w:vAlign w:val="center"/>
          </w:tcPr>
          <w:p w:rsidR="00E66B23" w:rsidRDefault="00E66B23">
            <w:pPr>
              <w:pStyle w:val="a8"/>
              <w:spacing w:beforeAutospacing="0" w:afterAutospacing="0"/>
              <w:ind w:firstLineChars="0" w:firstLine="0"/>
              <w:jc w:val="center"/>
            </w:pPr>
          </w:p>
        </w:tc>
        <w:tc>
          <w:tcPr>
            <w:tcW w:w="555" w:type="dxa"/>
            <w:vMerge/>
            <w:vAlign w:val="center"/>
          </w:tcPr>
          <w:p w:rsidR="00E66B23" w:rsidRDefault="00E66B23">
            <w:pPr>
              <w:pStyle w:val="a8"/>
              <w:spacing w:beforeAutospacing="0" w:afterAutospacing="0"/>
              <w:ind w:firstLineChars="0" w:firstLine="0"/>
              <w:jc w:val="cente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A1-3</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目标管理有效性</w:t>
            </w:r>
          </w:p>
        </w:tc>
        <w:tc>
          <w:tcPr>
            <w:tcW w:w="5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48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考察部门是否对目标任务进行责任分解。用以反映和考核目标任务管理情况。</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有效</w:t>
            </w:r>
          </w:p>
        </w:tc>
        <w:tc>
          <w:tcPr>
            <w:tcW w:w="450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①具有对目标进行责任分解和管理的相关工作机制，得1分，否则不得分；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②承接年度工作的各部门制定了相关的落实方案，得2分，有1未按上述规定执行扣0.5分，扣完为止；</w:t>
            </w:r>
          </w:p>
        </w:tc>
        <w:tc>
          <w:tcPr>
            <w:tcW w:w="130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根据年初工作任务设定情况进行评价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w:t>
            </w:r>
          </w:p>
        </w:tc>
      </w:tr>
      <w:tr w:rsidR="00E66B23">
        <w:trPr>
          <w:trHeight w:val="1265"/>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A1-4</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工作目标完成情况</w:t>
            </w:r>
          </w:p>
        </w:tc>
        <w:tc>
          <w:tcPr>
            <w:tcW w:w="5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348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考察部门制定的工作任务是否按规定时间完成，完成质量是否符合相关要求。</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完成</w:t>
            </w:r>
          </w:p>
        </w:tc>
        <w:tc>
          <w:tcPr>
            <w:tcW w:w="450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①部门完成年初制定的工作任务，得2分，有1处未完成扣0.5分，扣完为止；</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②工作完成质量符合既定目标或相关要求得2分，有1处不符合扣0.5分，扣完为止。</w:t>
            </w:r>
          </w:p>
        </w:tc>
        <w:tc>
          <w:tcPr>
            <w:tcW w:w="130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根据年末工作完成情况进行评价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1430"/>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A</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p>
          <w:p w:rsidR="00E66B23" w:rsidRDefault="00E66B23">
            <w:pPr>
              <w:pStyle w:val="a8"/>
              <w:spacing w:beforeAutospacing="0" w:afterAutospacing="0"/>
              <w:ind w:firstLineChars="0" w:firstLine="0"/>
              <w:jc w:val="cente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30</w:t>
            </w:r>
          </w:p>
          <w:p w:rsidR="00E66B23" w:rsidRDefault="00E66B23">
            <w:pPr>
              <w:pStyle w:val="a8"/>
              <w:spacing w:beforeAutospacing="0" w:afterAutospacing="0"/>
              <w:ind w:firstLineChars="0" w:firstLine="0"/>
              <w:jc w:val="center"/>
            </w:pP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核心业务</w:t>
            </w:r>
          </w:p>
          <w:p w:rsidR="00E66B23" w:rsidRDefault="00E66B23">
            <w:pPr>
              <w:pStyle w:val="a8"/>
              <w:spacing w:beforeAutospacing="0" w:afterAutospacing="0"/>
              <w:ind w:firstLineChars="0" w:firstLine="0"/>
              <w:jc w:val="center"/>
            </w:pP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14</w:t>
            </w:r>
          </w:p>
          <w:p w:rsidR="00E66B23" w:rsidRDefault="00E66B23">
            <w:pPr>
              <w:pStyle w:val="a8"/>
              <w:spacing w:beforeAutospacing="0" w:afterAutospacing="0"/>
              <w:ind w:firstLineChars="0" w:firstLine="0"/>
              <w:jc w:val="cente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聚焦疫情动态，筑牢防控之弦</w:t>
            </w: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shd w:val="clear" w:color="auto" w:fill="auto"/>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考察部门疫情防控情况。考核部门核心业务能力实现程度和水平。</w:t>
            </w:r>
          </w:p>
        </w:tc>
        <w:tc>
          <w:tcPr>
            <w:tcW w:w="72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kern w:val="2"/>
                <w:sz w:val="21"/>
                <w:szCs w:val="21"/>
              </w:rPr>
            </w:pPr>
            <w:r>
              <w:rPr>
                <w:rFonts w:ascii="宋体" w:eastAsia="宋体" w:hAnsi="宋体" w:cs="宋体" w:hint="eastAsia"/>
                <w:kern w:val="2"/>
                <w:sz w:val="21"/>
                <w:szCs w:val="21"/>
              </w:rPr>
              <w:t>实施</w:t>
            </w:r>
          </w:p>
        </w:tc>
        <w:tc>
          <w:tcPr>
            <w:tcW w:w="4506" w:type="dxa"/>
            <w:shd w:val="clear" w:color="auto" w:fill="auto"/>
            <w:vAlign w:val="center"/>
          </w:tcPr>
          <w:p w:rsidR="00E66B23" w:rsidRDefault="00F55378">
            <w:pPr>
              <w:pStyle w:val="a8"/>
              <w:spacing w:beforeAutospacing="0" w:afterAutospacing="0"/>
              <w:ind w:firstLineChars="0" w:firstLine="0"/>
              <w:rPr>
                <w:rFonts w:ascii="宋体" w:eastAsia="宋体" w:hAnsi="宋体" w:cs="宋体"/>
                <w:kern w:val="2"/>
                <w:sz w:val="21"/>
                <w:szCs w:val="21"/>
              </w:rPr>
            </w:pPr>
            <w:r>
              <w:rPr>
                <w:rFonts w:ascii="宋体" w:eastAsia="宋体" w:hAnsi="宋体" w:cs="宋体" w:hint="eastAsia"/>
                <w:sz w:val="21"/>
                <w:szCs w:val="21"/>
              </w:rPr>
              <w:t>始终站在全局高度深刻认识做好疫情防控工作的重要性，闻令而动，听令而行，坚决巩固来之不易的防控成果。积极开展防疫工作得2分，否则不得分。</w:t>
            </w:r>
          </w:p>
        </w:tc>
        <w:tc>
          <w:tcPr>
            <w:tcW w:w="1305"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根据部门年初工作计划、年末工作总结进行评价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3614"/>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聚焦重点领域，夯实发展根基</w:t>
            </w: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shd w:val="clear" w:color="auto" w:fill="auto"/>
            <w:vAlign w:val="center"/>
          </w:tcPr>
          <w:p w:rsidR="00E66B23" w:rsidRDefault="00F55378">
            <w:pPr>
              <w:ind w:firstLineChars="0" w:firstLine="0"/>
              <w:rPr>
                <w:rFonts w:ascii="宋体" w:eastAsia="宋体" w:hAnsi="宋体" w:cs="宋体"/>
                <w:kern w:val="0"/>
                <w:sz w:val="21"/>
                <w:szCs w:val="21"/>
              </w:rPr>
            </w:pPr>
            <w:r>
              <w:rPr>
                <w:rFonts w:ascii="宋体" w:eastAsia="宋体" w:hAnsi="宋体" w:cs="宋体" w:hint="eastAsia"/>
                <w:sz w:val="21"/>
                <w:szCs w:val="21"/>
              </w:rPr>
              <w:t>考察部门</w:t>
            </w:r>
            <w:r>
              <w:rPr>
                <w:rFonts w:ascii="宋体" w:eastAsia="宋体" w:hAnsi="宋体" w:cs="宋体" w:hint="eastAsia"/>
                <w:kern w:val="0"/>
                <w:sz w:val="21"/>
                <w:szCs w:val="21"/>
              </w:rPr>
              <w:t>村级管理费使用情况</w:t>
            </w:r>
            <w:r>
              <w:rPr>
                <w:rFonts w:ascii="宋体" w:eastAsia="宋体" w:hAnsi="宋体" w:cs="宋体" w:hint="eastAsia"/>
                <w:sz w:val="21"/>
                <w:szCs w:val="21"/>
              </w:rPr>
              <w:t>。考核部门核心业务能力实现程度和水平。</w:t>
            </w:r>
          </w:p>
        </w:tc>
        <w:tc>
          <w:tcPr>
            <w:tcW w:w="72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kern w:val="2"/>
                <w:sz w:val="21"/>
                <w:szCs w:val="21"/>
              </w:rPr>
            </w:pPr>
            <w:r>
              <w:rPr>
                <w:rFonts w:ascii="宋体" w:eastAsia="宋体" w:hAnsi="宋体" w:cs="宋体" w:hint="eastAsia"/>
                <w:kern w:val="2"/>
                <w:sz w:val="21"/>
                <w:szCs w:val="21"/>
              </w:rPr>
              <w:t>实施</w:t>
            </w:r>
          </w:p>
        </w:tc>
        <w:tc>
          <w:tcPr>
            <w:tcW w:w="4506" w:type="dxa"/>
            <w:shd w:val="clear" w:color="auto" w:fill="auto"/>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①狠抓招商引资，坚持把招商引资作为“一号工程”，为新兴产业提供良好环境，得0.5分；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②强力攻坚重点项目建设，坚持以项目论英雄，以项目论业绩，坚持“项目是经济第一支撑”理念，紧盯序时进度，全面加快项目签约、落地、开工、投产达效，得1分，否则不得分；</w:t>
            </w:r>
          </w:p>
          <w:p w:rsidR="00E66B23" w:rsidRDefault="00F55378">
            <w:pPr>
              <w:pStyle w:val="a8"/>
              <w:spacing w:beforeAutospacing="0" w:afterAutospacing="0"/>
              <w:ind w:firstLineChars="0" w:firstLine="0"/>
              <w:rPr>
                <w:rFonts w:ascii="宋体" w:eastAsia="宋体" w:hAnsi="宋体" w:cs="宋体"/>
                <w:kern w:val="2"/>
                <w:sz w:val="21"/>
                <w:szCs w:val="21"/>
              </w:rPr>
            </w:pPr>
            <w:r>
              <w:rPr>
                <w:rFonts w:ascii="宋体" w:eastAsia="宋体" w:hAnsi="宋体" w:cs="宋体" w:hint="eastAsia"/>
                <w:sz w:val="21"/>
                <w:szCs w:val="21"/>
              </w:rPr>
              <w:t>③狠抓营商环境。牢固树立“政府创造环境，企业创造财富”的新发展理念，用新政绩观引领干部新作为，做到真心招商、热心待商、诚心助商，以更大的力度、更优的服务，全方位构建高质量发展的良好生态，着力把虞乡打造成投资的洼地，得0.5分，否则不得分。</w:t>
            </w:r>
          </w:p>
        </w:tc>
        <w:tc>
          <w:tcPr>
            <w:tcW w:w="1305"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根据部门年初工作计划、年末工作总结进行评价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299"/>
        </w:trPr>
        <w:tc>
          <w:tcPr>
            <w:tcW w:w="762" w:type="dxa"/>
            <w:vMerge/>
            <w:vAlign w:val="center"/>
          </w:tcPr>
          <w:p w:rsidR="00E66B23" w:rsidRDefault="00E66B23">
            <w:pPr>
              <w:pStyle w:val="a8"/>
              <w:spacing w:beforeAutospacing="0" w:afterAutospacing="0"/>
              <w:ind w:firstLineChars="0" w:firstLine="0"/>
              <w:jc w:val="center"/>
            </w:pPr>
          </w:p>
        </w:tc>
        <w:tc>
          <w:tcPr>
            <w:tcW w:w="570" w:type="dxa"/>
            <w:vMerge/>
            <w:vAlign w:val="center"/>
          </w:tcPr>
          <w:p w:rsidR="00E66B23" w:rsidRDefault="00E66B23">
            <w:pPr>
              <w:pStyle w:val="a8"/>
              <w:spacing w:beforeAutospacing="0" w:afterAutospacing="0"/>
              <w:ind w:firstLineChars="0" w:firstLine="0"/>
              <w:jc w:val="center"/>
            </w:pPr>
          </w:p>
        </w:tc>
        <w:tc>
          <w:tcPr>
            <w:tcW w:w="722" w:type="dxa"/>
            <w:vMerge/>
            <w:vAlign w:val="center"/>
          </w:tcPr>
          <w:p w:rsidR="00E66B23" w:rsidRDefault="00E66B23">
            <w:pPr>
              <w:pStyle w:val="a8"/>
              <w:spacing w:beforeAutospacing="0" w:afterAutospacing="0"/>
              <w:ind w:firstLineChars="0" w:firstLine="0"/>
              <w:jc w:val="center"/>
            </w:pPr>
          </w:p>
        </w:tc>
        <w:tc>
          <w:tcPr>
            <w:tcW w:w="555" w:type="dxa"/>
            <w:vMerge/>
            <w:vAlign w:val="center"/>
          </w:tcPr>
          <w:p w:rsidR="00E66B23" w:rsidRDefault="00E66B23">
            <w:pPr>
              <w:pStyle w:val="a8"/>
              <w:spacing w:beforeAutospacing="0" w:afterAutospacing="0"/>
              <w:ind w:firstLineChars="0" w:firstLine="0"/>
              <w:jc w:val="cente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A2-3</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聚焦乡村振兴，领航富民增收</w:t>
            </w:r>
          </w:p>
        </w:tc>
        <w:tc>
          <w:tcPr>
            <w:tcW w:w="5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48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考察部门乡村振兴实施情况。考核部门核心业务能力实现程度和水平。</w:t>
            </w:r>
          </w:p>
        </w:tc>
        <w:tc>
          <w:tcPr>
            <w:tcW w:w="72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kern w:val="2"/>
                <w:sz w:val="21"/>
                <w:szCs w:val="21"/>
              </w:rPr>
              <w:t>实施</w:t>
            </w:r>
          </w:p>
        </w:tc>
        <w:tc>
          <w:tcPr>
            <w:tcW w:w="4506" w:type="dxa"/>
            <w:shd w:val="clear" w:color="auto" w:fill="auto"/>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①做大做强优势农业产业，狠抓现代农业发展，得1分，未实施不得分；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②全面提升农村居住环境，得1分，此项工作未开展不得分；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③巩固脱贫攻坚成果，得1分，此项工作未开展不得分。</w:t>
            </w:r>
          </w:p>
        </w:tc>
        <w:tc>
          <w:tcPr>
            <w:tcW w:w="1305"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根据部门年初工作计划、年末工作总结进行评价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90"/>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A</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核心业务</w:t>
            </w: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Theme="minorEastAsia" w:eastAsiaTheme="minorEastAsia" w:hAnsiTheme="minorEastAsia" w:cstheme="minorEastAsia" w:hint="eastAsia"/>
                <w:sz w:val="21"/>
                <w:szCs w:val="21"/>
              </w:rPr>
              <w:t>14</w:t>
            </w: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A2-4</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聚焦城镇特色，提升生活品质</w:t>
            </w:r>
          </w:p>
        </w:tc>
        <w:tc>
          <w:tcPr>
            <w:tcW w:w="5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48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考察部门城镇管理情况。考核部门核心业务能力实现程度和水平。</w:t>
            </w:r>
          </w:p>
        </w:tc>
        <w:tc>
          <w:tcPr>
            <w:tcW w:w="72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kern w:val="2"/>
                <w:sz w:val="21"/>
                <w:szCs w:val="21"/>
              </w:rPr>
              <w:t>实施</w:t>
            </w:r>
          </w:p>
        </w:tc>
        <w:tc>
          <w:tcPr>
            <w:tcW w:w="4506" w:type="dxa"/>
            <w:shd w:val="clear" w:color="auto" w:fill="auto"/>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①加强城镇建设管理。以全市开展“两下两进两拆”专项整治为牵引，常态化、制度化、持续化、精细化推动新一轮农村人居环境整治，彻底改善镇容镇貌，得1分，否则不得分；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②注重完善城镇功能，重点抓好北梯、洗马两个垃圾中转站的运营得1分，未开展此项工作不得分；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③狠抓污染防治防控。践行“绿水青山就是金山银山”理念，严格环境准入、严抓环境管理。认真落实各级环保督察反馈的问题，“一对一”排查整改，得1分，未开展此项工作不得分。</w:t>
            </w:r>
          </w:p>
        </w:tc>
        <w:tc>
          <w:tcPr>
            <w:tcW w:w="1305"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根据部门年初工作计划、年末工作总结进行评价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1865"/>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A2-5</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聚焦文旅融合，打造新型业态</w:t>
            </w:r>
          </w:p>
        </w:tc>
        <w:tc>
          <w:tcPr>
            <w:tcW w:w="5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考察部门在发展乡镇文化旅游工作的开展情况。考核部门核心业务能力实现程度和水平。</w:t>
            </w:r>
          </w:p>
        </w:tc>
        <w:tc>
          <w:tcPr>
            <w:tcW w:w="72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kern w:val="2"/>
                <w:sz w:val="21"/>
                <w:szCs w:val="21"/>
              </w:rPr>
              <w:t>实施</w:t>
            </w:r>
          </w:p>
        </w:tc>
        <w:tc>
          <w:tcPr>
            <w:tcW w:w="4506" w:type="dxa"/>
            <w:shd w:val="clear" w:color="auto" w:fill="auto"/>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以游客为中心，深化文旅融合，完善产业链条，优化旅游产品，打造体验更好、粘性更强、特色更加鲜明的旅游产品，促进虞乡旅游由观光型向休闲度假型转变，得2分，工作开展但未得到有效执行得1分；未开展此项工作不得分。</w:t>
            </w:r>
          </w:p>
        </w:tc>
        <w:tc>
          <w:tcPr>
            <w:tcW w:w="1305"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根据部门年初工作计划、年末工作总结进行评价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1895"/>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A2-6</w:t>
            </w:r>
          </w:p>
          <w:p w:rsidR="00E66B23" w:rsidRDefault="00F55378">
            <w:pPr>
              <w:ind w:firstLineChars="0" w:firstLine="0"/>
              <w:jc w:val="center"/>
            </w:pPr>
            <w:r>
              <w:rPr>
                <w:rFonts w:asciiTheme="minorEastAsia" w:eastAsiaTheme="minorEastAsia" w:hAnsiTheme="minorEastAsia" w:cstheme="minorEastAsia" w:hint="eastAsia"/>
                <w:sz w:val="21"/>
                <w:szCs w:val="21"/>
              </w:rPr>
              <w:t>聚焦民生保障，增进民生福祉</w:t>
            </w:r>
          </w:p>
        </w:tc>
        <w:tc>
          <w:tcPr>
            <w:tcW w:w="5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考察部门在民生保障方面的工作开展情况。考核部门核心业务能力实现程度和水平。</w:t>
            </w:r>
          </w:p>
        </w:tc>
        <w:tc>
          <w:tcPr>
            <w:tcW w:w="72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kern w:val="2"/>
                <w:sz w:val="21"/>
                <w:szCs w:val="21"/>
              </w:rPr>
              <w:t>实施</w:t>
            </w:r>
          </w:p>
        </w:tc>
        <w:tc>
          <w:tcPr>
            <w:tcW w:w="4506" w:type="dxa"/>
            <w:shd w:val="clear" w:color="auto" w:fill="auto"/>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始终坚持以人民为中心的发展思想，让群众共享改革发展成果。一是全力办好民生实事，得1分，未开展此项工作不得分；二是统筹发展社会事业，得1分，未开展此项工作不得分。</w:t>
            </w:r>
          </w:p>
        </w:tc>
        <w:tc>
          <w:tcPr>
            <w:tcW w:w="1305"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根据部门年初工作计划、年末工作总结进行评价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2674"/>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A</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p>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A3</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基础管理</w:t>
            </w: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A3-1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依法行政</w:t>
            </w: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考察部门在依法行政、科学决策、执法监督等方面的情况，用以反映永济市虞乡镇人民政府依法行政能力。</w:t>
            </w:r>
          </w:p>
        </w:tc>
        <w:tc>
          <w:tcPr>
            <w:tcW w:w="720"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合法</w:t>
            </w:r>
          </w:p>
        </w:tc>
        <w:tc>
          <w:tcPr>
            <w:tcW w:w="4506" w:type="dxa"/>
            <w:vAlign w:val="center"/>
          </w:tcPr>
          <w:p w:rsidR="00E66B23" w:rsidRDefault="00F55378">
            <w:pPr>
              <w:pStyle w:val="210"/>
              <w:ind w:leftChars="0" w:left="0" w:firstLine="0"/>
              <w:jc w:val="both"/>
              <w:rPr>
                <w:rFonts w:ascii="宋体" w:eastAsia="宋体" w:hAnsi="宋体" w:cs="宋体"/>
                <w:sz w:val="21"/>
                <w:szCs w:val="21"/>
              </w:rPr>
            </w:pPr>
            <w:r>
              <w:rPr>
                <w:rFonts w:ascii="宋体" w:eastAsia="宋体" w:hAnsi="宋体" w:cs="宋体" w:hint="eastAsia"/>
                <w:sz w:val="21"/>
                <w:szCs w:val="21"/>
              </w:rPr>
              <w:t>依据权责清单目录逐项检查，核实部门在执行权力等时，是否能够按照相关法律法规为执法依据，得2分，有1处不符合扣0.5分，扣完为止。</w:t>
            </w:r>
          </w:p>
        </w:tc>
        <w:tc>
          <w:tcPr>
            <w:tcW w:w="1305"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根据相关政策法规进行评价</w:t>
            </w:r>
          </w:p>
        </w:tc>
        <w:tc>
          <w:tcPr>
            <w:tcW w:w="638"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2</w:t>
            </w:r>
          </w:p>
        </w:tc>
      </w:tr>
      <w:tr w:rsidR="00E66B23">
        <w:trPr>
          <w:trHeight w:val="3419"/>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A3-2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基础能力建设</w:t>
            </w: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考察部门的业务管理制度是否健全、业务管理制度是否能够有效执行。用以反映和考核永济市虞乡镇人民政府在履行主要职责过程中业务管理制度的健全性和制度执行的有效程度。</w:t>
            </w:r>
          </w:p>
        </w:tc>
        <w:tc>
          <w:tcPr>
            <w:tcW w:w="720"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健全</w:t>
            </w:r>
          </w:p>
          <w:p w:rsidR="00E66B23" w:rsidRDefault="00F55378">
            <w:pPr>
              <w:pStyle w:val="210"/>
              <w:ind w:leftChars="0" w:left="0" w:firstLine="0"/>
              <w:rPr>
                <w:rFonts w:ascii="宋体" w:eastAsia="宋体" w:hAnsi="宋体" w:cs="宋体"/>
                <w:sz w:val="21"/>
                <w:szCs w:val="21"/>
                <w:highlight w:val="yellow"/>
              </w:rPr>
            </w:pPr>
            <w:r>
              <w:rPr>
                <w:rFonts w:ascii="宋体" w:eastAsia="宋体" w:hAnsi="宋体" w:cs="宋体" w:hint="eastAsia"/>
                <w:sz w:val="21"/>
                <w:szCs w:val="21"/>
              </w:rPr>
              <w:t>有效</w:t>
            </w:r>
          </w:p>
        </w:tc>
        <w:tc>
          <w:tcPr>
            <w:tcW w:w="450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①是否制定《干部廉洁自律管理制度》、《政府采购管理办法》、《“三重一大”事项集体决策制度》、《机关公务车管理办法》等，且相关管理制度合法、合规、完整得1分，缺少1项扣0.25分，扣完为止；</w:t>
            </w:r>
          </w:p>
          <w:p w:rsidR="00E66B23" w:rsidRDefault="00F55378">
            <w:pPr>
              <w:ind w:firstLineChars="0" w:firstLine="0"/>
              <w:rPr>
                <w:rFonts w:ascii="宋体" w:eastAsia="宋体" w:hAnsi="宋体" w:cs="宋体"/>
                <w:sz w:val="21"/>
                <w:szCs w:val="21"/>
                <w:highlight w:val="yellow"/>
              </w:rPr>
            </w:pPr>
            <w:r>
              <w:rPr>
                <w:rFonts w:ascii="宋体" w:eastAsia="宋体" w:hAnsi="宋体" w:cs="宋体" w:hint="eastAsia"/>
                <w:sz w:val="21"/>
                <w:szCs w:val="21"/>
              </w:rPr>
              <w:t>②相关管理制度是否得到有效执行，得1分，有1项未按制度执行扣0.25分，扣完为止。</w:t>
            </w:r>
          </w:p>
        </w:tc>
        <w:tc>
          <w:tcPr>
            <w:tcW w:w="1305" w:type="dxa"/>
            <w:vAlign w:val="center"/>
          </w:tcPr>
          <w:p w:rsidR="00E66B23" w:rsidRDefault="00F55378">
            <w:pPr>
              <w:pStyle w:val="210"/>
              <w:ind w:leftChars="0" w:left="0" w:firstLine="0"/>
              <w:rPr>
                <w:rFonts w:ascii="宋体" w:eastAsia="宋体" w:hAnsi="宋体" w:cs="宋体"/>
                <w:sz w:val="21"/>
                <w:szCs w:val="21"/>
                <w:highlight w:val="yellow"/>
              </w:rPr>
            </w:pPr>
            <w:r>
              <w:rPr>
                <w:rFonts w:ascii="宋体" w:eastAsia="宋体" w:hAnsi="宋体" w:cs="宋体" w:hint="eastAsia"/>
                <w:sz w:val="21"/>
                <w:szCs w:val="21"/>
              </w:rPr>
              <w:t>根据相关管理制度制定及执行情况进行评价</w:t>
            </w:r>
          </w:p>
        </w:tc>
        <w:tc>
          <w:tcPr>
            <w:tcW w:w="638"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54"/>
        </w:trPr>
        <w:tc>
          <w:tcPr>
            <w:tcW w:w="76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小计</w:t>
            </w:r>
          </w:p>
        </w:tc>
        <w:tc>
          <w:tcPr>
            <w:tcW w:w="57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722"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1219"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3480"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0" w:type="dxa"/>
            <w:vAlign w:val="center"/>
          </w:tcPr>
          <w:p w:rsidR="00E66B23" w:rsidRDefault="00E66B23">
            <w:pPr>
              <w:pStyle w:val="210"/>
              <w:ind w:leftChars="0" w:left="0" w:firstLine="0"/>
              <w:rPr>
                <w:rFonts w:ascii="宋体" w:eastAsia="宋体" w:hAnsi="宋体" w:cs="宋体"/>
                <w:sz w:val="21"/>
                <w:szCs w:val="21"/>
              </w:rPr>
            </w:pPr>
          </w:p>
        </w:tc>
        <w:tc>
          <w:tcPr>
            <w:tcW w:w="4506" w:type="dxa"/>
            <w:vAlign w:val="center"/>
          </w:tcPr>
          <w:p w:rsidR="00E66B23" w:rsidRDefault="00E66B23">
            <w:pPr>
              <w:ind w:firstLineChars="0" w:firstLine="0"/>
              <w:jc w:val="center"/>
              <w:rPr>
                <w:rFonts w:ascii="宋体" w:eastAsia="宋体" w:hAnsi="宋体" w:cs="宋体"/>
                <w:sz w:val="21"/>
                <w:szCs w:val="21"/>
              </w:rPr>
            </w:pPr>
          </w:p>
        </w:tc>
        <w:tc>
          <w:tcPr>
            <w:tcW w:w="1305" w:type="dxa"/>
            <w:vAlign w:val="center"/>
          </w:tcPr>
          <w:p w:rsidR="00E66B23" w:rsidRDefault="00E66B23">
            <w:pPr>
              <w:pStyle w:val="210"/>
              <w:ind w:leftChars="0" w:left="0" w:firstLine="0"/>
              <w:rPr>
                <w:rFonts w:ascii="宋体" w:eastAsia="宋体" w:hAnsi="宋体" w:cs="宋体"/>
                <w:sz w:val="21"/>
                <w:szCs w:val="21"/>
              </w:rPr>
            </w:pPr>
          </w:p>
        </w:tc>
        <w:tc>
          <w:tcPr>
            <w:tcW w:w="638"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26</w:t>
            </w:r>
          </w:p>
        </w:tc>
      </w:tr>
    </w:tbl>
    <w:p w:rsidR="00E66B23" w:rsidRDefault="00F55378">
      <w:pPr>
        <w:ind w:firstLine="560"/>
      </w:pPr>
      <w:r>
        <w:br w:type="page"/>
      </w:r>
    </w:p>
    <w:tbl>
      <w:tblPr>
        <w:tblStyle w:val="ad"/>
        <w:tblW w:w="14951" w:type="dxa"/>
        <w:tblInd w:w="-357" w:type="dxa"/>
        <w:tblLayout w:type="fixed"/>
        <w:tblLook w:val="04A0"/>
      </w:tblPr>
      <w:tblGrid>
        <w:gridCol w:w="762"/>
        <w:gridCol w:w="570"/>
        <w:gridCol w:w="722"/>
        <w:gridCol w:w="555"/>
        <w:gridCol w:w="1078"/>
        <w:gridCol w:w="464"/>
        <w:gridCol w:w="3661"/>
        <w:gridCol w:w="720"/>
        <w:gridCol w:w="4395"/>
        <w:gridCol w:w="1304"/>
        <w:gridCol w:w="720"/>
      </w:tblGrid>
      <w:tr w:rsidR="00E66B23">
        <w:trPr>
          <w:trHeight w:hRule="exact" w:val="567"/>
          <w:tblHeader/>
        </w:trPr>
        <w:tc>
          <w:tcPr>
            <w:tcW w:w="14951" w:type="dxa"/>
            <w:gridSpan w:val="11"/>
            <w:tcBorders>
              <w:top w:val="nil"/>
              <w:left w:val="nil"/>
              <w:bottom w:val="single" w:sz="4" w:space="0" w:color="auto"/>
              <w:right w:val="nil"/>
            </w:tcBorders>
            <w:vAlign w:val="center"/>
          </w:tcPr>
          <w:p w:rsidR="00E66B23" w:rsidRDefault="00F55378">
            <w:pPr>
              <w:ind w:firstLineChars="0" w:firstLine="0"/>
              <w:jc w:val="center"/>
              <w:rPr>
                <w:rFonts w:ascii="宋体" w:eastAsia="宋体" w:hAnsi="宋体" w:cs="宋体"/>
                <w:sz w:val="21"/>
                <w:szCs w:val="21"/>
              </w:rPr>
            </w:pPr>
            <w:r>
              <w:rPr>
                <w:rFonts w:ascii="仿宋_GB2312" w:eastAsia="仿宋_GB2312" w:hAnsi="仿宋_GB2312" w:cs="仿宋_GB2312" w:hint="eastAsia"/>
                <w:b/>
                <w:bCs/>
                <w:sz w:val="32"/>
                <w:szCs w:val="36"/>
                <w:lang w:val="zh-CN"/>
              </w:rPr>
              <w:lastRenderedPageBreak/>
              <w:t>绩效评价指标体系（</w:t>
            </w:r>
            <w:r>
              <w:rPr>
                <w:rFonts w:ascii="仿宋_GB2312" w:eastAsia="仿宋_GB2312" w:hAnsi="仿宋_GB2312" w:cs="仿宋_GB2312" w:hint="eastAsia"/>
                <w:b/>
                <w:bCs/>
                <w:sz w:val="32"/>
                <w:szCs w:val="36"/>
              </w:rPr>
              <w:t>管理效率</w:t>
            </w:r>
            <w:r>
              <w:rPr>
                <w:rFonts w:ascii="仿宋_GB2312" w:eastAsia="仿宋_GB2312" w:hAnsi="仿宋_GB2312" w:cs="仿宋_GB2312" w:hint="eastAsia"/>
                <w:b/>
                <w:bCs/>
                <w:sz w:val="32"/>
                <w:szCs w:val="36"/>
                <w:lang w:val="zh-CN"/>
              </w:rPr>
              <w:t>）</w:t>
            </w:r>
          </w:p>
        </w:tc>
      </w:tr>
      <w:tr w:rsidR="00E66B23">
        <w:trPr>
          <w:trHeight w:hRule="exact" w:val="567"/>
          <w:tblHeader/>
        </w:trPr>
        <w:tc>
          <w:tcPr>
            <w:tcW w:w="762"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一级指标</w:t>
            </w:r>
          </w:p>
        </w:tc>
        <w:tc>
          <w:tcPr>
            <w:tcW w:w="57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722"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二级指标</w:t>
            </w:r>
          </w:p>
        </w:tc>
        <w:tc>
          <w:tcPr>
            <w:tcW w:w="555"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1078"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三级</w:t>
            </w:r>
          </w:p>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指标</w:t>
            </w:r>
          </w:p>
        </w:tc>
        <w:tc>
          <w:tcPr>
            <w:tcW w:w="464"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3661" w:type="dxa"/>
            <w:tcBorders>
              <w:top w:val="single" w:sz="4" w:space="0" w:color="auto"/>
            </w:tcBorders>
            <w:shd w:val="clear" w:color="auto" w:fill="D8D8D8" w:themeFill="background1" w:themeFillShade="D8"/>
            <w:vAlign w:val="center"/>
          </w:tcPr>
          <w:p w:rsidR="00E66B23" w:rsidRDefault="00F55378">
            <w:pPr>
              <w:spacing w:line="260" w:lineRule="exact"/>
              <w:ind w:firstLineChars="100" w:firstLine="211"/>
              <w:jc w:val="center"/>
              <w:rPr>
                <w:rFonts w:ascii="宋体" w:eastAsia="宋体" w:hAnsi="宋体" w:cs="宋体"/>
                <w:sz w:val="21"/>
                <w:szCs w:val="21"/>
              </w:rPr>
            </w:pPr>
            <w:r>
              <w:rPr>
                <w:rFonts w:ascii="宋体" w:eastAsia="宋体" w:hAnsi="宋体" w:cs="宋体" w:hint="eastAsia"/>
                <w:b/>
                <w:bCs/>
                <w:sz w:val="21"/>
                <w:szCs w:val="21"/>
              </w:rPr>
              <w:t>指标解释与计算公式</w:t>
            </w:r>
          </w:p>
        </w:tc>
        <w:tc>
          <w:tcPr>
            <w:tcW w:w="72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标杆值</w:t>
            </w:r>
          </w:p>
        </w:tc>
        <w:tc>
          <w:tcPr>
            <w:tcW w:w="4395" w:type="dxa"/>
            <w:tcBorders>
              <w:top w:val="single" w:sz="4" w:space="0" w:color="auto"/>
            </w:tcBorders>
            <w:shd w:val="clear" w:color="auto" w:fill="D8D8D8" w:themeFill="background1" w:themeFillShade="D8"/>
            <w:vAlign w:val="center"/>
          </w:tcPr>
          <w:p w:rsidR="00E66B23" w:rsidRDefault="00F55378">
            <w:pPr>
              <w:spacing w:line="260" w:lineRule="exact"/>
              <w:ind w:firstLine="422"/>
              <w:jc w:val="center"/>
              <w:rPr>
                <w:rFonts w:ascii="宋体" w:eastAsia="宋体" w:hAnsi="宋体" w:cs="宋体"/>
                <w:sz w:val="21"/>
                <w:szCs w:val="21"/>
              </w:rPr>
            </w:pPr>
            <w:r>
              <w:rPr>
                <w:rFonts w:ascii="宋体" w:eastAsia="宋体" w:hAnsi="宋体" w:cs="宋体" w:hint="eastAsia"/>
                <w:b/>
                <w:bCs/>
                <w:sz w:val="21"/>
                <w:szCs w:val="21"/>
              </w:rPr>
              <w:t>评分细则</w:t>
            </w:r>
          </w:p>
        </w:tc>
        <w:tc>
          <w:tcPr>
            <w:tcW w:w="1304"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数据来源与取数方式</w:t>
            </w:r>
          </w:p>
        </w:tc>
        <w:tc>
          <w:tcPr>
            <w:tcW w:w="72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得分</w:t>
            </w:r>
          </w:p>
        </w:tc>
      </w:tr>
      <w:tr w:rsidR="00E66B23">
        <w:trPr>
          <w:trHeight w:val="90"/>
        </w:trPr>
        <w:tc>
          <w:tcPr>
            <w:tcW w:w="762" w:type="dxa"/>
            <w:vMerge w:val="restart"/>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管理效率</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722" w:type="dxa"/>
            <w:vMerge w:val="restart"/>
            <w:vAlign w:val="center"/>
          </w:tcPr>
          <w:p w:rsidR="00E66B23" w:rsidRDefault="00F55378">
            <w:pPr>
              <w:pStyle w:val="a8"/>
              <w:spacing w:beforeAutospacing="0" w:afterAutospacing="0"/>
              <w:ind w:firstLineChars="100" w:firstLine="210"/>
              <w:rPr>
                <w:rFonts w:ascii="宋体" w:eastAsia="宋体" w:hAnsi="宋体" w:cs="宋体"/>
                <w:sz w:val="21"/>
                <w:szCs w:val="21"/>
              </w:rPr>
            </w:pPr>
            <w:r>
              <w:rPr>
                <w:rFonts w:ascii="宋体" w:eastAsia="宋体" w:hAnsi="宋体" w:cs="宋体" w:hint="eastAsia"/>
                <w:sz w:val="21"/>
                <w:szCs w:val="21"/>
              </w:rPr>
              <w:t>B1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预算管理</w:t>
            </w: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25</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预算编制规范性</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评价部门2021年预算资金编制管理等方面的情况。用以反映和考核永济市虞乡镇人民政府预算编制的合理程度、预算资金的变动依据充分程度、对控制重点成本的努力程度。</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规范</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①编制的预算符合《预算法》及财政部门预算编制要求，得0.5分，否则不得分；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②编制的预算收支范围及方向均有相应的法规依据，得0.5分，否则不得分；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③编制的预算较上年增减变动，符合部门履职需要，得0.5分，否则不得分；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④根据国办《关于对贯彻落实“约法三章”进一步加强督促检查的意见》，三公经费只减不增。得0.5分，否则不得分。</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根据年初预算编制情况进行评价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1240"/>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B1-2</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预算调整率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考察部门本年度预算调整数与预算数的比率，用以反映和考核永济市虞乡镇人民政府预算的调整程度。预算调整率=（预算调整数/预算数）×100%。</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①预算调整率等于0的得2分；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②预算调整率≥10%的得0分；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③预算调整率在0-10%之间的，在0分和2分之间计算确定。</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根据实际预算调整情况进行评价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1.33</w:t>
            </w:r>
          </w:p>
        </w:tc>
      </w:tr>
      <w:tr w:rsidR="00E66B23">
        <w:trPr>
          <w:trHeight w:val="1517"/>
        </w:trPr>
        <w:tc>
          <w:tcPr>
            <w:tcW w:w="762" w:type="dxa"/>
            <w:vMerge/>
            <w:vAlign w:val="center"/>
          </w:tcPr>
          <w:p w:rsidR="00E66B23" w:rsidRDefault="00E66B23">
            <w:pPr>
              <w:ind w:firstLineChars="0" w:firstLine="0"/>
              <w:jc w:val="center"/>
            </w:pPr>
          </w:p>
        </w:tc>
        <w:tc>
          <w:tcPr>
            <w:tcW w:w="570" w:type="dxa"/>
            <w:vMerge/>
            <w:vAlign w:val="center"/>
          </w:tcPr>
          <w:p w:rsidR="00E66B23" w:rsidRDefault="00E66B23">
            <w:pPr>
              <w:ind w:firstLineChars="0" w:firstLine="0"/>
              <w:jc w:val="center"/>
            </w:pPr>
          </w:p>
        </w:tc>
        <w:tc>
          <w:tcPr>
            <w:tcW w:w="722" w:type="dxa"/>
            <w:vMerge/>
            <w:vAlign w:val="center"/>
          </w:tcPr>
          <w:p w:rsidR="00E66B23" w:rsidRDefault="00E66B23">
            <w:pPr>
              <w:ind w:firstLineChars="0" w:firstLine="0"/>
              <w:jc w:val="center"/>
            </w:pPr>
          </w:p>
        </w:tc>
        <w:tc>
          <w:tcPr>
            <w:tcW w:w="555" w:type="dxa"/>
            <w:vMerge/>
            <w:vAlign w:val="center"/>
          </w:tcPr>
          <w:p w:rsidR="00E66B23" w:rsidRDefault="00E66B23">
            <w:pPr>
              <w:ind w:firstLineChars="0" w:firstLine="0"/>
              <w:jc w:val="center"/>
            </w:pPr>
          </w:p>
        </w:tc>
        <w:tc>
          <w:tcPr>
            <w:tcW w:w="107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B1-3</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支付进度率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考察部门各个季度实际支付进度与既定支付进度的比例，用以反映和考核部门预算执行的及时性和均衡性。</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季度支付进度完成率=（实际支付进度/既定支付进度）×100%。</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全年共4个季度，每个季度满分0.5分，各季度评分标准如下：</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①季度支付进度完成率≥100%，得0.5分；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②季度支付进度完成率＜60%的得0分；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③季度支付进度完成率在60%-100%之间的，在0分和0.5分之间计算确定。</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根据财政资金支付情况进行评价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267"/>
        </w:trPr>
        <w:tc>
          <w:tcPr>
            <w:tcW w:w="762" w:type="dxa"/>
            <w:vMerge/>
            <w:vAlign w:val="center"/>
          </w:tcPr>
          <w:p w:rsidR="00E66B23" w:rsidRDefault="00E66B23">
            <w:pPr>
              <w:ind w:firstLineChars="0" w:firstLine="0"/>
              <w:jc w:val="center"/>
            </w:pPr>
          </w:p>
        </w:tc>
        <w:tc>
          <w:tcPr>
            <w:tcW w:w="570" w:type="dxa"/>
            <w:vMerge/>
            <w:vAlign w:val="center"/>
          </w:tcPr>
          <w:p w:rsidR="00E66B23" w:rsidRDefault="00E66B23">
            <w:pPr>
              <w:ind w:firstLineChars="0" w:firstLine="0"/>
              <w:jc w:val="center"/>
            </w:pPr>
          </w:p>
        </w:tc>
        <w:tc>
          <w:tcPr>
            <w:tcW w:w="722" w:type="dxa"/>
            <w:vMerge/>
            <w:vAlign w:val="center"/>
          </w:tcPr>
          <w:p w:rsidR="00E66B23" w:rsidRDefault="00E66B23">
            <w:pPr>
              <w:ind w:firstLineChars="0" w:firstLine="0"/>
              <w:jc w:val="center"/>
            </w:pPr>
          </w:p>
        </w:tc>
        <w:tc>
          <w:tcPr>
            <w:tcW w:w="555" w:type="dxa"/>
            <w:vMerge/>
            <w:vAlign w:val="center"/>
          </w:tcPr>
          <w:p w:rsidR="00E66B23" w:rsidRDefault="00E66B23">
            <w:pPr>
              <w:ind w:firstLineChars="0" w:firstLine="0"/>
              <w:jc w:val="cente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B1-4</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预算执行率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pStyle w:val="a8"/>
              <w:spacing w:beforeAutospacing="0" w:afterAutospacing="0"/>
              <w:ind w:firstLineChars="0" w:firstLine="0"/>
              <w:rPr>
                <w:rFonts w:ascii="宋体" w:eastAsia="宋体" w:hAnsi="宋体" w:cs="宋体"/>
                <w:kern w:val="2"/>
                <w:sz w:val="21"/>
                <w:szCs w:val="21"/>
              </w:rPr>
            </w:pPr>
            <w:r>
              <w:rPr>
                <w:rFonts w:ascii="宋体" w:eastAsia="宋体" w:hAnsi="宋体" w:cs="宋体" w:hint="eastAsia"/>
                <w:sz w:val="21"/>
                <w:szCs w:val="21"/>
              </w:rPr>
              <w:t>考察部门本年度支出数与预算数的比较，反映和考核部门预算执行程度。预算执行率=（实际支出资金/实际到位资金）×100%。</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①预算执行率≥100%，得2分；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②90%≤预算执行率＜100%，得1.5分；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③80%≤预算执行率＜90%，得1分；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④预算执行率＜80%，得0分。</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根据年末财务资料情况进行评价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871"/>
        </w:trPr>
        <w:tc>
          <w:tcPr>
            <w:tcW w:w="762" w:type="dxa"/>
            <w:vMerge w:val="restart"/>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管理效率</w:t>
            </w:r>
          </w:p>
          <w:p w:rsidR="00E66B23" w:rsidRDefault="00E66B23">
            <w:pPr>
              <w:ind w:firstLineChars="0" w:firstLine="0"/>
              <w:jc w:val="center"/>
              <w:rPr>
                <w:rFonts w:ascii="宋体" w:eastAsia="宋体" w:hAnsi="宋体" w:cs="宋体"/>
                <w:sz w:val="21"/>
                <w:szCs w:val="21"/>
              </w:rPr>
            </w:pPr>
          </w:p>
        </w:tc>
        <w:tc>
          <w:tcPr>
            <w:tcW w:w="57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50</w:t>
            </w: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 预算管理</w:t>
            </w:r>
          </w:p>
        </w:tc>
        <w:tc>
          <w:tcPr>
            <w:tcW w:w="55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25</w:t>
            </w:r>
          </w:p>
        </w:tc>
        <w:tc>
          <w:tcPr>
            <w:tcW w:w="107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B1-5</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结转结余变动率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本年度结转结余资金总额与上年度结转结余资金总额的变动比率，用以反映和考核部门对控制结转结余资金的努力程度。结转结余变动率=[（本年度累计结转结余资金总额-上年度累计结转结余资金总额）/上年度累计结转结余资金总额]×100%。</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①结转结余变动率小于或等于0的，得2分；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②结转结余变动大于或等于10%的，得0分；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③结转结余变动率在0%-10%的，在0分和2分之间计算确定。</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根据财务资料进行评价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1243"/>
        </w:trPr>
        <w:tc>
          <w:tcPr>
            <w:tcW w:w="762" w:type="dxa"/>
            <w:vMerge/>
            <w:vAlign w:val="center"/>
          </w:tcPr>
          <w:p w:rsidR="00E66B23" w:rsidRDefault="00E66B23">
            <w:pPr>
              <w:ind w:firstLineChars="0" w:firstLine="0"/>
              <w:jc w:val="center"/>
              <w:rPr>
                <w:rFonts w:ascii="宋体" w:eastAsia="宋体" w:hAnsi="宋体" w:cs="宋体"/>
                <w:sz w:val="21"/>
                <w:szCs w:val="21"/>
                <w:highlight w:val="yellow"/>
              </w:rPr>
            </w:pPr>
          </w:p>
        </w:tc>
        <w:tc>
          <w:tcPr>
            <w:tcW w:w="570" w:type="dxa"/>
            <w:vMerge/>
            <w:vAlign w:val="center"/>
          </w:tcPr>
          <w:p w:rsidR="00E66B23" w:rsidRDefault="00E66B23">
            <w:pPr>
              <w:ind w:firstLineChars="0" w:firstLine="0"/>
              <w:jc w:val="center"/>
              <w:rPr>
                <w:rFonts w:ascii="宋体" w:eastAsia="宋体" w:hAnsi="宋体" w:cs="宋体"/>
                <w:sz w:val="21"/>
                <w:szCs w:val="21"/>
                <w:highlight w:val="yellow"/>
              </w:rPr>
            </w:pPr>
          </w:p>
        </w:tc>
        <w:tc>
          <w:tcPr>
            <w:tcW w:w="722" w:type="dxa"/>
            <w:vMerge/>
            <w:vAlign w:val="center"/>
          </w:tcPr>
          <w:p w:rsidR="00E66B23" w:rsidRDefault="00E66B23">
            <w:pPr>
              <w:ind w:firstLineChars="0" w:firstLine="0"/>
              <w:jc w:val="center"/>
              <w:rPr>
                <w:rFonts w:ascii="宋体" w:eastAsia="宋体" w:hAnsi="宋体" w:cs="宋体"/>
                <w:sz w:val="21"/>
                <w:szCs w:val="21"/>
                <w:highlight w:val="yellow"/>
              </w:rPr>
            </w:pPr>
          </w:p>
        </w:tc>
        <w:tc>
          <w:tcPr>
            <w:tcW w:w="555" w:type="dxa"/>
            <w:vMerge/>
            <w:vAlign w:val="center"/>
          </w:tcPr>
          <w:p w:rsidR="00E66B23" w:rsidRDefault="00E66B23">
            <w:pPr>
              <w:ind w:firstLineChars="0" w:firstLine="0"/>
              <w:jc w:val="center"/>
              <w:rPr>
                <w:rFonts w:ascii="宋体" w:eastAsia="宋体" w:hAnsi="宋体" w:cs="宋体"/>
                <w:sz w:val="21"/>
                <w:szCs w:val="21"/>
                <w:highlight w:val="yellow"/>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B1-6</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在职人员控制率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考察部门实际在职人数与编制数的比率，用以反映和考核部门对人员成本的控制程度。在职人员控制率=（在职人员数/编制数）×100%；</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①在职人员控制率小于或等于100%，得2分；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②在职人员控制率大于或等于115%的，得0分；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③在职人员控制率在100%-115%之间的，在0分和满分之间计算确定。</w:t>
            </w:r>
          </w:p>
        </w:tc>
        <w:tc>
          <w:tcPr>
            <w:tcW w:w="1304"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根据“三定”方案及实际在职人员进行评价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highlight w:val="yellow"/>
              </w:rPr>
            </w:pPr>
            <w:r>
              <w:rPr>
                <w:rFonts w:ascii="宋体" w:eastAsia="宋体" w:hAnsi="宋体" w:cs="宋体" w:hint="eastAsia"/>
                <w:sz w:val="21"/>
                <w:szCs w:val="21"/>
              </w:rPr>
              <w:t>2</w:t>
            </w:r>
          </w:p>
        </w:tc>
      </w:tr>
      <w:tr w:rsidR="00E66B23">
        <w:trPr>
          <w:trHeight w:val="1243"/>
        </w:trPr>
        <w:tc>
          <w:tcPr>
            <w:tcW w:w="762" w:type="dxa"/>
            <w:vMerge/>
            <w:vAlign w:val="center"/>
          </w:tcPr>
          <w:p w:rsidR="00E66B23" w:rsidRDefault="00E66B23">
            <w:pPr>
              <w:ind w:firstLineChars="0" w:firstLine="0"/>
              <w:jc w:val="center"/>
            </w:pPr>
          </w:p>
        </w:tc>
        <w:tc>
          <w:tcPr>
            <w:tcW w:w="570" w:type="dxa"/>
            <w:vMerge/>
            <w:vAlign w:val="center"/>
          </w:tcPr>
          <w:p w:rsidR="00E66B23" w:rsidRDefault="00E66B23">
            <w:pPr>
              <w:ind w:firstLineChars="0" w:firstLine="0"/>
              <w:jc w:val="center"/>
            </w:pPr>
          </w:p>
        </w:tc>
        <w:tc>
          <w:tcPr>
            <w:tcW w:w="722" w:type="dxa"/>
            <w:vMerge/>
            <w:vAlign w:val="center"/>
          </w:tcPr>
          <w:p w:rsidR="00E66B23" w:rsidRDefault="00E66B23">
            <w:pPr>
              <w:ind w:firstLineChars="0" w:firstLine="0"/>
              <w:jc w:val="center"/>
            </w:pPr>
          </w:p>
        </w:tc>
        <w:tc>
          <w:tcPr>
            <w:tcW w:w="555" w:type="dxa"/>
            <w:vMerge/>
            <w:vAlign w:val="center"/>
          </w:tcPr>
          <w:p w:rsidR="00E66B23" w:rsidRDefault="00E66B23">
            <w:pPr>
              <w:ind w:firstLineChars="0" w:firstLine="0"/>
              <w:jc w:val="center"/>
            </w:pPr>
          </w:p>
        </w:tc>
        <w:tc>
          <w:tcPr>
            <w:tcW w:w="107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B1-7</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公用经费控制率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考察部门本年度实际支出的公用经费总额与预算安排的公用经费总额的比率，用以反映和考核部门对机构运转成本的实际控制程度。公用经费控制率=（实际支出公用经费总额/预算安排公用经费总额）×100%。</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①公用经费控制率小于或等于100%的，得2分；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②公用经费控制率大于或等于105%的，得0分；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③公用经费控制率在100%-105%之间的，在0分和2分之间计算确定。。</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根据财务资料进行评价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90"/>
        </w:trPr>
        <w:tc>
          <w:tcPr>
            <w:tcW w:w="762" w:type="dxa"/>
            <w:vMerge/>
            <w:vAlign w:val="center"/>
          </w:tcPr>
          <w:p w:rsidR="00E66B23" w:rsidRDefault="00E66B23">
            <w:pPr>
              <w:ind w:firstLineChars="0" w:firstLine="0"/>
              <w:jc w:val="center"/>
              <w:rPr>
                <w:rFonts w:ascii="宋体" w:eastAsia="宋体" w:hAnsi="宋体" w:cs="宋体"/>
                <w:sz w:val="21"/>
                <w:szCs w:val="21"/>
              </w:rPr>
            </w:pPr>
          </w:p>
        </w:tc>
        <w:tc>
          <w:tcPr>
            <w:tcW w:w="570" w:type="dxa"/>
            <w:vMerge/>
            <w:vAlign w:val="center"/>
          </w:tcPr>
          <w:p w:rsidR="00E66B23" w:rsidRDefault="00E66B23">
            <w:pPr>
              <w:ind w:firstLineChars="0" w:firstLine="0"/>
              <w:jc w:val="center"/>
              <w:rPr>
                <w:rFonts w:ascii="宋体" w:eastAsia="宋体" w:hAnsi="宋体" w:cs="宋体"/>
                <w:sz w:val="21"/>
                <w:szCs w:val="21"/>
              </w:rPr>
            </w:pPr>
          </w:p>
        </w:tc>
        <w:tc>
          <w:tcPr>
            <w:tcW w:w="722" w:type="dxa"/>
            <w:vMerge/>
            <w:vAlign w:val="center"/>
          </w:tcPr>
          <w:p w:rsidR="00E66B23" w:rsidRDefault="00E66B23">
            <w:pPr>
              <w:ind w:firstLineChars="0" w:firstLine="0"/>
              <w:jc w:val="center"/>
              <w:rPr>
                <w:rFonts w:ascii="宋体" w:eastAsia="宋体" w:hAnsi="宋体" w:cs="宋体"/>
                <w:sz w:val="21"/>
                <w:szCs w:val="21"/>
              </w:rPr>
            </w:pPr>
          </w:p>
        </w:tc>
        <w:tc>
          <w:tcPr>
            <w:tcW w:w="555" w:type="dxa"/>
            <w:vMerge/>
            <w:vAlign w:val="center"/>
          </w:tcPr>
          <w:p w:rsidR="00E66B23" w:rsidRDefault="00E66B23">
            <w:pPr>
              <w:ind w:firstLineChars="0" w:firstLine="0"/>
              <w:jc w:val="center"/>
              <w:rPr>
                <w:rFonts w:ascii="宋体" w:eastAsia="宋体" w:hAnsi="宋体" w:cs="宋体"/>
                <w:sz w:val="21"/>
                <w:szCs w:val="21"/>
              </w:rPr>
            </w:pPr>
          </w:p>
        </w:tc>
        <w:tc>
          <w:tcPr>
            <w:tcW w:w="107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B1-8</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“三公”经费控制率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考察部门本年度三公经费实际支出数与预算安排数的比率，用以反映和考核部门府对“三公经费”的实际控制程度。三公经费控制率=（三公经费实际支出数/三公经费预算安排数）×100%。</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①公用经费控制率小于或等于100%的，得2分；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②公用经费控制率大于或等于105%的，得0分；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③公用经费控制率在100%-105%之间的，在0分和2分之间计算确定。。</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根据相关政策及财务资料进行评价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2234"/>
        </w:trPr>
        <w:tc>
          <w:tcPr>
            <w:tcW w:w="762" w:type="dxa"/>
            <w:vMerge w:val="restart"/>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管理效率</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预算管理</w:t>
            </w: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25</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B1-9</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预算监督管理</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考察部门为加强预算管理，规范财务行为而制定的监督管理制度是否健全，以及监督管理制度是否得到有效执行。用以反映和考核永济市虞乡镇人民政府预算监督检查等方面的情况。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有效</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①已制定或具有预算资金管理办法、内部财务管理制度、会计核算制度、内部控制制度，得1分，否则不得分；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②相关预算管理制度是合法、合规、完整，得1分，否则不得分；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③相关预算管理制度得到有效执行，得1分，有1处未按规定执行扣0.25分，扣完为止。</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根据预算监督管理制定及执行情况进行评价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1280"/>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B1-10</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预算绩效管理</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考察部门为加强预算管理，从绩效目标设定、绩效监控、绩效评价、评价结果应用等方面评价部门预算绩效管理情况。用以反映和考核永济市虞乡镇人民政府预算绩效管理等的情况。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有效</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①针对绩效目标申报了绩效目标表，且绩效目标合理、全面、依据充分，得1分，有1处不满足上述规定扣0.25分，扣完为止；</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②预算执行过程中对绩效目标的实现程度进行了监控，得0.5分，否则不得分；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③编制了客观、全面、详实的绩效自评报告，得1分，有1处不满足上述规定扣0.25分，扣完为止；</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④对自评结果进行了分析，并对发现的问题进行了整改得0.5分，否则不得分。</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根据绩效目标申报表、绩效运行监控表、绩效自评报告进行评价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1.5</w:t>
            </w:r>
          </w:p>
        </w:tc>
      </w:tr>
      <w:tr w:rsidR="00E66B23">
        <w:trPr>
          <w:trHeight w:val="1703"/>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B1-11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预决算信息公开</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考察部门是否按照政府信息公开有关规定公开相关预决算信息，用以反映和考核永济市虞乡镇人民政府预决算管理的公开透明情况。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公开</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①按规定内容公开预算信息得1.5分，否则不得分；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②按规定时限公开决算信息得1.5分，否则不得分。</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根据公示情况进行评价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2110"/>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B</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 xml:space="preserve">管理效率           </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财务管理</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B2-1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财务管理制度健全性</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考察部门为加强预算管理、规范财务行为而制定的管理制度是否健全完整，用以反映和考核永济市虞乡镇人民政府管理制度对完成主要职责和促进事业发展的保障情况。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健全</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①制定或具有相关内部财务管理制度、会计核算制度、内部控制制度等管理制度，且制度合法完整，得1分，否则不得分；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②资金的拨付有完整的审批程序和手续，得1分，否则不得分。</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根据相关管理制度及执行情况进行评价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3098"/>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B2-2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资金使用合规性</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考察部门收支资金是否符合相关的预算财务管理制度的规定，用以反映和考核部永济市虞乡镇人民政府相关收入和支出合规性管理的情况。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合规</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①资金使用符合国家财经法规和财务管理制度规定以及有关专项资金管理办法的规定，得0.5分，否则不得分；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②资金的拨付有完整的审批程序和手续，得0.5分，否则不得分；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③资金使用符合部门预算批复的用途，得1分，否则不得分；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如存在截留、挤占、挪用、虚列支出等情况，本指标得0分。</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根据相关财务管理制度、财务资料、会议记录等进行评价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1916"/>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B2-3</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会计核算规范性</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用以反映和考核永济市虞乡镇人民政府会计核算规范情况。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规范</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单位会计核算规范，科目使用正确，报表编制规范，得2分，有1处不符合上述规定扣0.5分，扣完为止。</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根据财务资料进行评价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2831"/>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B</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 xml:space="preserve">管理效率  </w:t>
            </w: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B3</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资产管理</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B3-1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资产管理规范性</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考察部门为加强资产管理、规范资产管理行为而制定的管理制度是否健全完整，用以反映和考核永济市虞乡镇人民政府资产管理制度对完成主要职责或促进社会发展的保障情况和部门资产的运行情况。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规范</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①制定或具有资产管理制度，得0.5分，否则不得分；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②相关资产管理制度合法、合规、完整并得到有效执行，得0.5分，否则不得分；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③资产保存完整，资产账务管理合规，账实相符，得1分，否则不得分；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④资产有偿使用及处置收入及时足额上缴，得1分，否则不得分。</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根据财务资料、资产实际使用情况进行评价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2.5</w:t>
            </w:r>
          </w:p>
        </w:tc>
      </w:tr>
      <w:tr w:rsidR="00E66B23">
        <w:trPr>
          <w:trHeight w:val="1745"/>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B3-2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固定资产利用率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考察部门在用固定资产总额与所有固定资产总额的比率，用以反映和考核部门固定资产使用效率程度。</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固定资产利用率=（实际在用固定资产总额/所有固定资产总额）×100%</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①固定资产利用率大于或等于90%的，得3分；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②固定资产利用率小于或等于80%的，得0分；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③固定资产利用率在80%-90%之间的，在0分和3分之间计算确定。</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根据资产使用情况进行评价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2025"/>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B4</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其他管理</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B4-1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政府采购管理</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考察部门政府采购项目申请、审批程序是否符合相关要求，用以反映和考核永济市虞乡镇人民政府政府采购的规范情况。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规范</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①政府采购提交申请获得批复后实施，得1分，否则不得分；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②审批文件、材料符合相关要求，得1分，否则不得分；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③采购的物品验收后使用得1分，否则不得分。</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根据政策文件审批资料进行评价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54"/>
        </w:trPr>
        <w:tc>
          <w:tcPr>
            <w:tcW w:w="76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小计</w:t>
            </w:r>
          </w:p>
        </w:tc>
        <w:tc>
          <w:tcPr>
            <w:tcW w:w="57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722"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1078"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3661"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720"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4395"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1304"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0"/>
                <w:szCs w:val="20"/>
              </w:rPr>
              <w:t>37.33</w:t>
            </w:r>
          </w:p>
        </w:tc>
      </w:tr>
    </w:tbl>
    <w:p w:rsidR="00E66B23" w:rsidRDefault="00E66B23">
      <w:pPr>
        <w:pStyle w:val="a0"/>
        <w:ind w:firstLine="643"/>
        <w:outlineLvl w:val="9"/>
        <w:sectPr w:rsidR="00E66B23">
          <w:pgSz w:w="16838" w:h="11906" w:orient="landscape"/>
          <w:pgMar w:top="2041" w:right="1417" w:bottom="1417" w:left="1531" w:header="851" w:footer="992" w:gutter="0"/>
          <w:cols w:space="425"/>
          <w:docGrid w:type="lines" w:linePitch="312"/>
        </w:sectPr>
      </w:pPr>
    </w:p>
    <w:tbl>
      <w:tblPr>
        <w:tblStyle w:val="ad"/>
        <w:tblW w:w="15042" w:type="dxa"/>
        <w:tblInd w:w="-357" w:type="dxa"/>
        <w:tblLayout w:type="fixed"/>
        <w:tblLook w:val="04A0"/>
      </w:tblPr>
      <w:tblGrid>
        <w:gridCol w:w="762"/>
        <w:gridCol w:w="570"/>
        <w:gridCol w:w="722"/>
        <w:gridCol w:w="555"/>
        <w:gridCol w:w="1078"/>
        <w:gridCol w:w="479"/>
        <w:gridCol w:w="3646"/>
        <w:gridCol w:w="720"/>
        <w:gridCol w:w="4395"/>
        <w:gridCol w:w="1350"/>
        <w:gridCol w:w="765"/>
      </w:tblGrid>
      <w:tr w:rsidR="00E66B23">
        <w:trPr>
          <w:trHeight w:hRule="exact" w:val="567"/>
          <w:tblHeader/>
        </w:trPr>
        <w:tc>
          <w:tcPr>
            <w:tcW w:w="15042" w:type="dxa"/>
            <w:gridSpan w:val="11"/>
            <w:tcBorders>
              <w:top w:val="nil"/>
              <w:left w:val="nil"/>
              <w:bottom w:val="single" w:sz="4" w:space="0" w:color="auto"/>
              <w:right w:val="nil"/>
            </w:tcBorders>
            <w:vAlign w:val="center"/>
          </w:tcPr>
          <w:p w:rsidR="00E66B23" w:rsidRDefault="00F55378">
            <w:pPr>
              <w:ind w:firstLineChars="0" w:firstLine="0"/>
              <w:jc w:val="center"/>
              <w:rPr>
                <w:rFonts w:ascii="宋体" w:eastAsia="宋体" w:hAnsi="宋体" w:cs="宋体"/>
                <w:sz w:val="21"/>
                <w:szCs w:val="21"/>
              </w:rPr>
            </w:pPr>
            <w:r>
              <w:rPr>
                <w:rFonts w:ascii="仿宋_GB2312" w:eastAsia="仿宋_GB2312" w:hAnsi="仿宋_GB2312" w:cs="仿宋_GB2312" w:hint="eastAsia"/>
                <w:b/>
                <w:bCs/>
                <w:sz w:val="32"/>
                <w:szCs w:val="36"/>
                <w:lang w:val="zh-CN"/>
              </w:rPr>
              <w:lastRenderedPageBreak/>
              <w:t>绩效评价指标体系（</w:t>
            </w:r>
            <w:r>
              <w:rPr>
                <w:rFonts w:ascii="仿宋_GB2312" w:eastAsia="仿宋_GB2312" w:hAnsi="仿宋_GB2312" w:cs="仿宋_GB2312" w:hint="eastAsia"/>
                <w:b/>
                <w:bCs/>
                <w:sz w:val="32"/>
                <w:szCs w:val="36"/>
              </w:rPr>
              <w:t>社会效应</w:t>
            </w:r>
            <w:r>
              <w:rPr>
                <w:rFonts w:ascii="仿宋_GB2312" w:eastAsia="仿宋_GB2312" w:hAnsi="仿宋_GB2312" w:cs="仿宋_GB2312" w:hint="eastAsia"/>
                <w:b/>
                <w:bCs/>
                <w:sz w:val="32"/>
                <w:szCs w:val="36"/>
                <w:lang w:val="zh-CN"/>
              </w:rPr>
              <w:t>）</w:t>
            </w:r>
          </w:p>
        </w:tc>
      </w:tr>
      <w:tr w:rsidR="00E66B23">
        <w:trPr>
          <w:trHeight w:hRule="exact" w:val="567"/>
          <w:tblHeader/>
        </w:trPr>
        <w:tc>
          <w:tcPr>
            <w:tcW w:w="762"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一级指标</w:t>
            </w:r>
          </w:p>
        </w:tc>
        <w:tc>
          <w:tcPr>
            <w:tcW w:w="57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722"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二级指标</w:t>
            </w:r>
          </w:p>
        </w:tc>
        <w:tc>
          <w:tcPr>
            <w:tcW w:w="555"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1078"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三级指标</w:t>
            </w:r>
          </w:p>
        </w:tc>
        <w:tc>
          <w:tcPr>
            <w:tcW w:w="479"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3646" w:type="dxa"/>
            <w:tcBorders>
              <w:top w:val="single" w:sz="4" w:space="0" w:color="auto"/>
            </w:tcBorders>
            <w:shd w:val="clear" w:color="auto" w:fill="D8D8D8" w:themeFill="background1" w:themeFillShade="D8"/>
            <w:vAlign w:val="center"/>
          </w:tcPr>
          <w:p w:rsidR="00E66B23" w:rsidRDefault="00F55378">
            <w:pPr>
              <w:spacing w:line="260" w:lineRule="exact"/>
              <w:ind w:firstLineChars="100" w:firstLine="211"/>
              <w:jc w:val="center"/>
              <w:rPr>
                <w:rFonts w:ascii="宋体" w:eastAsia="宋体" w:hAnsi="宋体" w:cs="宋体"/>
                <w:sz w:val="21"/>
                <w:szCs w:val="21"/>
              </w:rPr>
            </w:pPr>
            <w:r>
              <w:rPr>
                <w:rFonts w:ascii="宋体" w:eastAsia="宋体" w:hAnsi="宋体" w:cs="宋体" w:hint="eastAsia"/>
                <w:b/>
                <w:bCs/>
                <w:sz w:val="21"/>
                <w:szCs w:val="21"/>
              </w:rPr>
              <w:t>指标解释与计算公式</w:t>
            </w:r>
          </w:p>
        </w:tc>
        <w:tc>
          <w:tcPr>
            <w:tcW w:w="72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标杆值</w:t>
            </w:r>
          </w:p>
        </w:tc>
        <w:tc>
          <w:tcPr>
            <w:tcW w:w="4395" w:type="dxa"/>
            <w:tcBorders>
              <w:top w:val="single" w:sz="4" w:space="0" w:color="auto"/>
            </w:tcBorders>
            <w:shd w:val="clear" w:color="auto" w:fill="D8D8D8" w:themeFill="background1" w:themeFillShade="D8"/>
            <w:vAlign w:val="center"/>
          </w:tcPr>
          <w:p w:rsidR="00E66B23" w:rsidRDefault="00F55378">
            <w:pPr>
              <w:spacing w:line="260" w:lineRule="exact"/>
              <w:ind w:firstLine="422"/>
              <w:jc w:val="center"/>
              <w:rPr>
                <w:rFonts w:ascii="宋体" w:eastAsia="宋体" w:hAnsi="宋体" w:cs="宋体"/>
                <w:sz w:val="21"/>
                <w:szCs w:val="21"/>
              </w:rPr>
            </w:pPr>
            <w:r>
              <w:rPr>
                <w:rFonts w:ascii="宋体" w:eastAsia="宋体" w:hAnsi="宋体" w:cs="宋体" w:hint="eastAsia"/>
                <w:b/>
                <w:bCs/>
                <w:sz w:val="21"/>
                <w:szCs w:val="21"/>
              </w:rPr>
              <w:t>评分细则</w:t>
            </w:r>
          </w:p>
        </w:tc>
        <w:tc>
          <w:tcPr>
            <w:tcW w:w="135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数据来源与取数方式</w:t>
            </w:r>
          </w:p>
        </w:tc>
        <w:tc>
          <w:tcPr>
            <w:tcW w:w="765"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得分</w:t>
            </w:r>
          </w:p>
        </w:tc>
      </w:tr>
      <w:tr w:rsidR="00E66B23">
        <w:trPr>
          <w:trHeight w:val="1122"/>
        </w:trPr>
        <w:tc>
          <w:tcPr>
            <w:tcW w:w="762" w:type="dxa"/>
            <w:vMerge w:val="restart"/>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C</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社会效应</w:t>
            </w:r>
          </w:p>
          <w:p w:rsidR="00E66B23" w:rsidRDefault="00E66B23">
            <w:pPr>
              <w:pStyle w:val="a8"/>
              <w:spacing w:beforeAutospacing="0" w:afterAutospacing="0"/>
              <w:ind w:firstLineChars="0" w:firstLine="0"/>
              <w:jc w:val="center"/>
              <w:rPr>
                <w:rFonts w:ascii="宋体" w:eastAsia="宋体" w:hAnsi="宋体" w:cs="宋体"/>
                <w:sz w:val="21"/>
                <w:szCs w:val="21"/>
              </w:rPr>
            </w:pP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20</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C1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社会影响</w:t>
            </w: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C1-1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激发镇域经济活力</w:t>
            </w:r>
          </w:p>
        </w:tc>
        <w:tc>
          <w:tcPr>
            <w:tcW w:w="47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4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考察部门2021年农业、工业、文旅等方面的部署完成情况，用于反映和考核永济市虞乡镇人民政府履行职责所产生的社会影响。</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有效</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①促进第一产业领航发展得1分，否则不得分；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②促进第二产业转型升级得1分，否则不得分；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③促进第三产业快速发展得1分，否则不得分。</w:t>
            </w:r>
          </w:p>
        </w:tc>
        <w:tc>
          <w:tcPr>
            <w:tcW w:w="135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根据实施情况、年末工作总结进行评价</w:t>
            </w:r>
          </w:p>
        </w:tc>
        <w:tc>
          <w:tcPr>
            <w:tcW w:w="76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3997"/>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C1-2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提升服务保障水平</w:t>
            </w:r>
          </w:p>
        </w:tc>
        <w:tc>
          <w:tcPr>
            <w:tcW w:w="47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364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考察部门2021在招商引资、乡村振兴建设、保障民生、疫情防控等反面的工作开展情况，用于反映和考核永济市虞乡镇人民政府履行职责所产生的社会影响。</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提升</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①重点项目建设如期完成。得1分，否则不得分；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②开展招商引资，持续创优营商环境。得1分，否则不得分；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③通过持续深化农村集体产权制度改革，加快乡村振兴步伐。得1分，否则不得分；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④通过做好困难群众生活保障、服务退役军人等工作维护社会发展和群众生活得1分，否则不得分；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⑤通过规范低保、五保供养、临时救助管理，确保动态管理下应保尽保得1分，否则不得分；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⑥成立以镇为主要负责人的疫情防控工作小组，确保工作落实，得1分，否则不得分；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⑦通过采取一系列措施，使人民群众的生产生活安全得到可靠保障。得1分，否则不得分；</w:t>
            </w:r>
          </w:p>
        </w:tc>
        <w:tc>
          <w:tcPr>
            <w:tcW w:w="135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根据实施情况、年末工作总结进行评价</w:t>
            </w:r>
          </w:p>
        </w:tc>
        <w:tc>
          <w:tcPr>
            <w:tcW w:w="76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7</w:t>
            </w:r>
          </w:p>
        </w:tc>
      </w:tr>
      <w:tr w:rsidR="00E66B23">
        <w:trPr>
          <w:trHeight w:val="638"/>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C2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社会满意</w:t>
            </w: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C2-1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满意度</w:t>
            </w:r>
          </w:p>
        </w:tc>
        <w:tc>
          <w:tcPr>
            <w:tcW w:w="47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364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考察部门在职人员及各村村民对永济市虞乡镇人民政府的整体满意程度。</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98%</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满意度≥98%，得10分，满意度＜60%得0分，满意度在60%（含）-98%之间的，得分=10*（满意度-60%）/（98%-60%）。</w:t>
            </w:r>
          </w:p>
        </w:tc>
        <w:tc>
          <w:tcPr>
            <w:tcW w:w="135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问卷</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调查</w:t>
            </w:r>
          </w:p>
        </w:tc>
        <w:tc>
          <w:tcPr>
            <w:tcW w:w="76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9.49</w:t>
            </w:r>
          </w:p>
        </w:tc>
      </w:tr>
      <w:tr w:rsidR="00E66B23">
        <w:trPr>
          <w:trHeight w:val="387"/>
        </w:trPr>
        <w:tc>
          <w:tcPr>
            <w:tcW w:w="76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小计</w:t>
            </w:r>
          </w:p>
        </w:tc>
        <w:tc>
          <w:tcPr>
            <w:tcW w:w="57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722"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1078"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47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3646"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720"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4395"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1350"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6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19.49</w:t>
            </w:r>
          </w:p>
        </w:tc>
      </w:tr>
    </w:tbl>
    <w:p w:rsidR="00E66B23" w:rsidRDefault="00E66B23">
      <w:pPr>
        <w:ind w:firstLineChars="0" w:firstLine="0"/>
        <w:jc w:val="center"/>
        <w:rPr>
          <w:rFonts w:ascii="仿宋_GB2312" w:eastAsia="仿宋_GB2312" w:hAnsi="仿宋_GB2312" w:cs="仿宋_GB2312"/>
          <w:b/>
          <w:bCs/>
          <w:sz w:val="32"/>
          <w:szCs w:val="36"/>
          <w:lang w:val="zh-CN"/>
        </w:rPr>
        <w:sectPr w:rsidR="00E66B23">
          <w:pgSz w:w="16838" w:h="11906" w:orient="landscape"/>
          <w:pgMar w:top="2041" w:right="1417" w:bottom="1417" w:left="1531" w:header="851" w:footer="992" w:gutter="0"/>
          <w:cols w:space="425"/>
          <w:docGrid w:type="lines" w:linePitch="312"/>
        </w:sectPr>
      </w:pPr>
    </w:p>
    <w:tbl>
      <w:tblPr>
        <w:tblStyle w:val="ad"/>
        <w:tblW w:w="15050" w:type="dxa"/>
        <w:tblInd w:w="-357" w:type="dxa"/>
        <w:tblLayout w:type="fixed"/>
        <w:tblLook w:val="04A0"/>
      </w:tblPr>
      <w:tblGrid>
        <w:gridCol w:w="762"/>
        <w:gridCol w:w="570"/>
        <w:gridCol w:w="722"/>
        <w:gridCol w:w="555"/>
        <w:gridCol w:w="1078"/>
        <w:gridCol w:w="645"/>
        <w:gridCol w:w="3480"/>
        <w:gridCol w:w="720"/>
        <w:gridCol w:w="4395"/>
        <w:gridCol w:w="1305"/>
        <w:gridCol w:w="818"/>
      </w:tblGrid>
      <w:tr w:rsidR="00E66B23">
        <w:trPr>
          <w:trHeight w:hRule="exact" w:val="567"/>
        </w:trPr>
        <w:tc>
          <w:tcPr>
            <w:tcW w:w="15050" w:type="dxa"/>
            <w:gridSpan w:val="11"/>
            <w:tcBorders>
              <w:top w:val="nil"/>
              <w:left w:val="nil"/>
              <w:bottom w:val="single" w:sz="4" w:space="0" w:color="auto"/>
              <w:right w:val="nil"/>
            </w:tcBorders>
            <w:vAlign w:val="center"/>
          </w:tcPr>
          <w:p w:rsidR="00E66B23" w:rsidRDefault="00F55378">
            <w:pPr>
              <w:ind w:firstLineChars="0" w:firstLine="0"/>
              <w:jc w:val="center"/>
              <w:rPr>
                <w:rFonts w:ascii="宋体" w:eastAsia="宋体" w:hAnsi="宋体" w:cs="宋体"/>
                <w:sz w:val="21"/>
                <w:szCs w:val="21"/>
              </w:rPr>
            </w:pPr>
            <w:r>
              <w:rPr>
                <w:rFonts w:ascii="仿宋_GB2312" w:eastAsia="仿宋_GB2312" w:hAnsi="仿宋_GB2312" w:cs="仿宋_GB2312" w:hint="eastAsia"/>
                <w:b/>
                <w:bCs/>
                <w:sz w:val="32"/>
                <w:szCs w:val="36"/>
                <w:lang w:val="zh-CN"/>
              </w:rPr>
              <w:lastRenderedPageBreak/>
              <w:t>绩效评价指标体系（</w:t>
            </w:r>
            <w:r>
              <w:rPr>
                <w:rFonts w:ascii="仿宋_GB2312" w:eastAsia="仿宋_GB2312" w:hAnsi="仿宋_GB2312" w:cs="仿宋_GB2312" w:hint="eastAsia"/>
                <w:b/>
                <w:bCs/>
                <w:sz w:val="32"/>
                <w:szCs w:val="36"/>
              </w:rPr>
              <w:t>可持续性</w:t>
            </w:r>
            <w:r>
              <w:rPr>
                <w:rFonts w:ascii="仿宋_GB2312" w:eastAsia="仿宋_GB2312" w:hAnsi="仿宋_GB2312" w:cs="仿宋_GB2312" w:hint="eastAsia"/>
                <w:b/>
                <w:bCs/>
                <w:sz w:val="32"/>
                <w:szCs w:val="36"/>
                <w:lang w:val="zh-CN"/>
              </w:rPr>
              <w:t>）</w:t>
            </w:r>
          </w:p>
        </w:tc>
      </w:tr>
      <w:tr w:rsidR="00E66B23">
        <w:trPr>
          <w:trHeight w:hRule="exact" w:val="567"/>
        </w:trPr>
        <w:tc>
          <w:tcPr>
            <w:tcW w:w="762"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一级指标</w:t>
            </w:r>
          </w:p>
        </w:tc>
        <w:tc>
          <w:tcPr>
            <w:tcW w:w="57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722"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二级指标</w:t>
            </w:r>
          </w:p>
        </w:tc>
        <w:tc>
          <w:tcPr>
            <w:tcW w:w="555"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1078"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三级指标</w:t>
            </w:r>
          </w:p>
        </w:tc>
        <w:tc>
          <w:tcPr>
            <w:tcW w:w="645"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3480" w:type="dxa"/>
            <w:tcBorders>
              <w:top w:val="single" w:sz="4" w:space="0" w:color="auto"/>
            </w:tcBorders>
            <w:shd w:val="clear" w:color="auto" w:fill="D8D8D8" w:themeFill="background1" w:themeFillShade="D8"/>
            <w:vAlign w:val="center"/>
          </w:tcPr>
          <w:p w:rsidR="00E66B23" w:rsidRDefault="00F55378">
            <w:pPr>
              <w:spacing w:line="260" w:lineRule="exact"/>
              <w:ind w:firstLineChars="100" w:firstLine="211"/>
              <w:jc w:val="center"/>
              <w:rPr>
                <w:rFonts w:ascii="宋体" w:eastAsia="宋体" w:hAnsi="宋体" w:cs="宋体"/>
                <w:sz w:val="21"/>
                <w:szCs w:val="21"/>
              </w:rPr>
            </w:pPr>
            <w:r>
              <w:rPr>
                <w:rFonts w:ascii="宋体" w:eastAsia="宋体" w:hAnsi="宋体" w:cs="宋体" w:hint="eastAsia"/>
                <w:b/>
                <w:bCs/>
                <w:sz w:val="21"/>
                <w:szCs w:val="21"/>
              </w:rPr>
              <w:t>指标解释与计算公式</w:t>
            </w:r>
          </w:p>
        </w:tc>
        <w:tc>
          <w:tcPr>
            <w:tcW w:w="72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标杆值</w:t>
            </w:r>
          </w:p>
        </w:tc>
        <w:tc>
          <w:tcPr>
            <w:tcW w:w="4395" w:type="dxa"/>
            <w:tcBorders>
              <w:top w:val="single" w:sz="4" w:space="0" w:color="auto"/>
            </w:tcBorders>
            <w:shd w:val="clear" w:color="auto" w:fill="D8D8D8" w:themeFill="background1" w:themeFillShade="D8"/>
            <w:vAlign w:val="center"/>
          </w:tcPr>
          <w:p w:rsidR="00E66B23" w:rsidRDefault="00F55378">
            <w:pPr>
              <w:spacing w:line="260" w:lineRule="exact"/>
              <w:ind w:firstLine="422"/>
              <w:jc w:val="center"/>
              <w:rPr>
                <w:rFonts w:ascii="宋体" w:eastAsia="宋体" w:hAnsi="宋体" w:cs="宋体"/>
                <w:sz w:val="21"/>
                <w:szCs w:val="21"/>
              </w:rPr>
            </w:pPr>
            <w:r>
              <w:rPr>
                <w:rFonts w:ascii="宋体" w:eastAsia="宋体" w:hAnsi="宋体" w:cs="宋体" w:hint="eastAsia"/>
                <w:b/>
                <w:bCs/>
                <w:sz w:val="21"/>
                <w:szCs w:val="21"/>
              </w:rPr>
              <w:t>评分细则</w:t>
            </w:r>
          </w:p>
        </w:tc>
        <w:tc>
          <w:tcPr>
            <w:tcW w:w="1305"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数据来源与取数方式</w:t>
            </w:r>
          </w:p>
        </w:tc>
        <w:tc>
          <w:tcPr>
            <w:tcW w:w="818"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得分</w:t>
            </w:r>
          </w:p>
        </w:tc>
      </w:tr>
      <w:tr w:rsidR="00E66B23">
        <w:trPr>
          <w:trHeight w:val="3370"/>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D</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可持续性</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72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D1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体制机制改革</w:t>
            </w: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D1-1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体制机制改革</w:t>
            </w:r>
          </w:p>
        </w:tc>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348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用于反映和考核部门管理体制、运行体制方面的改革情况。</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有效</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①制定了适应体制改革的机制，具有有效防控风险的管理方法得2分，否则不得分；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②部门履职时能够做到事前收集建议、事中接受监督、事后有效反馈得2分，有1处未不符合上述规定扣0.5分，扣完为止。</w:t>
            </w:r>
          </w:p>
        </w:tc>
        <w:tc>
          <w:tcPr>
            <w:tcW w:w="130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根据单位制定的管理制度及执行情况进行评价</w:t>
            </w:r>
          </w:p>
        </w:tc>
        <w:tc>
          <w:tcPr>
            <w:tcW w:w="81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w:t>
            </w:r>
          </w:p>
        </w:tc>
      </w:tr>
      <w:tr w:rsidR="00E66B23">
        <w:trPr>
          <w:trHeight w:val="2947"/>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D2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干部队伍建设</w:t>
            </w: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D2-1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人才队伍建设</w:t>
            </w:r>
          </w:p>
        </w:tc>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348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用于反映和考核部门专业人才队伍建设和人才培养的情况。</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有效</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①干部队伍按照编制配备到位，得2分，否则不得分；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②建立了内部人才激励机制和考核办法得2分，否则不得分；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③建立有完善的干部培训制度，并按照培训计划开展有效培训得2分，否则不得分。</w:t>
            </w:r>
          </w:p>
        </w:tc>
        <w:tc>
          <w:tcPr>
            <w:tcW w:w="130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根据单位制定的制度及培训情况进行评价</w:t>
            </w:r>
          </w:p>
        </w:tc>
        <w:tc>
          <w:tcPr>
            <w:tcW w:w="81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6</w:t>
            </w:r>
          </w:p>
        </w:tc>
      </w:tr>
      <w:tr w:rsidR="00E66B23">
        <w:trPr>
          <w:trHeight w:hRule="exact" w:val="454"/>
        </w:trPr>
        <w:tc>
          <w:tcPr>
            <w:tcW w:w="76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小计</w:t>
            </w:r>
          </w:p>
        </w:tc>
        <w:tc>
          <w:tcPr>
            <w:tcW w:w="57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722"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078"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3480"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720"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4395"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1305"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81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454"/>
        </w:trPr>
        <w:tc>
          <w:tcPr>
            <w:tcW w:w="762" w:type="dxa"/>
            <w:vAlign w:val="center"/>
          </w:tcPr>
          <w:p w:rsidR="00E66B23" w:rsidRDefault="00F55378">
            <w:pPr>
              <w:pStyle w:val="a8"/>
              <w:spacing w:beforeAutospacing="0" w:afterAutospacing="0"/>
              <w:ind w:firstLineChars="0" w:firstLine="0"/>
              <w:jc w:val="center"/>
              <w:rPr>
                <w:rFonts w:ascii="宋体" w:eastAsia="宋体" w:hAnsi="宋体" w:cs="宋体"/>
                <w:b/>
                <w:bCs/>
                <w:sz w:val="21"/>
                <w:szCs w:val="21"/>
              </w:rPr>
            </w:pPr>
            <w:r>
              <w:rPr>
                <w:rFonts w:ascii="宋体" w:eastAsia="宋体" w:hAnsi="宋体" w:cs="宋体" w:hint="eastAsia"/>
                <w:b/>
                <w:bCs/>
                <w:sz w:val="21"/>
                <w:szCs w:val="21"/>
              </w:rPr>
              <w:t>总分</w:t>
            </w:r>
          </w:p>
        </w:tc>
        <w:tc>
          <w:tcPr>
            <w:tcW w:w="570" w:type="dxa"/>
            <w:vAlign w:val="center"/>
          </w:tcPr>
          <w:p w:rsidR="00E66B23" w:rsidRDefault="00F55378">
            <w:pPr>
              <w:pStyle w:val="a8"/>
              <w:spacing w:beforeAutospacing="0" w:afterAutospacing="0"/>
              <w:ind w:firstLineChars="0" w:firstLine="0"/>
              <w:jc w:val="center"/>
              <w:rPr>
                <w:rFonts w:ascii="宋体" w:eastAsia="宋体" w:hAnsi="宋体" w:cs="宋体"/>
                <w:b/>
                <w:bCs/>
                <w:sz w:val="21"/>
                <w:szCs w:val="21"/>
              </w:rPr>
            </w:pPr>
            <w:r>
              <w:rPr>
                <w:rFonts w:ascii="宋体" w:eastAsia="宋体" w:hAnsi="宋体" w:cs="宋体" w:hint="eastAsia"/>
                <w:b/>
                <w:bCs/>
                <w:sz w:val="21"/>
                <w:szCs w:val="21"/>
              </w:rPr>
              <w:t>100</w:t>
            </w:r>
          </w:p>
        </w:tc>
        <w:tc>
          <w:tcPr>
            <w:tcW w:w="722" w:type="dxa"/>
            <w:vAlign w:val="center"/>
          </w:tcPr>
          <w:p w:rsidR="00E66B23" w:rsidRDefault="00E66B23">
            <w:pPr>
              <w:pStyle w:val="a8"/>
              <w:spacing w:beforeAutospacing="0" w:afterAutospacing="0"/>
              <w:ind w:firstLineChars="0" w:firstLine="0"/>
              <w:jc w:val="center"/>
              <w:rPr>
                <w:rFonts w:ascii="宋体" w:eastAsia="宋体" w:hAnsi="宋体" w:cs="宋体"/>
                <w:b/>
                <w:bCs/>
                <w:sz w:val="21"/>
                <w:szCs w:val="21"/>
              </w:rPr>
            </w:pP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b/>
                <w:bCs/>
                <w:sz w:val="21"/>
                <w:szCs w:val="21"/>
              </w:rPr>
            </w:pPr>
            <w:r>
              <w:rPr>
                <w:rFonts w:ascii="宋体" w:eastAsia="宋体" w:hAnsi="宋体" w:cs="宋体" w:hint="eastAsia"/>
                <w:b/>
                <w:bCs/>
                <w:sz w:val="21"/>
                <w:szCs w:val="21"/>
              </w:rPr>
              <w:t>100</w:t>
            </w:r>
          </w:p>
        </w:tc>
        <w:tc>
          <w:tcPr>
            <w:tcW w:w="1078" w:type="dxa"/>
            <w:vAlign w:val="center"/>
          </w:tcPr>
          <w:p w:rsidR="00E66B23" w:rsidRDefault="00E66B23">
            <w:pPr>
              <w:pStyle w:val="a8"/>
              <w:spacing w:beforeAutospacing="0" w:afterAutospacing="0"/>
              <w:ind w:firstLineChars="0" w:firstLine="0"/>
              <w:jc w:val="center"/>
              <w:rPr>
                <w:rFonts w:ascii="宋体" w:eastAsia="宋体" w:hAnsi="宋体" w:cs="宋体"/>
                <w:b/>
                <w:bCs/>
                <w:sz w:val="21"/>
                <w:szCs w:val="21"/>
              </w:rPr>
            </w:pPr>
          </w:p>
        </w:tc>
        <w:tc>
          <w:tcPr>
            <w:tcW w:w="645"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100</w:t>
            </w:r>
          </w:p>
        </w:tc>
        <w:tc>
          <w:tcPr>
            <w:tcW w:w="3480" w:type="dxa"/>
            <w:vAlign w:val="center"/>
          </w:tcPr>
          <w:p w:rsidR="00E66B23" w:rsidRDefault="00E66B23">
            <w:pPr>
              <w:pStyle w:val="a8"/>
              <w:spacing w:beforeAutospacing="0" w:afterAutospacing="0"/>
              <w:ind w:firstLineChars="0" w:firstLine="0"/>
              <w:rPr>
                <w:rFonts w:ascii="宋体" w:eastAsia="宋体" w:hAnsi="宋体" w:cs="宋体"/>
                <w:b/>
                <w:bCs/>
                <w:sz w:val="21"/>
                <w:szCs w:val="21"/>
              </w:rPr>
            </w:pPr>
          </w:p>
        </w:tc>
        <w:tc>
          <w:tcPr>
            <w:tcW w:w="720" w:type="dxa"/>
            <w:vAlign w:val="center"/>
          </w:tcPr>
          <w:p w:rsidR="00E66B23" w:rsidRDefault="00E66B23">
            <w:pPr>
              <w:pStyle w:val="a8"/>
              <w:spacing w:beforeAutospacing="0" w:afterAutospacing="0"/>
              <w:ind w:firstLineChars="0" w:firstLine="0"/>
              <w:jc w:val="center"/>
              <w:rPr>
                <w:rFonts w:ascii="宋体" w:eastAsia="宋体" w:hAnsi="宋体" w:cs="宋体"/>
                <w:b/>
                <w:bCs/>
                <w:sz w:val="21"/>
                <w:szCs w:val="21"/>
              </w:rPr>
            </w:pPr>
          </w:p>
        </w:tc>
        <w:tc>
          <w:tcPr>
            <w:tcW w:w="4395" w:type="dxa"/>
            <w:vAlign w:val="center"/>
          </w:tcPr>
          <w:p w:rsidR="00E66B23" w:rsidRDefault="00E66B23">
            <w:pPr>
              <w:pStyle w:val="a8"/>
              <w:spacing w:beforeAutospacing="0" w:afterAutospacing="0"/>
              <w:ind w:firstLineChars="0" w:firstLine="0"/>
              <w:rPr>
                <w:rFonts w:ascii="宋体" w:eastAsia="宋体" w:hAnsi="宋体" w:cs="宋体"/>
                <w:b/>
                <w:bCs/>
                <w:sz w:val="21"/>
                <w:szCs w:val="21"/>
              </w:rPr>
            </w:pPr>
          </w:p>
        </w:tc>
        <w:tc>
          <w:tcPr>
            <w:tcW w:w="1305" w:type="dxa"/>
            <w:vAlign w:val="center"/>
          </w:tcPr>
          <w:p w:rsidR="00E66B23" w:rsidRDefault="00E66B23">
            <w:pPr>
              <w:pStyle w:val="a8"/>
              <w:spacing w:beforeAutospacing="0" w:afterAutospacing="0"/>
              <w:ind w:firstLineChars="0" w:firstLine="0"/>
              <w:jc w:val="center"/>
              <w:rPr>
                <w:rFonts w:ascii="宋体" w:eastAsia="宋体" w:hAnsi="宋体" w:cs="宋体"/>
                <w:b/>
                <w:bCs/>
                <w:sz w:val="21"/>
                <w:szCs w:val="21"/>
              </w:rPr>
            </w:pPr>
          </w:p>
        </w:tc>
        <w:tc>
          <w:tcPr>
            <w:tcW w:w="818" w:type="dxa"/>
            <w:vAlign w:val="center"/>
          </w:tcPr>
          <w:p w:rsidR="00E66B23" w:rsidRDefault="00F55378">
            <w:pPr>
              <w:pStyle w:val="a8"/>
              <w:spacing w:beforeAutospacing="0" w:afterAutospacing="0"/>
              <w:ind w:firstLineChars="0" w:firstLine="0"/>
              <w:jc w:val="center"/>
              <w:rPr>
                <w:rFonts w:ascii="宋体" w:eastAsia="宋体" w:hAnsi="宋体" w:cs="宋体"/>
                <w:b/>
                <w:bCs/>
                <w:sz w:val="21"/>
                <w:szCs w:val="21"/>
              </w:rPr>
            </w:pPr>
            <w:r>
              <w:rPr>
                <w:rFonts w:ascii="宋体" w:eastAsia="宋体" w:hAnsi="宋体" w:cs="宋体" w:hint="eastAsia"/>
                <w:b/>
                <w:bCs/>
                <w:sz w:val="21"/>
                <w:szCs w:val="21"/>
              </w:rPr>
              <w:t>92.82</w:t>
            </w:r>
          </w:p>
        </w:tc>
      </w:tr>
    </w:tbl>
    <w:p w:rsidR="00E66B23" w:rsidRDefault="00E66B23">
      <w:pPr>
        <w:ind w:firstLine="560"/>
        <w:sectPr w:rsidR="00E66B23">
          <w:pgSz w:w="16838" w:h="11906" w:orient="landscape"/>
          <w:pgMar w:top="2041" w:right="1417" w:bottom="1417" w:left="1531" w:header="851" w:footer="992" w:gutter="0"/>
          <w:cols w:space="425"/>
          <w:docGrid w:type="lines" w:linePitch="312"/>
        </w:sectPr>
      </w:pPr>
    </w:p>
    <w:p w:rsidR="00E66B23" w:rsidRDefault="00F55378">
      <w:pPr>
        <w:pStyle w:val="1"/>
        <w:spacing w:before="0" w:after="0" w:line="240" w:lineRule="auto"/>
        <w:ind w:firstLineChars="0" w:firstLine="0"/>
        <w:jc w:val="both"/>
        <w:rPr>
          <w:rFonts w:ascii="黑体" w:eastAsia="黑体" w:hAnsi="黑体" w:cs="黑体"/>
          <w:bCs/>
          <w:sz w:val="32"/>
          <w:szCs w:val="32"/>
        </w:rPr>
      </w:pPr>
      <w:bookmarkStart w:id="94" w:name="_Toc6278"/>
      <w:bookmarkStart w:id="95" w:name="_Toc3376"/>
      <w:bookmarkStart w:id="96" w:name="_Toc17092"/>
      <w:bookmarkStart w:id="97" w:name="_Toc17748"/>
      <w:r>
        <w:rPr>
          <w:rFonts w:ascii="黑体" w:eastAsia="黑体" w:hAnsi="黑体" w:cs="黑体" w:hint="eastAsia"/>
          <w:bCs/>
          <w:sz w:val="32"/>
          <w:szCs w:val="32"/>
        </w:rPr>
        <w:lastRenderedPageBreak/>
        <w:t>附件</w:t>
      </w:r>
      <w:bookmarkEnd w:id="94"/>
      <w:bookmarkEnd w:id="95"/>
      <w:r>
        <w:rPr>
          <w:rFonts w:ascii="黑体" w:eastAsia="黑体" w:hAnsi="黑体" w:cs="黑体" w:hint="eastAsia"/>
          <w:bCs/>
          <w:sz w:val="32"/>
          <w:szCs w:val="32"/>
        </w:rPr>
        <w:t>2</w:t>
      </w:r>
      <w:bookmarkEnd w:id="96"/>
      <w:bookmarkEnd w:id="97"/>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绩效评价评分表</w:t>
      </w:r>
    </w:p>
    <w:tbl>
      <w:tblPr>
        <w:tblStyle w:val="ad"/>
        <w:tblW w:w="8955" w:type="dxa"/>
        <w:tblInd w:w="108" w:type="dxa"/>
        <w:tblLayout w:type="fixed"/>
        <w:tblLook w:val="04A0"/>
      </w:tblPr>
      <w:tblGrid>
        <w:gridCol w:w="1125"/>
        <w:gridCol w:w="2322"/>
        <w:gridCol w:w="3948"/>
        <w:gridCol w:w="795"/>
        <w:gridCol w:w="765"/>
      </w:tblGrid>
      <w:tr w:rsidR="00E66B23">
        <w:trPr>
          <w:trHeight w:hRule="exact" w:val="567"/>
          <w:tblHeader/>
        </w:trPr>
        <w:tc>
          <w:tcPr>
            <w:tcW w:w="112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bookmarkStart w:id="98" w:name="_Toc32413"/>
            <w:bookmarkStart w:id="99" w:name="_Toc2331"/>
            <w:bookmarkStart w:id="100" w:name="_Toc14802"/>
            <w:r>
              <w:rPr>
                <w:rFonts w:ascii="宋体" w:eastAsia="宋体" w:hAnsi="宋体" w:hint="eastAsia"/>
                <w:b/>
                <w:bCs/>
                <w:sz w:val="21"/>
                <w:szCs w:val="21"/>
              </w:rPr>
              <w:t>一级指标</w:t>
            </w:r>
          </w:p>
        </w:tc>
        <w:tc>
          <w:tcPr>
            <w:tcW w:w="2322"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二级指标</w:t>
            </w:r>
          </w:p>
        </w:tc>
        <w:tc>
          <w:tcPr>
            <w:tcW w:w="3948"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三级指标</w:t>
            </w:r>
          </w:p>
        </w:tc>
        <w:tc>
          <w:tcPr>
            <w:tcW w:w="79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分值</w:t>
            </w:r>
          </w:p>
        </w:tc>
        <w:tc>
          <w:tcPr>
            <w:tcW w:w="76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得分</w:t>
            </w:r>
          </w:p>
        </w:tc>
      </w:tr>
      <w:tr w:rsidR="00E66B23">
        <w:trPr>
          <w:trHeight w:hRule="exact" w:val="482"/>
        </w:trPr>
        <w:tc>
          <w:tcPr>
            <w:tcW w:w="112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履职效能（30分）</w:t>
            </w: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A1工作目标</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A1-1目标依据充分性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A1-2工作目标合理性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Chars="0" w:firstLine="0"/>
              <w:jc w:val="center"/>
            </w:pPr>
          </w:p>
        </w:tc>
        <w:tc>
          <w:tcPr>
            <w:tcW w:w="2322" w:type="dxa"/>
            <w:vMerge/>
            <w:vAlign w:val="center"/>
          </w:tcPr>
          <w:p w:rsidR="00E66B23" w:rsidRDefault="00E66B23">
            <w:pPr>
              <w:ind w:firstLineChars="0" w:firstLine="0"/>
              <w:jc w:val="cente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A1-3目标管理有效性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Merge/>
            <w:vAlign w:val="center"/>
          </w:tcPr>
          <w:p w:rsidR="00E66B23" w:rsidRDefault="00E66B23">
            <w:pPr>
              <w:ind w:firstLineChars="0" w:firstLine="0"/>
              <w:jc w:val="center"/>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A1-4工作目标完成情况</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A2核心业务</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A2-1聚焦疫情动态，筑牢防控之弦</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A2-2聚焦重点领域，夯实发展根基</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Chars="0" w:firstLine="0"/>
              <w:jc w:val="center"/>
            </w:pPr>
          </w:p>
        </w:tc>
        <w:tc>
          <w:tcPr>
            <w:tcW w:w="2322" w:type="dxa"/>
            <w:vMerge/>
            <w:vAlign w:val="center"/>
          </w:tcPr>
          <w:p w:rsidR="00E66B23" w:rsidRDefault="00E66B23">
            <w:pPr>
              <w:ind w:firstLineChars="0" w:firstLine="0"/>
              <w:jc w:val="cente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A2-3聚焦乡村振兴，领航富民增收</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Merge/>
            <w:vAlign w:val="center"/>
          </w:tcPr>
          <w:p w:rsidR="00E66B23" w:rsidRDefault="00E66B23">
            <w:pPr>
              <w:ind w:firstLineChars="0" w:firstLine="0"/>
              <w:jc w:val="center"/>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A2-4聚焦城镇特色，提升生活品质</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Merge/>
            <w:vAlign w:val="center"/>
          </w:tcPr>
          <w:p w:rsidR="00E66B23" w:rsidRDefault="00E66B23">
            <w:pPr>
              <w:ind w:firstLineChars="0" w:firstLine="0"/>
              <w:jc w:val="center"/>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A2-5聚焦文旅融合，打造新型业态</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Merge/>
            <w:vAlign w:val="center"/>
          </w:tcPr>
          <w:p w:rsidR="00E66B23" w:rsidRDefault="00E66B23">
            <w:pPr>
              <w:ind w:firstLineChars="0" w:firstLine="0"/>
              <w:jc w:val="center"/>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A2-6</w:t>
            </w:r>
            <w:r>
              <w:rPr>
                <w:rFonts w:asciiTheme="minorEastAsia" w:eastAsiaTheme="minorEastAsia" w:hAnsiTheme="minorEastAsia" w:cstheme="minorEastAsia" w:hint="eastAsia"/>
                <w:sz w:val="21"/>
                <w:szCs w:val="21"/>
              </w:rPr>
              <w:t>聚焦民生保障，增进民生福祉</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A3基础管理</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A3-1依法行政</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A3-2基础能力建设</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管理效率（40分）</w:t>
            </w: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B1预算管理</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B1-1预算编制规范性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B1-2预算调整率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1.33</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B1-3支付进度率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B1-4预算执行率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B1-5结转结余变动率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B1-6在职人员控制率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B1-7公用经费控制率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B1-8“三公经费”控制率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B1-9预算监督管理</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B1-10预算绩效管理</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1.5</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B1-11预决算信息公开</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B</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管理效率（40分）</w:t>
            </w: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B2财务管理</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B2-1财务管理制度健全性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B2-2资金使用合规性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B2-3会计核算规范性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B3资产管理</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B3-1资产管理规范性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2.5</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B3-2固定资产利用率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B4其他管理</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B4-1政府采购管理</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社会效应（20分）</w:t>
            </w: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C1社会影响</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C1-1激发镇域经济活力</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Merge/>
            <w:vAlign w:val="center"/>
          </w:tcPr>
          <w:p w:rsidR="00E66B23" w:rsidRDefault="00E66B23">
            <w:pPr>
              <w:ind w:firstLineChars="0" w:firstLine="0"/>
              <w:jc w:val="center"/>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C1-2提升服务保障水平</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C2社会满意</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C2-1满意度</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9.49</w:t>
            </w:r>
          </w:p>
        </w:tc>
      </w:tr>
      <w:tr w:rsidR="00E66B23">
        <w:trPr>
          <w:trHeight w:hRule="exact" w:val="482"/>
        </w:trPr>
        <w:tc>
          <w:tcPr>
            <w:tcW w:w="112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可持续性（10分）</w:t>
            </w:r>
          </w:p>
        </w:tc>
        <w:tc>
          <w:tcPr>
            <w:tcW w:w="232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D1体制机制改革建设</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D1-1体制机制改革</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D2干部队伍建设</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D2-1人才队伍建设</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r>
      <w:tr w:rsidR="00E66B23">
        <w:trPr>
          <w:trHeight w:hRule="exact" w:val="482"/>
        </w:trPr>
        <w:tc>
          <w:tcPr>
            <w:tcW w:w="1125" w:type="dxa"/>
            <w:vAlign w:val="center"/>
          </w:tcPr>
          <w:p w:rsidR="00E66B23" w:rsidRDefault="00F55378">
            <w:pPr>
              <w:spacing w:line="360" w:lineRule="auto"/>
              <w:ind w:firstLineChars="0" w:firstLine="0"/>
              <w:jc w:val="center"/>
              <w:rPr>
                <w:rFonts w:ascii="宋体" w:eastAsia="宋体" w:hAnsi="宋体" w:cs="宋体"/>
                <w:b/>
                <w:bCs/>
                <w:sz w:val="21"/>
                <w:szCs w:val="21"/>
              </w:rPr>
            </w:pPr>
            <w:r>
              <w:rPr>
                <w:rFonts w:ascii="宋体" w:eastAsia="宋体" w:hAnsi="宋体" w:cs="宋体" w:hint="eastAsia"/>
                <w:b/>
                <w:bCs/>
                <w:sz w:val="21"/>
                <w:szCs w:val="21"/>
              </w:rPr>
              <w:t>总分</w:t>
            </w:r>
          </w:p>
        </w:tc>
        <w:tc>
          <w:tcPr>
            <w:tcW w:w="2322" w:type="dxa"/>
            <w:vAlign w:val="center"/>
          </w:tcPr>
          <w:p w:rsidR="00E66B23" w:rsidRDefault="00E66B23">
            <w:pPr>
              <w:spacing w:line="360" w:lineRule="auto"/>
              <w:ind w:firstLineChars="0" w:firstLine="0"/>
              <w:jc w:val="center"/>
              <w:rPr>
                <w:rFonts w:ascii="宋体" w:eastAsia="宋体" w:hAnsi="宋体" w:cs="宋体"/>
                <w:b/>
                <w:bCs/>
                <w:sz w:val="21"/>
                <w:szCs w:val="21"/>
              </w:rPr>
            </w:pPr>
          </w:p>
        </w:tc>
        <w:tc>
          <w:tcPr>
            <w:tcW w:w="3948" w:type="dxa"/>
            <w:vAlign w:val="center"/>
          </w:tcPr>
          <w:p w:rsidR="00E66B23" w:rsidRDefault="00E66B23">
            <w:pPr>
              <w:spacing w:line="360" w:lineRule="auto"/>
              <w:ind w:firstLineChars="0" w:firstLine="0"/>
              <w:rPr>
                <w:rFonts w:ascii="宋体" w:eastAsia="宋体" w:hAnsi="宋体" w:cs="宋体"/>
                <w:b/>
                <w:bCs/>
                <w:sz w:val="21"/>
                <w:szCs w:val="21"/>
              </w:rPr>
            </w:pPr>
          </w:p>
        </w:tc>
        <w:tc>
          <w:tcPr>
            <w:tcW w:w="795" w:type="dxa"/>
            <w:vAlign w:val="center"/>
          </w:tcPr>
          <w:p w:rsidR="00E66B23" w:rsidRDefault="00F55378">
            <w:pPr>
              <w:spacing w:line="360" w:lineRule="auto"/>
              <w:ind w:firstLineChars="0" w:firstLine="0"/>
              <w:jc w:val="center"/>
              <w:rPr>
                <w:rFonts w:ascii="宋体" w:eastAsia="宋体" w:hAnsi="宋体" w:cs="宋体"/>
                <w:b/>
                <w:bCs/>
                <w:sz w:val="21"/>
                <w:szCs w:val="21"/>
              </w:rPr>
            </w:pPr>
            <w:r>
              <w:rPr>
                <w:rFonts w:ascii="宋体" w:eastAsia="宋体" w:hAnsi="宋体" w:cs="宋体" w:hint="eastAsia"/>
                <w:b/>
                <w:bCs/>
                <w:sz w:val="21"/>
                <w:szCs w:val="21"/>
              </w:rPr>
              <w:t>100</w:t>
            </w:r>
          </w:p>
        </w:tc>
        <w:tc>
          <w:tcPr>
            <w:tcW w:w="765" w:type="dxa"/>
            <w:vAlign w:val="center"/>
          </w:tcPr>
          <w:p w:rsidR="00E66B23" w:rsidRDefault="00F55378">
            <w:pPr>
              <w:spacing w:line="360" w:lineRule="auto"/>
              <w:ind w:firstLineChars="0" w:firstLine="0"/>
              <w:jc w:val="center"/>
              <w:rPr>
                <w:rFonts w:ascii="宋体" w:eastAsia="宋体" w:hAnsi="宋体" w:cs="宋体"/>
                <w:b/>
                <w:bCs/>
                <w:sz w:val="21"/>
                <w:szCs w:val="21"/>
              </w:rPr>
            </w:pPr>
            <w:r>
              <w:rPr>
                <w:rFonts w:ascii="宋体" w:eastAsia="宋体" w:hAnsi="宋体" w:cs="宋体" w:hint="eastAsia"/>
                <w:b/>
                <w:bCs/>
                <w:sz w:val="21"/>
                <w:szCs w:val="21"/>
              </w:rPr>
              <w:t>92.82</w:t>
            </w:r>
          </w:p>
        </w:tc>
      </w:tr>
    </w:tbl>
    <w:p w:rsidR="00E66B23" w:rsidRDefault="00E66B23">
      <w:pPr>
        <w:snapToGrid w:val="0"/>
        <w:spacing w:line="560" w:lineRule="exact"/>
        <w:ind w:firstLineChars="0" w:firstLine="0"/>
        <w:jc w:val="both"/>
        <w:rPr>
          <w:rFonts w:ascii="黑体" w:eastAsia="黑体" w:hAnsi="黑体" w:cs="黑体"/>
          <w:b/>
          <w:bCs/>
          <w:kern w:val="44"/>
          <w:sz w:val="32"/>
          <w:szCs w:val="32"/>
        </w:rPr>
      </w:pPr>
    </w:p>
    <w:p w:rsidR="00E66B23" w:rsidRDefault="00E66B23">
      <w:pPr>
        <w:snapToGrid w:val="0"/>
        <w:spacing w:line="560" w:lineRule="exact"/>
        <w:ind w:firstLineChars="0" w:firstLine="0"/>
        <w:jc w:val="both"/>
        <w:rPr>
          <w:rFonts w:ascii="黑体" w:eastAsia="黑体" w:hAnsi="黑体" w:cs="黑体"/>
          <w:b/>
          <w:bCs/>
          <w:kern w:val="44"/>
          <w:sz w:val="32"/>
          <w:szCs w:val="32"/>
        </w:rPr>
      </w:pPr>
    </w:p>
    <w:p w:rsidR="00E66B23" w:rsidRDefault="00F55378">
      <w:pPr>
        <w:ind w:firstLine="643"/>
        <w:rPr>
          <w:rFonts w:ascii="黑体" w:eastAsia="黑体" w:hAnsi="黑体" w:cs="黑体"/>
          <w:b/>
          <w:bCs/>
          <w:kern w:val="44"/>
          <w:sz w:val="32"/>
          <w:szCs w:val="32"/>
        </w:rPr>
      </w:pPr>
      <w:r>
        <w:rPr>
          <w:rFonts w:ascii="黑体" w:eastAsia="黑体" w:hAnsi="黑体" w:cs="黑体" w:hint="eastAsia"/>
          <w:b/>
          <w:bCs/>
          <w:kern w:val="44"/>
          <w:sz w:val="32"/>
          <w:szCs w:val="32"/>
        </w:rPr>
        <w:br w:type="page"/>
      </w:r>
    </w:p>
    <w:p w:rsidR="00E66B23" w:rsidRDefault="00F55378">
      <w:pPr>
        <w:pStyle w:val="1"/>
        <w:spacing w:before="0" w:after="0" w:line="240" w:lineRule="auto"/>
        <w:ind w:firstLineChars="0" w:firstLine="0"/>
        <w:jc w:val="both"/>
        <w:rPr>
          <w:rFonts w:ascii="黑体" w:eastAsia="黑体" w:hAnsi="黑体" w:cs="黑体"/>
          <w:bCs/>
          <w:sz w:val="32"/>
          <w:szCs w:val="32"/>
        </w:rPr>
      </w:pPr>
      <w:bookmarkStart w:id="101" w:name="_Toc2116"/>
      <w:r>
        <w:rPr>
          <w:rFonts w:ascii="黑体" w:eastAsia="黑体" w:hAnsi="黑体" w:cs="黑体" w:hint="eastAsia"/>
          <w:bCs/>
          <w:sz w:val="32"/>
          <w:szCs w:val="32"/>
        </w:rPr>
        <w:lastRenderedPageBreak/>
        <w:t>附件</w:t>
      </w:r>
      <w:bookmarkEnd w:id="98"/>
      <w:bookmarkEnd w:id="99"/>
      <w:r>
        <w:rPr>
          <w:rFonts w:ascii="黑体" w:eastAsia="黑体" w:hAnsi="黑体" w:cs="黑体" w:hint="eastAsia"/>
          <w:bCs/>
          <w:sz w:val="32"/>
          <w:szCs w:val="32"/>
        </w:rPr>
        <w:t>3</w:t>
      </w:r>
      <w:bookmarkEnd w:id="100"/>
      <w:bookmarkEnd w:id="101"/>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永济市虞乡镇人民政府2021年度部门整体支出</w:t>
      </w:r>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绩效评价访谈报告</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您好！我们是永济市财政局组织并委托参与“永济市虞乡镇人民政府部门整体绩效评价”的工作人员，为了全面了解该部门整体资金使用情况和绩效情况，客观公正的评价部门整体的绩效，从而提高资金的使用效益和管理水平，特设计该访谈，敬请您如实回答，谢谢您对我们工作的支持！</w:t>
      </w:r>
    </w:p>
    <w:p w:rsidR="00E66B23" w:rsidRDefault="00F55378">
      <w:pPr>
        <w:spacing w:line="360" w:lineRule="auto"/>
        <w:ind w:firstLine="560"/>
        <w:jc w:val="both"/>
        <w:rPr>
          <w:rFonts w:ascii="仿宋_GB2312" w:eastAsia="仿宋_GB2312" w:hAnsi="仿宋_GB2312" w:cs="仿宋_GB2312"/>
          <w:szCs w:val="28"/>
        </w:rPr>
      </w:pPr>
      <w:bookmarkStart w:id="102" w:name="_Toc6842"/>
      <w:r>
        <w:rPr>
          <w:rFonts w:ascii="仿宋_GB2312" w:eastAsia="仿宋_GB2312" w:hAnsi="仿宋_GB2312" w:cs="仿宋_GB2312" w:hint="eastAsia"/>
          <w:szCs w:val="28"/>
        </w:rPr>
        <w:t>1、请简单介绍下您所在部门具体职责？</w:t>
      </w:r>
      <w:bookmarkEnd w:id="102"/>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虞乡镇镇政府在镇党委领导下，主持虞乡镇人民政府全面工作。全面负责虞乡镇发展改革、统计、行政审批、应急管理、安全生产、卫生健康、市场监督管理、医疗保障、工业信息、招商引资、国有资产管理、教育科技、文化旅游、生态环境、社会保障、民政、自然资源、农村人居环境、乡镇执法、打击非法采矿、农业农村、乡村振兴、扶贫、水利、林业、森林防火等工作。</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2、2021年您所在股室是否签订了目标责任书并对其进行考核？</w:t>
      </w:r>
    </w:p>
    <w:p w:rsidR="00E66B23" w:rsidRDefault="00F55378">
      <w:pPr>
        <w:spacing w:line="360" w:lineRule="auto"/>
        <w:ind w:firstLine="560"/>
        <w:jc w:val="both"/>
        <w:rPr>
          <w:rFonts w:ascii="仿宋_GB2312" w:eastAsia="仿宋_GB2312" w:hAnsi="仿宋_GB2312" w:cs="仿宋_GB2312"/>
          <w:szCs w:val="28"/>
        </w:rPr>
      </w:pPr>
      <w:bookmarkStart w:id="103" w:name="_Toc19430"/>
      <w:r>
        <w:rPr>
          <w:rFonts w:ascii="仿宋_GB2312" w:eastAsia="仿宋_GB2312" w:hAnsi="仿宋_GB2312" w:cs="仿宋_GB2312" w:hint="eastAsia"/>
          <w:szCs w:val="28"/>
        </w:rPr>
        <w:t>我单位本年制定了年度目标责任并对重点项目（50万以上的项目）进行了绩效目标考核。</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3、请您简要介绍下所在部门2021年项目具体目标完成情况。</w:t>
      </w:r>
      <w:bookmarkEnd w:id="103"/>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2021年具体目标完成情况如下：</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一是按照应接尽接的原则，全镇12岁以上第一剂疫苗已接种19012人次，第二剂疫苗接种共计18254人次；对境外、中高风险区返乡人员，</w:t>
      </w:r>
      <w:r>
        <w:rPr>
          <w:rFonts w:ascii="仿宋_GB2312" w:eastAsia="仿宋_GB2312" w:hAnsi="仿宋_GB2312" w:cs="仿宋_GB2312" w:hint="eastAsia"/>
          <w:szCs w:val="28"/>
        </w:rPr>
        <w:lastRenderedPageBreak/>
        <w:t>严格落实管控政策，严格执行必须登记、必须检测、必须居家隔离健康检测；强化学校、超市、景区、宗教等重点场所的监督指导，确保工作落实，疫情防控不放松。红白事办理情况，均按要求指导管理到位。</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二是截至2021年底，“力达机械、全地形摩托车、洗马雷庄标准化果蔬基地、虞柿红柿子酒标准化生产车间、五老峰国际滑翔伞研学基地整体提升”5个项目已建成投产。</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三是建成以洗马西瓜、雷庄蔬菜种植中心区，辐射带动周边村建成多个相对集中连片的瓜菜种植基地；依托凡谷、扶窑两大番茄种植区，采取资源共享、产品互补的模式，突出抓好现有5000亩番茄提质增效；以东峰农业公司为龙头，采用传承古法酿造工艺，结合现代发酵技术，开发柿子系列产品，最大限度延伸产业链条，实现富民增收。</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四是2021年在屯里村南建成日处理350吨生活污水处理站，辐射屯里、义和屯、仁里、虞乡等村。在此基础上完善镇区及其周边村庄的排污管网，不断提升广大群众的幸福指数。</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五是完成全地形山地摩托车休闲体验基地二期项目；完成五老峰滑翔伞二期工程建设项目；完成凡谷归真民俗康养中心建设项目。</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六是全年共开展家政、厨师培训9个班，累计参加培训655人（年初计划开展新型全民技能提升培训1000人，开展农民实用技术培训5000人次）；全年共新建抗震房50余户（年初计划完成33户）。</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4、2021年本单位是否有违反纪律及廉政情况？</w:t>
      </w:r>
    </w:p>
    <w:p w:rsidR="00E66B23" w:rsidRDefault="00F55378">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2021年本单位不存在违反纪律及廉政的情况。</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lastRenderedPageBreak/>
        <w:t>5、您对2021年本单位工作是否满意？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2021年工作圆满结束，对工作执行和完成情况基本满意。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6、您对本单位今后的工作有何意见或建议？</w:t>
      </w:r>
    </w:p>
    <w:p w:rsidR="00E66B23" w:rsidRDefault="00F55378">
      <w:pPr>
        <w:spacing w:line="360" w:lineRule="auto"/>
        <w:ind w:firstLine="560"/>
        <w:jc w:val="both"/>
        <w:rPr>
          <w:rFonts w:ascii="仿宋_GB2312" w:eastAsia="仿宋_GB2312" w:hAnsi="仿宋_GB2312" w:cs="仿宋_GB2312"/>
          <w:szCs w:val="28"/>
        </w:rPr>
      </w:pPr>
      <w:bookmarkStart w:id="104" w:name="_Toc11906"/>
      <w:bookmarkStart w:id="105" w:name="_Toc28434"/>
      <w:r>
        <w:rPr>
          <w:rFonts w:ascii="仿宋_GB2312" w:eastAsia="仿宋_GB2312" w:hAnsi="仿宋_GB2312" w:cs="仿宋_GB2312" w:hint="eastAsia"/>
          <w:szCs w:val="28"/>
        </w:rPr>
        <w:t>下一步我们将年度工作任务进行细化，责任划分具体到部门到个人。在今后的工作中，认真贯彻落实永济市委、市政府各项决策部署，横下决心谋发展，自加压力求突破，在工业项目上求突破、在农业产业上再加力、在文旅融合上拓新局、在基础完善上再贴心，奋力蹚出一条适合乡村高质量转型发展的新路子。</w:t>
      </w:r>
    </w:p>
    <w:p w:rsidR="00E66B23" w:rsidRDefault="00E66B23">
      <w:pPr>
        <w:snapToGrid w:val="0"/>
        <w:spacing w:line="560" w:lineRule="exact"/>
        <w:ind w:firstLineChars="0" w:firstLine="0"/>
        <w:jc w:val="both"/>
        <w:rPr>
          <w:rFonts w:ascii="黑体" w:eastAsia="黑体" w:hAnsi="黑体" w:cs="黑体"/>
          <w:b/>
          <w:bCs/>
          <w:kern w:val="44"/>
          <w:sz w:val="32"/>
          <w:szCs w:val="32"/>
        </w:rPr>
      </w:pPr>
    </w:p>
    <w:p w:rsidR="00E66B23" w:rsidRDefault="00E66B23">
      <w:pPr>
        <w:snapToGrid w:val="0"/>
        <w:spacing w:line="560" w:lineRule="exact"/>
        <w:ind w:firstLineChars="0" w:firstLine="0"/>
        <w:jc w:val="both"/>
        <w:rPr>
          <w:rFonts w:ascii="黑体" w:eastAsia="黑体" w:hAnsi="黑体" w:cs="黑体"/>
          <w:b/>
          <w:bCs/>
          <w:kern w:val="44"/>
          <w:sz w:val="32"/>
          <w:szCs w:val="32"/>
        </w:rPr>
      </w:pPr>
    </w:p>
    <w:p w:rsidR="00E66B23" w:rsidRDefault="00E66B23">
      <w:pPr>
        <w:snapToGrid w:val="0"/>
        <w:spacing w:line="560" w:lineRule="exact"/>
        <w:ind w:firstLineChars="0" w:firstLine="0"/>
        <w:jc w:val="both"/>
        <w:rPr>
          <w:rFonts w:ascii="黑体" w:eastAsia="黑体" w:hAnsi="黑体" w:cs="黑体"/>
          <w:b/>
          <w:bCs/>
          <w:kern w:val="44"/>
          <w:sz w:val="32"/>
          <w:szCs w:val="32"/>
        </w:rPr>
      </w:pPr>
    </w:p>
    <w:p w:rsidR="00E66B23" w:rsidRDefault="00F55378">
      <w:pPr>
        <w:ind w:firstLine="640"/>
        <w:rPr>
          <w:rFonts w:ascii="黑体" w:eastAsia="黑体" w:hAnsi="黑体" w:cs="黑体"/>
          <w:bCs/>
          <w:sz w:val="32"/>
          <w:szCs w:val="32"/>
        </w:rPr>
      </w:pPr>
      <w:bookmarkStart w:id="106" w:name="_Toc2662"/>
      <w:r>
        <w:rPr>
          <w:rFonts w:ascii="黑体" w:eastAsia="黑体" w:hAnsi="黑体" w:cs="黑体" w:hint="eastAsia"/>
          <w:bCs/>
          <w:sz w:val="32"/>
          <w:szCs w:val="32"/>
        </w:rPr>
        <w:br w:type="page"/>
      </w:r>
    </w:p>
    <w:p w:rsidR="00E66B23" w:rsidRDefault="00F55378">
      <w:pPr>
        <w:pStyle w:val="1"/>
        <w:spacing w:before="0" w:after="0" w:line="240" w:lineRule="auto"/>
        <w:ind w:firstLineChars="0" w:firstLine="0"/>
        <w:jc w:val="both"/>
        <w:rPr>
          <w:rFonts w:ascii="黑体" w:eastAsia="黑体" w:hAnsi="黑体" w:cs="黑体"/>
          <w:bCs/>
          <w:sz w:val="32"/>
          <w:szCs w:val="32"/>
        </w:rPr>
      </w:pPr>
      <w:r>
        <w:rPr>
          <w:rFonts w:ascii="黑体" w:eastAsia="黑体" w:hAnsi="黑体" w:cs="黑体" w:hint="eastAsia"/>
          <w:bCs/>
          <w:sz w:val="32"/>
          <w:szCs w:val="32"/>
        </w:rPr>
        <w:lastRenderedPageBreak/>
        <w:t>附件4</w:t>
      </w:r>
      <w:bookmarkEnd w:id="106"/>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永济市虞乡镇人民政府2021年度部门整体支出</w:t>
      </w:r>
    </w:p>
    <w:p w:rsidR="00E66B23" w:rsidRDefault="00F55378">
      <w:pPr>
        <w:spacing w:line="360" w:lineRule="auto"/>
        <w:ind w:firstLine="643"/>
        <w:jc w:val="center"/>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rPr>
        <w:t>绩效评价满意度问卷调查（针对管理对象）</w:t>
      </w:r>
    </w:p>
    <w:p w:rsidR="00E66B23" w:rsidRDefault="00F55378">
      <w:pPr>
        <w:spacing w:line="440" w:lineRule="exact"/>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尊敬的先生/女士：</w:t>
      </w:r>
    </w:p>
    <w:p w:rsidR="00E66B23" w:rsidRDefault="00F55378">
      <w:pPr>
        <w:spacing w:line="440" w:lineRule="exact"/>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您好！受永济市财政局委托，我公司对永济市虞乡镇人民政府2021年部门整体支出情况开展绩效评价。现需要采访您几个问题，约需5分钟，采用不记名形式，数据仅用于统计分析。感谢您的支持与配合！</w:t>
      </w:r>
    </w:p>
    <w:p w:rsidR="00E66B23" w:rsidRDefault="00F55378">
      <w:pPr>
        <w:spacing w:line="440" w:lineRule="exact"/>
        <w:ind w:firstLine="560"/>
        <w:jc w:val="right"/>
        <w:rPr>
          <w:rFonts w:ascii="仿宋_GB2312" w:eastAsia="仿宋_GB2312" w:hAnsi="仿宋_GB2312" w:cs="仿宋_GB2312"/>
          <w:szCs w:val="28"/>
        </w:rPr>
      </w:pPr>
      <w:r>
        <w:rPr>
          <w:rFonts w:ascii="仿宋_GB2312" w:eastAsia="仿宋_GB2312" w:hAnsi="仿宋_GB2312" w:cs="仿宋_GB2312" w:hint="eastAsia"/>
          <w:szCs w:val="28"/>
        </w:rPr>
        <w:t>山西同仁会计师事务所（有限公司）</w:t>
      </w:r>
    </w:p>
    <w:p w:rsidR="00E66B23" w:rsidRDefault="00F55378">
      <w:pPr>
        <w:pStyle w:val="a7"/>
        <w:spacing w:line="440" w:lineRule="exact"/>
        <w:ind w:firstLine="560"/>
        <w:jc w:val="right"/>
        <w:rPr>
          <w:rFonts w:ascii="仿宋_GB2312" w:eastAsia="仿宋_GB2312" w:hAnsi="仿宋_GB2312" w:cs="仿宋_GB2312"/>
          <w:szCs w:val="28"/>
        </w:rPr>
      </w:pPr>
      <w:r>
        <w:rPr>
          <w:rFonts w:ascii="仿宋_GB2312" w:eastAsia="仿宋_GB2312" w:hAnsi="仿宋_GB2312" w:cs="仿宋_GB2312" w:hint="eastAsia"/>
          <w:szCs w:val="28"/>
        </w:rPr>
        <w:t>2022年10月</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1、您在单位工作多长时间？</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A、1年以内   B、1-3年  C、3-5年  D、5年以上</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2、您对所在的工作岗位是否感到满意？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A、满意      B、基本满意    C、不满意</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3、您对您岗位的职责划分是否满意？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A、满意      B、基本满意    C、不满意</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4、您认为机构内部存在哪些问题？</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A、员工工作压力大，工作量多，付出与收入不成正比</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B、考核指标不合理，难以对不同部门用同一考核尺度进行考核</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C、员工工作效率低，积极性不高</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D、权责分配不合理，自主权有待提高</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E、无问题</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5、您对本单位的总体满意度评价是？</w:t>
      </w:r>
    </w:p>
    <w:p w:rsidR="00E66B23" w:rsidRDefault="00F55378">
      <w:pPr>
        <w:spacing w:line="360" w:lineRule="auto"/>
        <w:ind w:firstLine="560"/>
        <w:jc w:val="both"/>
        <w:rPr>
          <w:rFonts w:ascii="黑体" w:eastAsia="黑体" w:hAnsi="黑体" w:cs="黑体"/>
          <w:sz w:val="32"/>
          <w:szCs w:val="32"/>
        </w:rPr>
      </w:pPr>
      <w:r>
        <w:rPr>
          <w:rFonts w:ascii="仿宋_GB2312" w:eastAsia="仿宋_GB2312" w:hAnsi="仿宋_GB2312" w:cs="仿宋_GB2312" w:hint="eastAsia"/>
          <w:szCs w:val="28"/>
        </w:rPr>
        <w:t>A、满意      B、基本满意     C、不满意</w:t>
      </w:r>
      <w:bookmarkStart w:id="107" w:name="_Toc22586"/>
    </w:p>
    <w:bookmarkEnd w:id="107"/>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永济市虞乡镇人民政府2021年度部门整体支出</w:t>
      </w:r>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绩效评价满意度问卷调查（针对服务对象）</w:t>
      </w:r>
    </w:p>
    <w:p w:rsidR="00E66B23" w:rsidRDefault="00F55378">
      <w:pPr>
        <w:spacing w:line="440" w:lineRule="exact"/>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尊敬的先生/女士：</w:t>
      </w:r>
    </w:p>
    <w:p w:rsidR="00E66B23" w:rsidRDefault="00F55378">
      <w:pPr>
        <w:spacing w:line="440" w:lineRule="exact"/>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您好！受永济市财政局委托，我公司对永济市虞乡镇人民政府2021年部门整治支出情况开展绩效评价。现需要采访您几个问题，约需5分钟，采用不记名形式，数据仅用于统计分析。感谢您的支持与配合！</w:t>
      </w:r>
    </w:p>
    <w:p w:rsidR="00E66B23" w:rsidRDefault="00F55378">
      <w:pPr>
        <w:spacing w:line="440" w:lineRule="exact"/>
        <w:ind w:firstLine="560"/>
        <w:jc w:val="right"/>
        <w:rPr>
          <w:rFonts w:ascii="仿宋_GB2312" w:eastAsia="仿宋_GB2312" w:hAnsi="仿宋_GB2312" w:cs="仿宋_GB2312"/>
          <w:szCs w:val="28"/>
        </w:rPr>
      </w:pPr>
      <w:r>
        <w:rPr>
          <w:rFonts w:ascii="仿宋_GB2312" w:eastAsia="仿宋_GB2312" w:hAnsi="仿宋_GB2312" w:cs="仿宋_GB2312" w:hint="eastAsia"/>
          <w:szCs w:val="28"/>
        </w:rPr>
        <w:t>山西同仁会计师事务所（有限公司）</w:t>
      </w:r>
    </w:p>
    <w:p w:rsidR="00E66B23" w:rsidRDefault="00F55378">
      <w:pPr>
        <w:pStyle w:val="a7"/>
        <w:spacing w:line="440" w:lineRule="exact"/>
        <w:ind w:firstLine="560"/>
        <w:jc w:val="right"/>
        <w:rPr>
          <w:rFonts w:ascii="仿宋_GB2312" w:eastAsia="仿宋_GB2312" w:hAnsi="仿宋_GB2312" w:cs="仿宋_GB2312"/>
          <w:szCs w:val="28"/>
        </w:rPr>
      </w:pPr>
      <w:r>
        <w:rPr>
          <w:rFonts w:ascii="仿宋_GB2312" w:eastAsia="仿宋_GB2312" w:hAnsi="仿宋_GB2312" w:cs="仿宋_GB2312" w:hint="eastAsia"/>
          <w:szCs w:val="28"/>
        </w:rPr>
        <w:t>2022年10月</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1、您所在的村：_____________</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2、您对虞乡镇人民政府设置的部门机构是否满意？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A、满意      B、基本满意     C、不满意</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3、您对虞乡镇人民政府工作人员业务水平是否满意？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A、满意      B、基本满意     C、不满意</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4、您对虞乡镇人民政府工作人员办事效率是否满意？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A、满意      B、基本满意     C、不满意</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5、您对虞乡镇人民政府工作人员服务态度是否满意？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A、满意      B、基本满意     C、不满意</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6、您知道虞乡镇人民政府的投诉渠道吗？</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 xml:space="preserve">A、知道      B、不知道  </w:t>
      </w:r>
    </w:p>
    <w:p w:rsidR="00E66B23" w:rsidRDefault="00E66B23">
      <w:pPr>
        <w:spacing w:line="360" w:lineRule="auto"/>
        <w:ind w:firstLine="643"/>
        <w:jc w:val="center"/>
        <w:rPr>
          <w:rFonts w:ascii="仿宋_GB2312" w:eastAsia="仿宋_GB2312" w:hAnsi="仿宋_GB2312" w:cs="仿宋_GB2312"/>
          <w:b/>
          <w:bCs/>
          <w:sz w:val="32"/>
          <w:szCs w:val="32"/>
        </w:rPr>
      </w:pPr>
    </w:p>
    <w:p w:rsidR="00E66B23" w:rsidRDefault="00F55378">
      <w:pPr>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br w:type="page"/>
      </w:r>
    </w:p>
    <w:p w:rsidR="00E66B23" w:rsidRDefault="00F55378">
      <w:pPr>
        <w:pStyle w:val="1"/>
        <w:spacing w:before="0" w:after="0" w:line="240" w:lineRule="auto"/>
        <w:ind w:firstLineChars="0" w:firstLine="0"/>
        <w:jc w:val="both"/>
        <w:rPr>
          <w:rFonts w:ascii="黑体" w:eastAsia="黑体" w:hAnsi="黑体" w:cs="黑体"/>
          <w:bCs/>
          <w:sz w:val="32"/>
          <w:szCs w:val="32"/>
        </w:rPr>
      </w:pPr>
      <w:r>
        <w:rPr>
          <w:rFonts w:ascii="黑体" w:eastAsia="黑体" w:hAnsi="黑体" w:cs="黑体" w:hint="eastAsia"/>
          <w:bCs/>
          <w:sz w:val="32"/>
          <w:szCs w:val="32"/>
        </w:rPr>
        <w:lastRenderedPageBreak/>
        <w:t>附件5</w:t>
      </w:r>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永济市虞乡镇人民政府2021年度部门整体支出</w:t>
      </w:r>
    </w:p>
    <w:p w:rsidR="00E66B23" w:rsidRDefault="00F55378">
      <w:pPr>
        <w:spacing w:line="360" w:lineRule="auto"/>
        <w:ind w:firstLine="643"/>
        <w:jc w:val="center"/>
        <w:rPr>
          <w:rFonts w:eastAsia="仿宋_GB2312"/>
        </w:rPr>
      </w:pPr>
      <w:r>
        <w:rPr>
          <w:rFonts w:ascii="仿宋_GB2312" w:eastAsia="仿宋_GB2312" w:hAnsi="仿宋_GB2312" w:cs="仿宋_GB2312" w:hint="eastAsia"/>
          <w:b/>
          <w:bCs/>
          <w:sz w:val="32"/>
          <w:szCs w:val="32"/>
        </w:rPr>
        <w:t>绩效评价问卷调查分析报告</w:t>
      </w:r>
    </w:p>
    <w:p w:rsidR="00E66B23" w:rsidRDefault="00F55378">
      <w:pPr>
        <w:spacing w:line="360" w:lineRule="auto"/>
        <w:ind w:firstLine="560"/>
        <w:jc w:val="both"/>
        <w:rPr>
          <w:rFonts w:ascii="仿宋_GB2312" w:eastAsia="仿宋_GB2312" w:hAnsi="仿宋_GB2312" w:cs="仿宋_GB2312"/>
          <w:szCs w:val="28"/>
        </w:rPr>
      </w:pPr>
      <w:bookmarkStart w:id="108" w:name="_Toc30157"/>
      <w:r>
        <w:rPr>
          <w:rFonts w:ascii="仿宋_GB2312" w:eastAsia="仿宋_GB2312" w:hAnsi="仿宋_GB2312" w:cs="仿宋_GB2312" w:hint="eastAsia"/>
          <w:szCs w:val="28"/>
        </w:rPr>
        <w:t>一、调研对象与调研内容</w:t>
      </w:r>
      <w:bookmarkEnd w:id="108"/>
    </w:p>
    <w:p w:rsidR="00E66B23" w:rsidRDefault="00F55378">
      <w:pPr>
        <w:spacing w:line="360" w:lineRule="auto"/>
        <w:ind w:firstLine="560"/>
        <w:jc w:val="both"/>
        <w:rPr>
          <w:rFonts w:ascii="仿宋_GB2312" w:eastAsia="仿宋_GB2312" w:hAnsi="仿宋_GB2312" w:cs="仿宋_GB2312"/>
          <w:szCs w:val="28"/>
        </w:rPr>
      </w:pPr>
      <w:bookmarkStart w:id="109" w:name="_Toc10256"/>
      <w:r>
        <w:rPr>
          <w:rFonts w:ascii="仿宋_GB2312" w:eastAsia="仿宋_GB2312" w:hAnsi="仿宋_GB2312" w:cs="仿宋_GB2312" w:hint="eastAsia"/>
          <w:szCs w:val="28"/>
        </w:rPr>
        <w:t>（一）调研对象</w:t>
      </w:r>
      <w:bookmarkEnd w:id="109"/>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本次问卷调查的对象分为永济市虞乡镇人民政府内部工作人员和服务对象。</w:t>
      </w:r>
    </w:p>
    <w:p w:rsidR="00E66B23" w:rsidRDefault="00F55378">
      <w:pPr>
        <w:spacing w:line="360" w:lineRule="auto"/>
        <w:ind w:firstLine="560"/>
        <w:jc w:val="both"/>
        <w:rPr>
          <w:rFonts w:ascii="仿宋_GB2312" w:eastAsia="仿宋_GB2312" w:hAnsi="仿宋_GB2312" w:cs="仿宋_GB2312"/>
          <w:szCs w:val="28"/>
        </w:rPr>
      </w:pPr>
      <w:bookmarkStart w:id="110" w:name="_Toc14421"/>
      <w:r>
        <w:rPr>
          <w:rFonts w:ascii="仿宋_GB2312" w:eastAsia="仿宋_GB2312" w:hAnsi="仿宋_GB2312" w:cs="仿宋_GB2312" w:hint="eastAsia"/>
          <w:szCs w:val="28"/>
        </w:rPr>
        <w:t>（二）调研内容</w:t>
      </w:r>
      <w:bookmarkEnd w:id="110"/>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 xml:space="preserve">    1.内部工作人员满意度调查内容主要包括工作时间、岗位职责满意度、职责满意度、机内部存在的问题以及对单位整体的满意度等。</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2.服务对象满意度调查内容主要包括职能服务效率、服务意识和态度、专业管理水平、信息沟通、意见或建议等方面。</w:t>
      </w:r>
    </w:p>
    <w:p w:rsidR="00E66B23" w:rsidRDefault="00F55378">
      <w:pPr>
        <w:spacing w:line="360" w:lineRule="auto"/>
        <w:ind w:firstLine="560"/>
        <w:jc w:val="both"/>
        <w:rPr>
          <w:rFonts w:ascii="仿宋_GB2312" w:eastAsia="仿宋_GB2312" w:hAnsi="仿宋_GB2312" w:cs="仿宋_GB2312"/>
          <w:szCs w:val="28"/>
        </w:rPr>
      </w:pPr>
      <w:bookmarkStart w:id="111" w:name="_Toc17679"/>
      <w:r>
        <w:rPr>
          <w:rFonts w:ascii="仿宋_GB2312" w:eastAsia="仿宋_GB2312" w:hAnsi="仿宋_GB2312" w:cs="仿宋_GB2312" w:hint="eastAsia"/>
          <w:szCs w:val="28"/>
        </w:rPr>
        <w:t>二、调研方法与抽样方式</w:t>
      </w:r>
      <w:bookmarkEnd w:id="111"/>
    </w:p>
    <w:p w:rsidR="00E66B23" w:rsidRDefault="00F55378">
      <w:pPr>
        <w:spacing w:line="360" w:lineRule="auto"/>
        <w:ind w:firstLine="560"/>
        <w:jc w:val="both"/>
        <w:rPr>
          <w:rFonts w:ascii="仿宋_GB2312" w:eastAsia="仿宋_GB2312" w:hAnsi="仿宋_GB2312" w:cs="仿宋_GB2312"/>
          <w:szCs w:val="28"/>
        </w:rPr>
      </w:pPr>
      <w:bookmarkStart w:id="112" w:name="_Toc3636"/>
      <w:r>
        <w:rPr>
          <w:rFonts w:ascii="仿宋_GB2312" w:eastAsia="仿宋_GB2312" w:hAnsi="仿宋_GB2312" w:cs="仿宋_GB2312" w:hint="eastAsia"/>
          <w:szCs w:val="28"/>
        </w:rPr>
        <w:t>（一）调研方法</w:t>
      </w:r>
      <w:bookmarkEnd w:id="112"/>
    </w:p>
    <w:p w:rsidR="00E66B23" w:rsidRDefault="00F55378">
      <w:pPr>
        <w:ind w:firstLine="560"/>
        <w:jc w:val="both"/>
        <w:rPr>
          <w:rFonts w:ascii="仿宋_GB2312" w:eastAsia="仿宋_GB2312" w:hAnsi="仿宋_GB2312" w:cs="仿宋_GB2312"/>
          <w:szCs w:val="28"/>
        </w:rPr>
      </w:pPr>
      <w:bookmarkStart w:id="113" w:name="_Toc11511"/>
      <w:r>
        <w:rPr>
          <w:rFonts w:ascii="仿宋_GB2312" w:eastAsia="仿宋_GB2312" w:hAnsi="仿宋_GB2312" w:cs="仿宋_GB2312" w:hint="eastAsia"/>
          <w:szCs w:val="28"/>
        </w:rPr>
        <w:t>针对受益对象开展问卷调查，在全面调研开展之前进行预调研，对问卷进行论证。根据论证结果对问卷内容和抽样方式进行修改调整。</w:t>
      </w:r>
      <w:bookmarkEnd w:id="113"/>
    </w:p>
    <w:p w:rsidR="00E66B23" w:rsidRDefault="00F55378">
      <w:pPr>
        <w:spacing w:line="360" w:lineRule="auto"/>
        <w:ind w:firstLine="560"/>
        <w:jc w:val="both"/>
        <w:rPr>
          <w:rFonts w:ascii="仿宋_GB2312" w:eastAsia="仿宋_GB2312" w:hAnsi="仿宋_GB2312" w:cs="仿宋_GB2312"/>
          <w:szCs w:val="28"/>
        </w:rPr>
      </w:pPr>
      <w:bookmarkStart w:id="114" w:name="_Toc18821"/>
      <w:r>
        <w:rPr>
          <w:rFonts w:ascii="仿宋_GB2312" w:eastAsia="仿宋_GB2312" w:hAnsi="仿宋_GB2312" w:cs="仿宋_GB2312" w:hint="eastAsia"/>
          <w:szCs w:val="28"/>
        </w:rPr>
        <w:t>（二）问卷的发放和回收</w:t>
      </w:r>
      <w:bookmarkEnd w:id="114"/>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 xml:space="preserve"> 为保证社会调查工作的开展，评价组针对单位2021年年底在职工作人员发放调查问卷，共发放62份，收回有效问卷62份；针对服务对象（19个行政村）发放调查问卷，每个村发放10份，共发放190份，收回有效问卷190份。</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lastRenderedPageBreak/>
        <w:t>三、满意度计分标准</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评价组采用加权法计算满意度，将满意分值设为3分，基本满意分值设为2分，不满意分值设为1分。根据选项占比加权计算满意分值，每调查项满意度分值=实际得分/满分×100%。</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四、调查结果分析</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（一）管理对象调查结果分析</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1.您在单位工作多长时间？</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在62份有效问卷中，9位受访者表示工作时间在1年以内，占比14.52%；14位受访者表示工作时间为1-3年，占比22.58%；5位受访者表示工作时间在3-5年，占比8.06%；34位受访者表示工作时间为5年以上，占比54.84%。</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2.您对所在的工作岗位是否感到满意？</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在62份有效问卷中，56位受访者表示满意，占比90.32%；6位受访者表示基本满意，占比9.68%。</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3.您对您岗位的职责划分是否满意？</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在62份有效问卷中，53位受访者表示满意，占比85.48%；9位受访者表示基本满意，占比14.52%。</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4.您认为机构内部存在哪些问题？</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此题为多项选择题，在62份有效问卷中，共选择了67个选项，其中选择“员工工作压力大，工作量多，付出与收入不成正比”的共16个，占比23.88%；选择“考核指标不合理，难以对不同部门用同一考核尺度进行考核”的共3个，占比4.48%；选择“权责分配不合理，自主权有待提</w:t>
      </w:r>
      <w:r>
        <w:rPr>
          <w:rFonts w:ascii="仿宋_GB2312" w:eastAsia="仿宋_GB2312" w:hAnsi="仿宋_GB2312" w:cs="仿宋_GB2312" w:hint="eastAsia"/>
          <w:szCs w:val="28"/>
        </w:rPr>
        <w:lastRenderedPageBreak/>
        <w:t>高”的共3个，占比4.48%；选择“无问题”的共45个，占比67.16%。</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5.您对本单位的总体满意度评价是？</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在62份有效问卷中，55位受访者表示满意，占比88.71%；7位受访者表示基本满意，占比11.29%。</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（二）服务对象调查结果分析</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1.您所在的村？</w:t>
      </w:r>
    </w:p>
    <w:tbl>
      <w:tblPr>
        <w:tblStyle w:val="ad"/>
        <w:tblW w:w="8970" w:type="dxa"/>
        <w:tblInd w:w="108" w:type="dxa"/>
        <w:tblLayout w:type="fixed"/>
        <w:tblLook w:val="04A0"/>
      </w:tblPr>
      <w:tblGrid>
        <w:gridCol w:w="1125"/>
        <w:gridCol w:w="2820"/>
        <w:gridCol w:w="2700"/>
        <w:gridCol w:w="2325"/>
      </w:tblGrid>
      <w:tr w:rsidR="00E66B23">
        <w:trPr>
          <w:trHeight w:hRule="exact" w:val="369"/>
          <w:tblHeader/>
        </w:trPr>
        <w:tc>
          <w:tcPr>
            <w:tcW w:w="1125"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28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村名</w:t>
            </w:r>
          </w:p>
        </w:tc>
        <w:tc>
          <w:tcPr>
            <w:tcW w:w="270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发放问卷（份）</w:t>
            </w:r>
          </w:p>
        </w:tc>
        <w:tc>
          <w:tcPr>
            <w:tcW w:w="2325"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收回有效问卷（份）</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虞乡</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新源</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吴闫</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新义</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义合</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屯里</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阳朝</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罗村</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坦朝</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五老峰</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11</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南梯</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12</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北梯</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13</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清华</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14</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楼上</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15</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王官峪</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16</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洗马</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17</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石卫</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18</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土乐</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雷家庄</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3945" w:type="dxa"/>
            <w:gridSpan w:val="2"/>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合计</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190</w:t>
            </w:r>
          </w:p>
        </w:tc>
      </w:tr>
    </w:tbl>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2.您对虞乡镇人民政府设置的部门机构是否满意？</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在190份有效问卷中，163位受访者表示满意，占比85.79%；27位受访者表示基本满意，占比14.21%。</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lastRenderedPageBreak/>
        <w:t>3.您对虞乡镇人民政府工作人员业务水平是否满意？</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在190份有效问卷中，170位受访者表示满意，占比89.47%；20位受访者表示基本满意，占比10.53%。</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4.您对虞乡镇人民政府工作人员办事效率是否满意？</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在190份有效问卷中，163位受访者表示满意，占比85.79%；27位受访者表示基本满意，占比14.21%。</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5.您对虞乡镇人民政府工作人员服务态度是否满意？</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在190份有效问卷中，174位受访者表示满意，占比91.58%；16位受访者表示基本满意，占比8.42%。</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6.您知道虞乡镇人民政府的投诉渠道吗？</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在190份有效问卷中，178位受访者表示满意，占比93.68%；12位受访者表示基本满意，占比6.32%。</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综合以上分析，管理对象平均满意度为96.06%，服务对象平均满意度为96.05%，综合满意度为96.06%，满意度情况良好。</w:t>
      </w:r>
    </w:p>
    <w:p w:rsidR="00E66B23" w:rsidRDefault="00E66B23">
      <w:pPr>
        <w:ind w:firstLine="560"/>
      </w:pPr>
      <w:bookmarkStart w:id="115" w:name="_Toc4872"/>
    </w:p>
    <w:p w:rsidR="00E66B23" w:rsidRDefault="00F55378" w:rsidP="00D47DA6">
      <w:pPr>
        <w:ind w:firstLine="640"/>
        <w:rPr>
          <w:rFonts w:ascii="黑体" w:eastAsia="黑体" w:hAnsi="黑体" w:cs="黑体"/>
          <w:bCs/>
          <w:sz w:val="32"/>
          <w:szCs w:val="32"/>
        </w:rPr>
      </w:pPr>
      <w:r>
        <w:rPr>
          <w:rFonts w:ascii="黑体" w:eastAsia="黑体" w:hAnsi="黑体" w:cs="黑体" w:hint="eastAsia"/>
          <w:bCs/>
          <w:sz w:val="32"/>
          <w:szCs w:val="32"/>
        </w:rPr>
        <w:br w:type="page"/>
      </w:r>
    </w:p>
    <w:p w:rsidR="00E66B23" w:rsidRDefault="00F55378">
      <w:pPr>
        <w:pStyle w:val="1"/>
        <w:spacing w:before="0" w:after="0" w:line="240" w:lineRule="auto"/>
        <w:ind w:firstLineChars="0" w:firstLine="0"/>
        <w:jc w:val="both"/>
        <w:rPr>
          <w:rFonts w:ascii="黑体" w:eastAsia="黑体" w:hAnsi="黑体" w:cs="黑体"/>
          <w:bCs/>
          <w:sz w:val="32"/>
          <w:szCs w:val="32"/>
        </w:rPr>
      </w:pPr>
      <w:r>
        <w:rPr>
          <w:rFonts w:ascii="黑体" w:eastAsia="黑体" w:hAnsi="黑体" w:cs="黑体" w:hint="eastAsia"/>
          <w:bCs/>
          <w:sz w:val="32"/>
          <w:szCs w:val="32"/>
        </w:rPr>
        <w:lastRenderedPageBreak/>
        <w:t>附件</w:t>
      </w:r>
      <w:bookmarkEnd w:id="104"/>
      <w:bookmarkEnd w:id="105"/>
      <w:bookmarkEnd w:id="115"/>
      <w:r>
        <w:rPr>
          <w:rFonts w:ascii="黑体" w:eastAsia="黑体" w:hAnsi="黑体" w:cs="黑体" w:hint="eastAsia"/>
          <w:bCs/>
          <w:sz w:val="32"/>
          <w:szCs w:val="32"/>
        </w:rPr>
        <w:t>6</w:t>
      </w:r>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永济市虞乡镇人民政府2021年度部门整体支出</w:t>
      </w:r>
    </w:p>
    <w:p w:rsidR="00E66B23" w:rsidRDefault="00F55378">
      <w:pPr>
        <w:spacing w:line="360" w:lineRule="auto"/>
        <w:ind w:firstLine="643"/>
        <w:jc w:val="center"/>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资金合规性检查报告</w:t>
      </w:r>
    </w:p>
    <w:bookmarkEnd w:id="88"/>
    <w:bookmarkEnd w:id="89"/>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本次合规性检查包括财政预算收支及结转结余、财务管理、政府采购管理等内容，目的在于深入了解涉及永济市虞乡镇人民政府2021年度部门整体支出绩效评价项目的项目单位永济市虞乡镇人民政府对财政</w:t>
      </w:r>
      <w:r>
        <w:rPr>
          <w:rFonts w:ascii="仿宋_GB2312" w:eastAsia="仿宋_GB2312" w:hAnsi="仿宋_GB2312" w:cs="仿宋_GB2312" w:hint="eastAsia"/>
          <w:szCs w:val="28"/>
          <w:lang w:val="zh-TW"/>
        </w:rPr>
        <w:t>资金管理、使用和监管等方面工作的开展情况。</w:t>
      </w:r>
    </w:p>
    <w:p w:rsidR="00E66B23" w:rsidRDefault="00F55378">
      <w:pPr>
        <w:spacing w:line="360" w:lineRule="auto"/>
        <w:ind w:firstLine="560"/>
        <w:jc w:val="both"/>
        <w:rPr>
          <w:rFonts w:ascii="仿宋_GB2312" w:eastAsia="仿宋_GB2312" w:hAnsi="仿宋_GB2312" w:cs="仿宋_GB2312"/>
          <w:szCs w:val="28"/>
        </w:rPr>
      </w:pPr>
      <w:bookmarkStart w:id="116" w:name="_Toc25074"/>
      <w:bookmarkStart w:id="117" w:name="_Toc12222"/>
      <w:bookmarkStart w:id="118" w:name="_Toc1150"/>
      <w:r>
        <w:rPr>
          <w:rFonts w:ascii="仿宋_GB2312" w:eastAsia="仿宋_GB2312" w:hAnsi="仿宋_GB2312" w:cs="仿宋_GB2312" w:hint="eastAsia"/>
          <w:szCs w:val="28"/>
        </w:rPr>
        <w:t>一、永济市虞乡镇人民政府2021年度部门整体支出绩效评价部门预算收支及结转结余情况</w:t>
      </w:r>
      <w:bookmarkEnd w:id="116"/>
      <w:r>
        <w:rPr>
          <w:rFonts w:ascii="仿宋_GB2312" w:eastAsia="仿宋_GB2312" w:hAnsi="仿宋_GB2312" w:cs="仿宋_GB2312" w:hint="eastAsia"/>
          <w:szCs w:val="28"/>
        </w:rPr>
        <w:t>。</w:t>
      </w:r>
      <w:bookmarkEnd w:id="117"/>
      <w:bookmarkEnd w:id="118"/>
    </w:p>
    <w:p w:rsidR="00E66B23" w:rsidRDefault="00F55378">
      <w:pPr>
        <w:spacing w:line="360" w:lineRule="auto"/>
        <w:ind w:firstLine="560"/>
        <w:jc w:val="both"/>
        <w:rPr>
          <w:rFonts w:ascii="仿宋_GB2312" w:eastAsia="仿宋_GB2312" w:hAnsi="仿宋_GB2312" w:cs="仿宋_GB2312"/>
          <w:szCs w:val="28"/>
        </w:rPr>
      </w:pPr>
      <w:bookmarkStart w:id="119" w:name="_Toc24182"/>
      <w:bookmarkStart w:id="120" w:name="_Toc25678"/>
      <w:bookmarkStart w:id="121" w:name="_Toc31722"/>
      <w:bookmarkStart w:id="122" w:name="_Toc22270"/>
      <w:r>
        <w:rPr>
          <w:rFonts w:ascii="仿宋_GB2312" w:eastAsia="仿宋_GB2312" w:hAnsi="仿宋_GB2312" w:cs="仿宋_GB2312" w:hint="eastAsia"/>
          <w:szCs w:val="28"/>
        </w:rPr>
        <w:t>（一）预算批复情况</w:t>
      </w:r>
      <w:bookmarkEnd w:id="119"/>
      <w:bookmarkEnd w:id="120"/>
      <w:bookmarkEnd w:id="121"/>
      <w:bookmarkEnd w:id="122"/>
    </w:p>
    <w:p w:rsidR="00E66B23" w:rsidRDefault="00F55378">
      <w:pPr>
        <w:spacing w:line="360" w:lineRule="auto"/>
        <w:ind w:firstLine="560"/>
        <w:jc w:val="both"/>
        <w:rPr>
          <w:rFonts w:ascii="仿宋_GB2312" w:eastAsia="仿宋_GB2312" w:hAnsi="仿宋_GB2312" w:cs="仿宋_GB2312"/>
          <w:szCs w:val="28"/>
        </w:rPr>
      </w:pPr>
      <w:bookmarkStart w:id="123" w:name="_Toc24769"/>
      <w:bookmarkStart w:id="124" w:name="_Toc15923"/>
      <w:bookmarkStart w:id="125" w:name="_Toc24198"/>
      <w:r>
        <w:rPr>
          <w:rFonts w:ascii="仿宋_GB2312" w:eastAsia="仿宋_GB2312" w:hAnsi="仿宋_GB2312" w:cs="仿宋_GB2312" w:hint="eastAsia"/>
          <w:szCs w:val="28"/>
        </w:rPr>
        <w:t>根据永济市财政局《关于批复2021年部门预算的通知》（永财字〔2021〕1号）文件，经永济市七届人民代表大会第一次会议审查批准，批复虞乡镇人民政府2021年部门预算如下：</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（1）收入预算为1271.6万元，其中：一般公共预算财政拨款资金1259.1万元（含国有资产有偿使用财政拨款资金2.05万元），政府性基金预算财政拨款资金12.5万元。</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（2）支出预算为1271.6万元，其中基本支出636.98万元，包含工资福利支出507.9万元，对个人和家庭补助11.18万元，公用经费117.9万元（包含“三公”经费3.4万元）；项目支出634.62万元。</w:t>
      </w:r>
    </w:p>
    <w:p w:rsidR="00E66B23" w:rsidRDefault="00F55378">
      <w:pPr>
        <w:spacing w:line="360" w:lineRule="auto"/>
        <w:ind w:firstLine="560"/>
        <w:jc w:val="both"/>
        <w:rPr>
          <w:rFonts w:ascii="仿宋_GB2312" w:eastAsia="仿宋_GB2312" w:hAnsi="仿宋_GB2312" w:cs="仿宋_GB2312"/>
          <w:szCs w:val="28"/>
        </w:rPr>
      </w:pPr>
      <w:bookmarkStart w:id="126" w:name="_Toc18481"/>
      <w:r>
        <w:rPr>
          <w:rFonts w:ascii="仿宋_GB2312" w:eastAsia="仿宋_GB2312" w:hAnsi="仿宋_GB2312" w:cs="仿宋_GB2312" w:hint="eastAsia"/>
          <w:szCs w:val="28"/>
        </w:rPr>
        <w:t>（二）年初结转结余情况</w:t>
      </w:r>
      <w:bookmarkEnd w:id="123"/>
      <w:bookmarkEnd w:id="124"/>
      <w:bookmarkEnd w:id="125"/>
      <w:bookmarkEnd w:id="126"/>
    </w:p>
    <w:p w:rsidR="00E66B23" w:rsidRDefault="00F55378">
      <w:pPr>
        <w:spacing w:line="360" w:lineRule="auto"/>
        <w:ind w:firstLine="560"/>
        <w:jc w:val="both"/>
        <w:rPr>
          <w:rFonts w:ascii="仿宋_GB2312" w:eastAsia="仿宋_GB2312" w:hAnsi="仿宋_GB2312" w:cs="仿宋_GB2312"/>
          <w:szCs w:val="28"/>
        </w:rPr>
      </w:pPr>
      <w:bookmarkStart w:id="127" w:name="_Toc14082"/>
      <w:bookmarkStart w:id="128" w:name="_Toc28036"/>
      <w:bookmarkStart w:id="129" w:name="_Toc4281"/>
      <w:r>
        <w:rPr>
          <w:rFonts w:ascii="仿宋_GB2312" w:eastAsia="仿宋_GB2312" w:hAnsi="仿宋_GB2312" w:cs="仿宋_GB2312" w:hint="eastAsia"/>
          <w:szCs w:val="28"/>
        </w:rPr>
        <w:t>2021年度年初结转和结余100.56万元，其中：基本支出结转结余</w:t>
      </w:r>
      <w:r>
        <w:rPr>
          <w:rFonts w:ascii="仿宋_GB2312" w:eastAsia="仿宋_GB2312" w:hAnsi="仿宋_GB2312" w:cs="仿宋_GB2312" w:hint="eastAsia"/>
          <w:szCs w:val="28"/>
        </w:rPr>
        <w:lastRenderedPageBreak/>
        <w:t>22.74万元，项目支出结转结余77.82万元。</w:t>
      </w:r>
    </w:p>
    <w:p w:rsidR="00E66B23" w:rsidRDefault="00F55378">
      <w:pPr>
        <w:spacing w:line="360" w:lineRule="auto"/>
        <w:ind w:firstLine="560"/>
        <w:jc w:val="both"/>
        <w:rPr>
          <w:rFonts w:ascii="仿宋_GB2312" w:eastAsia="仿宋_GB2312" w:hAnsi="仿宋_GB2312" w:cs="仿宋_GB2312"/>
          <w:szCs w:val="28"/>
        </w:rPr>
      </w:pPr>
      <w:bookmarkStart w:id="130" w:name="_Toc2313"/>
      <w:r>
        <w:rPr>
          <w:rFonts w:ascii="仿宋_GB2312" w:eastAsia="仿宋_GB2312" w:hAnsi="仿宋_GB2312" w:cs="仿宋_GB2312" w:hint="eastAsia"/>
          <w:szCs w:val="28"/>
        </w:rPr>
        <w:t>（三）决算批复情况</w:t>
      </w:r>
      <w:bookmarkEnd w:id="127"/>
      <w:bookmarkEnd w:id="128"/>
      <w:bookmarkEnd w:id="129"/>
      <w:bookmarkEnd w:id="130"/>
    </w:p>
    <w:p w:rsidR="00E66B23" w:rsidRDefault="00F55378">
      <w:pPr>
        <w:spacing w:line="360" w:lineRule="auto"/>
        <w:ind w:firstLine="560"/>
        <w:jc w:val="both"/>
        <w:rPr>
          <w:rFonts w:ascii="仿宋_GB2312" w:eastAsia="仿宋_GB2312" w:hAnsi="仿宋_GB2312" w:cs="仿宋_GB2312"/>
          <w:szCs w:val="28"/>
        </w:rPr>
      </w:pPr>
      <w:bookmarkStart w:id="131" w:name="_Toc12656"/>
      <w:bookmarkStart w:id="132" w:name="_Toc13370"/>
      <w:bookmarkStart w:id="133" w:name="_Toc10169"/>
      <w:r>
        <w:rPr>
          <w:rFonts w:ascii="仿宋_GB2312" w:eastAsia="仿宋_GB2312" w:hAnsi="仿宋_GB2312" w:cs="仿宋_GB2312" w:hint="eastAsia"/>
          <w:szCs w:val="28"/>
        </w:rPr>
        <w:t>根据永济市财政局《2021年度部门决算批复》（永财库〔2022〕64号）文件，经永济市第七届人民代表大会常务委员会第十四次会议，批复虞乡镇人民政府2021年度部门决算如下：本年部门总收入1956.21万元，其中：一般公共预算财政拨款收入1893.71万元，政府性基金预算财政拨款收入62.50万元；本年部门总支出2056.77万元，其中：基本支出702.06万元，项目支出1354.71万元；年末结转结余0万元。</w:t>
      </w:r>
      <w:bookmarkEnd w:id="131"/>
      <w:bookmarkEnd w:id="132"/>
      <w:bookmarkEnd w:id="133"/>
    </w:p>
    <w:p w:rsidR="00E66B23" w:rsidRDefault="00F55378">
      <w:pPr>
        <w:spacing w:line="360" w:lineRule="auto"/>
        <w:ind w:firstLine="560"/>
        <w:jc w:val="both"/>
        <w:rPr>
          <w:rFonts w:ascii="仿宋_GB2312" w:eastAsia="仿宋_GB2312" w:hAnsi="仿宋_GB2312" w:cs="仿宋_GB2312"/>
          <w:szCs w:val="28"/>
        </w:rPr>
      </w:pPr>
      <w:bookmarkStart w:id="134" w:name="_Toc26155"/>
      <w:r>
        <w:rPr>
          <w:rFonts w:ascii="仿宋_GB2312" w:eastAsia="仿宋_GB2312" w:hAnsi="仿宋_GB2312" w:cs="仿宋_GB2312" w:hint="eastAsia"/>
          <w:szCs w:val="28"/>
        </w:rPr>
        <w:t>二、财政资金合规性检查方法</w:t>
      </w:r>
      <w:bookmarkEnd w:id="134"/>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本次合规性检查通过对永济市虞乡镇人民政府有关资料进行检查，包括现场核查、访谈、实地询问等方式。现场检查包括：项目单位的相关管理制度、预决算批复、会计凭证、账簿和政府采购预算执行情况等。</w:t>
      </w:r>
    </w:p>
    <w:p w:rsidR="00E66B23" w:rsidRDefault="00F55378">
      <w:pPr>
        <w:spacing w:line="360" w:lineRule="auto"/>
        <w:ind w:firstLine="560"/>
        <w:jc w:val="both"/>
        <w:rPr>
          <w:rFonts w:ascii="仿宋_GB2312" w:eastAsia="仿宋_GB2312" w:hAnsi="仿宋_GB2312" w:cs="仿宋_GB2312"/>
          <w:szCs w:val="28"/>
        </w:rPr>
      </w:pPr>
      <w:bookmarkStart w:id="135" w:name="_Toc32180"/>
      <w:r>
        <w:rPr>
          <w:rFonts w:ascii="仿宋_GB2312" w:eastAsia="仿宋_GB2312" w:hAnsi="仿宋_GB2312" w:cs="仿宋_GB2312" w:hint="eastAsia"/>
          <w:szCs w:val="28"/>
        </w:rPr>
        <w:t>三、检查结果</w:t>
      </w:r>
      <w:bookmarkEnd w:id="135"/>
    </w:p>
    <w:p w:rsidR="00E66B23" w:rsidRDefault="00F55378">
      <w:pPr>
        <w:spacing w:line="360" w:lineRule="auto"/>
        <w:ind w:firstLine="560"/>
        <w:jc w:val="both"/>
        <w:rPr>
          <w:rFonts w:ascii="仿宋_GB2312" w:eastAsia="仿宋_GB2312" w:hAnsi="仿宋_GB2312" w:cs="仿宋_GB2312"/>
          <w:szCs w:val="28"/>
        </w:rPr>
      </w:pPr>
      <w:bookmarkStart w:id="136" w:name="_Toc16507"/>
      <w:r>
        <w:rPr>
          <w:rFonts w:ascii="仿宋_GB2312" w:eastAsia="仿宋_GB2312" w:hAnsi="仿宋_GB2312" w:cs="仿宋_GB2312" w:hint="eastAsia"/>
          <w:szCs w:val="28"/>
        </w:rPr>
        <w:t>（一）财务管理</w:t>
      </w:r>
      <w:bookmarkEnd w:id="136"/>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1、财务管理制度</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永济市虞乡镇人民政府制定有《财务管理制度》，对财务支出管理、支出事项审批管理等有做出规定，对支出预算管理、支出事项审批管理、经费支出管理、监督责任等有具体的规定，依照有关制度和办法对财务活动进行管理，管理基本合规。</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2、预算编制</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永济市虞乡镇人民政府2021年收入预算为1271.6万元，支出预算为</w:t>
      </w:r>
      <w:r>
        <w:rPr>
          <w:rFonts w:ascii="仿宋_GB2312" w:eastAsia="仿宋_GB2312" w:hAnsi="仿宋_GB2312" w:cs="仿宋_GB2312" w:hint="eastAsia"/>
          <w:szCs w:val="28"/>
        </w:rPr>
        <w:lastRenderedPageBreak/>
        <w:t>1271.6万元，已经永财字〔2021〕1号文件批复。</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3、资金监控</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永济市虞乡镇人民政府相关会计凭证、账簿等资料真实、完整，制定了财务管理制度，有分管领导对资金使用情况审核签字。</w:t>
      </w:r>
    </w:p>
    <w:p w:rsidR="00E66B23" w:rsidRDefault="00F55378">
      <w:pPr>
        <w:spacing w:line="360" w:lineRule="auto"/>
        <w:ind w:firstLine="560"/>
        <w:jc w:val="both"/>
        <w:rPr>
          <w:rFonts w:ascii="仿宋_GB2312" w:eastAsia="仿宋_GB2312" w:hAnsi="仿宋_GB2312" w:cs="仿宋_GB2312"/>
          <w:szCs w:val="28"/>
        </w:rPr>
      </w:pPr>
      <w:bookmarkStart w:id="137" w:name="_Toc22898"/>
      <w:r>
        <w:rPr>
          <w:rFonts w:ascii="仿宋_GB2312" w:eastAsia="仿宋_GB2312" w:hAnsi="仿宋_GB2312" w:cs="仿宋_GB2312" w:hint="eastAsia"/>
          <w:szCs w:val="28"/>
        </w:rPr>
        <w:t>（二）财务合规性检查</w:t>
      </w:r>
      <w:bookmarkEnd w:id="137"/>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永济市虞乡镇人民政府2021年度部门整体财政资金的使用基本符合国家财经法规和财务管理制度以及有关专项资金管理办法的规定；该项目资金的拨付有完整的审批程序和手续，符合项目预算批复规定的用途，项目资金专款专用，未发现存在截留、滞留、挤占、挪用、套取专项资金等现象。</w:t>
      </w:r>
    </w:p>
    <w:p w:rsidR="00E66B23" w:rsidRDefault="00F55378">
      <w:pPr>
        <w:ind w:firstLine="560"/>
        <w:rPr>
          <w:rFonts w:ascii="仿宋_GB2312" w:eastAsia="仿宋_GB2312" w:hAnsi="仿宋_GB2312" w:cs="仿宋_GB2312"/>
          <w:szCs w:val="28"/>
        </w:rPr>
      </w:pPr>
      <w:r>
        <w:rPr>
          <w:rFonts w:ascii="仿宋_GB2312" w:eastAsia="仿宋_GB2312" w:hAnsi="仿宋_GB2312" w:cs="仿宋_GB2312" w:hint="eastAsia"/>
          <w:szCs w:val="28"/>
        </w:rPr>
        <w:br w:type="page"/>
      </w:r>
    </w:p>
    <w:p w:rsidR="00E66B23" w:rsidRDefault="00F55378">
      <w:pPr>
        <w:pStyle w:val="1"/>
        <w:spacing w:before="0" w:after="0" w:line="240" w:lineRule="auto"/>
        <w:ind w:firstLineChars="0" w:firstLine="0"/>
        <w:jc w:val="both"/>
        <w:rPr>
          <w:rFonts w:ascii="黑体" w:eastAsia="黑体" w:hAnsi="黑体" w:cs="黑体"/>
          <w:bCs/>
          <w:sz w:val="32"/>
          <w:szCs w:val="32"/>
        </w:rPr>
      </w:pPr>
      <w:r>
        <w:rPr>
          <w:rFonts w:ascii="黑体" w:eastAsia="黑体" w:hAnsi="黑体" w:cs="黑体" w:hint="eastAsia"/>
          <w:bCs/>
          <w:sz w:val="32"/>
          <w:szCs w:val="32"/>
        </w:rPr>
        <w:lastRenderedPageBreak/>
        <w:t>附件7</w:t>
      </w:r>
    </w:p>
    <w:p w:rsidR="00E66B23" w:rsidRDefault="00F55378">
      <w:pPr>
        <w:spacing w:line="360" w:lineRule="auto"/>
        <w:ind w:firstLine="643"/>
        <w:jc w:val="center"/>
        <w:rPr>
          <w:rFonts w:ascii="仿宋_GB2312" w:eastAsia="仿宋_GB2312" w:hAnsi="仿宋_GB2312" w:cs="仿宋_GB2312"/>
          <w:b/>
          <w:bCs/>
          <w:sz w:val="32"/>
          <w:szCs w:val="32"/>
          <w:lang w:val="zh-CN"/>
        </w:rPr>
      </w:pPr>
      <w:bookmarkStart w:id="138" w:name="_Toc23031"/>
      <w:bookmarkStart w:id="139" w:name="_Toc21388"/>
      <w:bookmarkStart w:id="140" w:name="_Toc13855"/>
      <w:r>
        <w:rPr>
          <w:rFonts w:ascii="仿宋_GB2312" w:eastAsia="仿宋_GB2312" w:hAnsi="仿宋_GB2312" w:cs="仿宋_GB2312" w:hint="eastAsia"/>
          <w:b/>
          <w:bCs/>
          <w:sz w:val="32"/>
          <w:szCs w:val="32"/>
        </w:rPr>
        <w:t>永济市虞乡镇人民政府2021年度部门整体支出</w:t>
      </w:r>
      <w:bookmarkEnd w:id="138"/>
      <w:bookmarkEnd w:id="139"/>
      <w:bookmarkEnd w:id="140"/>
    </w:p>
    <w:p w:rsidR="00E66B23" w:rsidRDefault="00F55378">
      <w:pPr>
        <w:spacing w:line="360" w:lineRule="auto"/>
        <w:ind w:firstLine="643"/>
        <w:jc w:val="center"/>
        <w:rPr>
          <w:rFonts w:ascii="仿宋_GB2312" w:eastAsia="仿宋_GB2312" w:hAnsi="仿宋_GB2312" w:cs="仿宋_GB2312"/>
          <w:b/>
          <w:bCs/>
          <w:sz w:val="32"/>
          <w:szCs w:val="32"/>
          <w:lang w:val="zh-CN"/>
        </w:rPr>
      </w:pPr>
      <w:bookmarkStart w:id="141" w:name="_Toc25875"/>
      <w:bookmarkStart w:id="142" w:name="_Toc17815"/>
      <w:bookmarkStart w:id="143" w:name="_Toc13721"/>
      <w:r>
        <w:rPr>
          <w:rFonts w:ascii="仿宋_GB2312" w:eastAsia="仿宋_GB2312" w:hAnsi="仿宋_GB2312" w:cs="仿宋_GB2312" w:hint="eastAsia"/>
          <w:b/>
          <w:bCs/>
          <w:sz w:val="32"/>
          <w:szCs w:val="32"/>
          <w:lang w:val="zh-CN"/>
        </w:rPr>
        <w:t>基础信息</w:t>
      </w:r>
      <w:r>
        <w:rPr>
          <w:rFonts w:ascii="仿宋_GB2312" w:eastAsia="仿宋_GB2312" w:hAnsi="仿宋_GB2312" w:cs="仿宋_GB2312" w:hint="eastAsia"/>
          <w:b/>
          <w:bCs/>
          <w:sz w:val="32"/>
          <w:szCs w:val="32"/>
        </w:rPr>
        <w:t>及自评报告</w:t>
      </w:r>
      <w:r>
        <w:rPr>
          <w:rFonts w:ascii="仿宋_GB2312" w:eastAsia="仿宋_GB2312" w:hAnsi="仿宋_GB2312" w:cs="仿宋_GB2312" w:hint="eastAsia"/>
          <w:b/>
          <w:bCs/>
          <w:sz w:val="32"/>
          <w:szCs w:val="32"/>
          <w:lang w:val="zh-CN"/>
        </w:rPr>
        <w:t>复核情况表</w:t>
      </w:r>
      <w:bookmarkEnd w:id="141"/>
      <w:bookmarkEnd w:id="142"/>
      <w:bookmarkEnd w:id="143"/>
    </w:p>
    <w:tbl>
      <w:tblPr>
        <w:tblStyle w:val="ad"/>
        <w:tblW w:w="8960" w:type="dxa"/>
        <w:tblInd w:w="113" w:type="dxa"/>
        <w:tblLook w:val="04A0"/>
      </w:tblPr>
      <w:tblGrid>
        <w:gridCol w:w="1520"/>
        <w:gridCol w:w="7440"/>
      </w:tblGrid>
      <w:tr w:rsidR="00E66B23">
        <w:trPr>
          <w:trHeight w:val="638"/>
          <w:tblHeader/>
        </w:trPr>
        <w:tc>
          <w:tcPr>
            <w:tcW w:w="15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单位名称</w:t>
            </w:r>
          </w:p>
        </w:tc>
        <w:tc>
          <w:tcPr>
            <w:tcW w:w="744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永济市虞乡镇人民政府</w:t>
            </w:r>
          </w:p>
        </w:tc>
      </w:tr>
      <w:tr w:rsidR="00E66B23">
        <w:trPr>
          <w:trHeight w:hRule="exact" w:val="482"/>
          <w:tblHeader/>
        </w:trPr>
        <w:tc>
          <w:tcPr>
            <w:tcW w:w="152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财政资金</w:t>
            </w:r>
          </w:p>
        </w:tc>
        <w:tc>
          <w:tcPr>
            <w:tcW w:w="744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年初结转结余：100.56万元</w:t>
            </w:r>
          </w:p>
        </w:tc>
      </w:tr>
      <w:tr w:rsidR="00E66B23">
        <w:trPr>
          <w:trHeight w:hRule="exact" w:val="482"/>
          <w:tblHeader/>
        </w:trPr>
        <w:tc>
          <w:tcPr>
            <w:tcW w:w="1520" w:type="dxa"/>
            <w:vMerge/>
            <w:vAlign w:val="center"/>
          </w:tcPr>
          <w:p w:rsidR="00E66B23" w:rsidRDefault="00E66B23">
            <w:pPr>
              <w:ind w:firstLineChars="0" w:firstLine="0"/>
            </w:pPr>
          </w:p>
        </w:tc>
        <w:tc>
          <w:tcPr>
            <w:tcW w:w="744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本年总收入：1956.21万元</w:t>
            </w:r>
          </w:p>
        </w:tc>
      </w:tr>
      <w:tr w:rsidR="00E66B23">
        <w:trPr>
          <w:trHeight w:hRule="exact" w:val="482"/>
          <w:tblHeader/>
        </w:trPr>
        <w:tc>
          <w:tcPr>
            <w:tcW w:w="1520" w:type="dxa"/>
            <w:vMerge/>
            <w:vAlign w:val="center"/>
          </w:tcPr>
          <w:p w:rsidR="00E66B23" w:rsidRDefault="00E66B23">
            <w:pPr>
              <w:ind w:firstLineChars="0" w:firstLine="0"/>
            </w:pPr>
          </w:p>
        </w:tc>
        <w:tc>
          <w:tcPr>
            <w:tcW w:w="744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本年总支出：2056.77万元</w:t>
            </w:r>
          </w:p>
        </w:tc>
      </w:tr>
      <w:tr w:rsidR="00E66B23">
        <w:trPr>
          <w:trHeight w:val="578"/>
          <w:tblHeader/>
        </w:trPr>
        <w:tc>
          <w:tcPr>
            <w:tcW w:w="15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实施期间</w:t>
            </w:r>
          </w:p>
        </w:tc>
        <w:tc>
          <w:tcPr>
            <w:tcW w:w="744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2021.1-2021.12</w:t>
            </w:r>
          </w:p>
        </w:tc>
      </w:tr>
      <w:tr w:rsidR="00E66B23">
        <w:trPr>
          <w:trHeight w:val="3399"/>
        </w:trPr>
        <w:tc>
          <w:tcPr>
            <w:tcW w:w="8960" w:type="dxa"/>
            <w:gridSpan w:val="2"/>
            <w:vAlign w:val="center"/>
          </w:tcPr>
          <w:p w:rsidR="00E66B23" w:rsidRDefault="00F55378">
            <w:pPr>
              <w:pStyle w:val="ae"/>
              <w:spacing w:line="360" w:lineRule="auto"/>
              <w:ind w:firstLine="422"/>
              <w:rPr>
                <w:rFonts w:ascii="宋体" w:eastAsia="宋体" w:hAnsi="宋体" w:cs="宋体"/>
                <w:b/>
                <w:bCs/>
                <w:sz w:val="21"/>
                <w:szCs w:val="21"/>
              </w:rPr>
            </w:pPr>
            <w:r>
              <w:rPr>
                <w:rFonts w:ascii="宋体" w:eastAsia="宋体" w:hAnsi="宋体" w:cs="宋体" w:hint="eastAsia"/>
                <w:b/>
                <w:bCs/>
                <w:sz w:val="21"/>
                <w:szCs w:val="21"/>
              </w:rPr>
              <w:t>一、基本情况</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永济市虞乡镇人民政府属行政单位，为正科级建制，位于永济市虞乡镇西北街9号。负责人黄于芬，统一社会信用代码111410810128857232，赋码机关中共永济市委机构编制委员会办公室。</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永济市虞乡镇人民政府设置5个办公室，分别是：党政综合办公室、经济发展办公室、社会事务办公室（挂平安建设办公室牌子）、规划建设办公室、综合行政执法办公室（挂综合行政执法队牌子）；下设3个事业单位：虞乡镇党群服务中心、虞乡镇综合便民服务中心、虞乡镇退役军人服务保障工作站。</w:t>
            </w:r>
          </w:p>
          <w:p w:rsidR="00E66B23" w:rsidRDefault="00F55378">
            <w:pPr>
              <w:pStyle w:val="ae"/>
              <w:spacing w:line="360" w:lineRule="auto"/>
              <w:ind w:firstLine="422"/>
              <w:rPr>
                <w:rFonts w:ascii="宋体" w:eastAsia="宋体" w:hAnsi="宋体" w:cs="宋体"/>
                <w:b/>
                <w:bCs/>
                <w:sz w:val="21"/>
                <w:szCs w:val="21"/>
              </w:rPr>
            </w:pPr>
            <w:r>
              <w:rPr>
                <w:rFonts w:ascii="宋体" w:eastAsia="宋体" w:hAnsi="宋体" w:cs="宋体" w:hint="eastAsia"/>
                <w:b/>
                <w:bCs/>
                <w:sz w:val="21"/>
                <w:szCs w:val="21"/>
              </w:rPr>
              <w:t>二、绩效目标</w:t>
            </w:r>
          </w:p>
          <w:p w:rsidR="00E66B23" w:rsidRDefault="00F55378">
            <w:pPr>
              <w:pStyle w:val="ae"/>
              <w:spacing w:line="360" w:lineRule="auto"/>
              <w:ind w:firstLine="422"/>
              <w:rPr>
                <w:rFonts w:ascii="宋体" w:eastAsia="宋体" w:hAnsi="宋体" w:cs="宋体"/>
                <w:b/>
                <w:bCs/>
                <w:sz w:val="21"/>
                <w:szCs w:val="21"/>
              </w:rPr>
            </w:pPr>
            <w:r>
              <w:rPr>
                <w:rFonts w:ascii="宋体" w:eastAsia="宋体" w:hAnsi="宋体" w:cs="宋体" w:hint="eastAsia"/>
                <w:b/>
                <w:bCs/>
                <w:sz w:val="21"/>
                <w:szCs w:val="21"/>
              </w:rPr>
              <w:t>1.部门战略目标</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根据山西省国民经济和社会发展规划，结合部门职能，评价组梳理出永济市虞乡镇人民政府整体战略目标为：在镇党委领导下，扛起历史使命，奋力蹚出一条高质量转型发展新路；全面推进招商引资，持续优化营商环境，不断扩大投资消费，锻造高质量转型发展新引擎；深入实施乡村振兴战略，全面深化农业农村改革，持续巩固脱贫攻坚成果；放大旅游资源优势，优化旅游发展格局，推进文化旅游深度融合；健全社会保障体系，加强社会综合治理，持续推进民生福祉，创造富裕幸福新农村；全面加强党的建设，加强基层组织建设，全面提升基层治理能力。</w:t>
            </w:r>
          </w:p>
          <w:p w:rsidR="00E66B23" w:rsidRDefault="00F55378">
            <w:pPr>
              <w:pStyle w:val="ae"/>
              <w:spacing w:line="360" w:lineRule="auto"/>
              <w:ind w:firstLine="422"/>
              <w:rPr>
                <w:rFonts w:ascii="宋体" w:eastAsia="宋体" w:hAnsi="宋体" w:cs="宋体"/>
                <w:b/>
                <w:bCs/>
                <w:sz w:val="21"/>
                <w:szCs w:val="21"/>
              </w:rPr>
            </w:pPr>
            <w:r>
              <w:rPr>
                <w:rFonts w:ascii="宋体" w:eastAsia="宋体" w:hAnsi="宋体" w:cs="宋体" w:hint="eastAsia"/>
                <w:b/>
                <w:bCs/>
                <w:sz w:val="21"/>
                <w:szCs w:val="21"/>
              </w:rPr>
              <w:t>2.中长期发展目标</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根据《永济市国民经济和社会发展第十四个五年规划和二〇三五年远景目标纲要》，永济市</w:t>
            </w:r>
            <w:r>
              <w:rPr>
                <w:rFonts w:ascii="宋体" w:eastAsia="宋体" w:hAnsi="宋体" w:cs="宋体" w:hint="eastAsia"/>
                <w:sz w:val="21"/>
                <w:szCs w:val="21"/>
              </w:rPr>
              <w:lastRenderedPageBreak/>
              <w:t>虞乡镇人民政府中长期发展目标为：在永济</w:t>
            </w:r>
            <w:r w:rsidR="00D47DA6">
              <w:rPr>
                <w:rFonts w:ascii="宋体" w:eastAsia="宋体" w:hAnsi="宋体" w:cs="宋体" w:hint="eastAsia"/>
                <w:sz w:val="21"/>
                <w:szCs w:val="21"/>
              </w:rPr>
              <w:t>市委</w:t>
            </w:r>
            <w:r>
              <w:rPr>
                <w:rFonts w:ascii="宋体" w:eastAsia="宋体" w:hAnsi="宋体" w:cs="宋体" w:hint="eastAsia"/>
                <w:sz w:val="21"/>
                <w:szCs w:val="21"/>
              </w:rPr>
              <w:t>、市政府和镇党委的坚强领导下，凝心聚力、埋头苦干，大力实施重点项目建设，全力做好民生实事，为努力实现“十四五”全镇经济社会发展开好局、起好步。具体工作主要从以下几个方面开展：</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（1）进一步强化全面从严治党主体责任。一是坚持用习近平新时代中国特色社会主义思想武装头脑；二是认真学习贯彻党委落实全面从严治党第一责任人职责；三是充分发挥党管一切的政治责任。</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（2）进一步激发镇域经济活力。一是加大投入，促进第一产业领航发展；二是加大服务力度，促进第二产业转型省级；三是加大培育力度，促进第三产业快速发展。</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（3）进一步提升服务保障水平。一是持续加大招商引资力度；二是持续创优营商环境；三是持续改善人居环境；四是加快乡村振兴步伐；五是维护社会和谐稳定；六是抓好基本民生保障。</w:t>
            </w:r>
          </w:p>
          <w:p w:rsidR="00E66B23" w:rsidRDefault="00F55378">
            <w:pPr>
              <w:pStyle w:val="ae"/>
              <w:spacing w:line="360" w:lineRule="auto"/>
              <w:ind w:firstLine="422"/>
              <w:rPr>
                <w:rFonts w:ascii="宋体" w:eastAsia="宋体" w:hAnsi="宋体" w:cs="宋体"/>
                <w:b/>
                <w:bCs/>
                <w:sz w:val="21"/>
                <w:szCs w:val="21"/>
              </w:rPr>
            </w:pPr>
            <w:r>
              <w:rPr>
                <w:rFonts w:ascii="宋体" w:eastAsia="宋体" w:hAnsi="宋体" w:cs="宋体" w:hint="eastAsia"/>
                <w:b/>
                <w:bCs/>
                <w:sz w:val="21"/>
                <w:szCs w:val="21"/>
              </w:rPr>
              <w:t>3.部门整体支出年度目标</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2021年部门整体支出绩效目标为：以习近平新时代中国特色社会主义思想为指导，全面贯彻党的十九大和十九届二中、三中、四中、五中全会精神，按照中央、省市会议部署和要求，牢牢把握“稳中求进”工作总基调，立足新发展阶段，贯彻新发展理念，统筹抓好改革、发展、稳定各项工作，努力实现经济社会高质量高速度发展，奋力蹚出一条符合虞乡实际的转型发展新路。围绕上述目标任务，今年要重点抓好以下六方面工作：</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（1）聚焦疫情动态，筑牢防控之弦</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在常态化疫情防控情况下，要认真学习贯彻习近平总书记关于做好疫情防控的重要指示批示精神，始终站在全局高度深刻认识做好疫情防控工作的重要性，闻令而动，听令而行，坚决巩固来之不易的防控成果。</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（2）聚焦重点领域，夯实发展根基</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一是狠抓招商引资；二是强力攻坚重点项目建设；三是狠抓营商环境。</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lastRenderedPageBreak/>
              <w:t>（3）聚焦乡村振兴，领航富民增收</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一是做大做强优势农业产业，狠抓现代农业发展；二是持续增加农民收入；三是全面提升农村居住环境；四是巩固脱贫攻坚成果。</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（4）聚焦城镇特色，提升生活品质</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一是加强城镇建设管理；二是注重完善城镇功能；三是狠抓污染防治防控。</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（5）聚焦文旅融合，打造新型业态</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坚持以游客为中心，深化文旅融合，完善产业链条，优化旅游产品，打造体验更好、粘性更强、特色更加鲜明的旅游产品，促进虞乡旅游由观光型向休闲度假型转变。</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（6）聚焦民生保障，增进民生福祉</w:t>
            </w:r>
          </w:p>
          <w:p w:rsidR="00E66B23" w:rsidRDefault="00F55378">
            <w:pPr>
              <w:pStyle w:val="ae"/>
              <w:spacing w:line="360" w:lineRule="auto"/>
              <w:ind w:firstLine="420"/>
              <w:rPr>
                <w:rFonts w:ascii="宋体" w:eastAsia="宋体" w:hAnsi="宋体" w:cs="宋体"/>
                <w:b/>
                <w:bCs/>
                <w:sz w:val="21"/>
                <w:szCs w:val="21"/>
              </w:rPr>
            </w:pPr>
            <w:r>
              <w:rPr>
                <w:rFonts w:ascii="宋体" w:eastAsia="宋体" w:hAnsi="宋体" w:cs="宋体" w:hint="eastAsia"/>
                <w:sz w:val="21"/>
                <w:szCs w:val="21"/>
              </w:rPr>
              <w:t>要始终坚持以人民为中心的发展思想，让群众共享改革发展成果。一是全力办好民生实事；二是统筹发展社会事业。</w:t>
            </w:r>
          </w:p>
        </w:tc>
      </w:tr>
      <w:tr w:rsidR="00E66B23">
        <w:trPr>
          <w:trHeight w:val="1050"/>
        </w:trPr>
        <w:tc>
          <w:tcPr>
            <w:tcW w:w="1520" w:type="dxa"/>
            <w:vAlign w:val="center"/>
          </w:tcPr>
          <w:p w:rsidR="00E66B23" w:rsidRDefault="00F55378">
            <w:pPr>
              <w:pStyle w:val="ae"/>
              <w:spacing w:line="360" w:lineRule="auto"/>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项目自评报告复核情况</w:t>
            </w:r>
          </w:p>
        </w:tc>
        <w:tc>
          <w:tcPr>
            <w:tcW w:w="7440" w:type="dxa"/>
            <w:vAlign w:val="center"/>
          </w:tcPr>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项目实施单位能按照绩效管理的要求，编制年度工作自评报告，绩效报告完整，绩效指标明确，但是未根据不同的目标任务设置相应的基准分值并进行打分。</w:t>
            </w:r>
          </w:p>
        </w:tc>
      </w:tr>
    </w:tbl>
    <w:p w:rsidR="00E66B23" w:rsidRDefault="00E66B23">
      <w:pPr>
        <w:pStyle w:val="210"/>
        <w:ind w:left="560"/>
      </w:pPr>
    </w:p>
    <w:p w:rsidR="00E66B23" w:rsidRDefault="00E66B23">
      <w:pPr>
        <w:pStyle w:val="a7"/>
        <w:ind w:firstLineChars="0" w:firstLine="0"/>
      </w:pPr>
    </w:p>
    <w:p w:rsidR="00E66B23" w:rsidRDefault="00E66B23">
      <w:pPr>
        <w:pStyle w:val="20"/>
        <w:ind w:firstLine="640"/>
      </w:pPr>
    </w:p>
    <w:p w:rsidR="00E66B23" w:rsidRDefault="00E66B23">
      <w:pPr>
        <w:ind w:firstLine="560"/>
      </w:pPr>
    </w:p>
    <w:sectPr w:rsidR="00E66B23" w:rsidSect="00E66B23">
      <w:footerReference w:type="default" r:id="rId17"/>
      <w:pgSz w:w="11906" w:h="16838"/>
      <w:pgMar w:top="2041" w:right="1417" w:bottom="141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A8" w:rsidRDefault="007D00A8">
      <w:pPr>
        <w:ind w:firstLine="560"/>
      </w:pPr>
      <w:r>
        <w:separator/>
      </w:r>
    </w:p>
  </w:endnote>
  <w:endnote w:type="continuationSeparator" w:id="0">
    <w:p w:rsidR="007D00A8" w:rsidRDefault="007D00A8">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A6" w:rsidRDefault="00D47DA6" w:rsidP="00D47DA6">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23" w:rsidRDefault="00F55378">
    <w:pPr>
      <w:pStyle w:val="ab"/>
      <w:ind w:firstLine="360"/>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A6" w:rsidRDefault="00D47DA6" w:rsidP="00D47DA6">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23" w:rsidRDefault="00F55378">
    <w:pPr>
      <w:pStyle w:val="ab"/>
      <w:ind w:firstLine="360"/>
    </w:pPr>
    <w:r>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23" w:rsidRDefault="00E66B23">
    <w:pPr>
      <w:pStyle w:val="ab"/>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23" w:rsidRDefault="00864346">
    <w:pPr>
      <w:pStyle w:val="ab"/>
      <w:ind w:firstLine="360"/>
    </w:pPr>
    <w:r>
      <w:pict>
        <v:shapetype id="_x0000_t202" coordsize="21600,21600" o:spt="202" path="m,l,21600r21600,l21600,xe">
          <v:stroke joinstyle="miter"/>
          <v:path gradientshapeok="t" o:connecttype="rect"/>
        </v:shapetype>
        <v:shape id="文本框 14" o:spid="_x0000_s1026"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PWtcIBAACO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m+&#10;yvr0AWpMuwuYmIa3fsCtmf2Azkx7UNHmLxIiGEd1z1d15ZCIyI/Wq/W6wpDA2HxBfPbwPERI76S3&#10;JBsNjTi+oio/fYA0ps4puZrzt9qYMkLj/nIgZvaw3PvYY7bSsB8mQnvfnpFPj5NvqMNFp8S8dyhs&#10;XpLZiLOxn4xcA8KbY8LCpZ+MOkJNxXBMhdG0UnkP/ryXrIffaP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Xz1rXCAQAAjgMAAA4AAAAAAAAAAQAgAAAAHgEAAGRycy9lMm9Eb2MueG1sUEsF&#10;BgAAAAAGAAYAWQEAAFIFAAAAAA==&#10;" filled="f" stroked="f">
          <v:textbox style="mso-fit-shape-to-text:t" inset="0,0,0,0">
            <w:txbxContent>
              <w:p w:rsidR="00E66B23" w:rsidRDefault="00864346">
                <w:pPr>
                  <w:pStyle w:val="ab"/>
                  <w:ind w:firstLine="360"/>
                </w:pPr>
                <w:r>
                  <w:fldChar w:fldCharType="begin"/>
                </w:r>
                <w:r w:rsidR="00F55378">
                  <w:instrText xml:space="preserve"> PAGE  \* MERGEFORMAT </w:instrText>
                </w:r>
                <w:r>
                  <w:fldChar w:fldCharType="separate"/>
                </w:r>
                <w:r w:rsidR="00721CE0">
                  <w:rPr>
                    <w:noProof/>
                  </w:rPr>
                  <w:t>26</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23" w:rsidRDefault="00864346">
    <w:pPr>
      <w:pStyle w:val="ab"/>
      <w:tabs>
        <w:tab w:val="clear" w:pos="8306"/>
        <w:tab w:val="left" w:pos="5129"/>
      </w:tabs>
      <w:ind w:firstLine="360"/>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filled="f" stroked="f" strokeweight=".5pt">
          <v:textbox style="mso-fit-shape-to-text:t" inset="0,0,0,0">
            <w:txbxContent>
              <w:p w:rsidR="00E66B23" w:rsidRDefault="00864346">
                <w:pPr>
                  <w:pStyle w:val="ab"/>
                  <w:ind w:firstLineChars="0" w:firstLine="0"/>
                </w:pPr>
                <w:r>
                  <w:fldChar w:fldCharType="begin"/>
                </w:r>
                <w:r w:rsidR="00F55378">
                  <w:instrText xml:space="preserve"> PAGE  \* MERGEFORMAT </w:instrText>
                </w:r>
                <w:r>
                  <w:fldChar w:fldCharType="separate"/>
                </w:r>
                <w:r w:rsidR="00721CE0">
                  <w:rPr>
                    <w:noProof/>
                  </w:rPr>
                  <w:t>98</w:t>
                </w:r>
                <w:r>
                  <w:fldChar w:fldCharType="end"/>
                </w:r>
              </w:p>
            </w:txbxContent>
          </v:textbox>
          <w10:wrap anchorx="margin"/>
        </v:shape>
      </w:pict>
    </w:r>
    <w:r>
      <w:pict>
        <v:shape id="文本框 24" o:spid="_x0000_s1027" type="#_x0000_t202" style="position:absolute;left:0;text-align:left;margin-left:197.15pt;margin-top:0;width:16.55pt;height:11pt;z-index:251659264;mso-position-horizontal-relative:margin" o:gfxdata="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3GK8m1wAAAAcBAAAPAAAAAAAAAAEAIAAAACIAAABkcnMv&#10;ZG93bnJldi54bWxQSwECFAAUAAAACACHTuJA0zbZyMsBAACPAwAADgAAAAAAAAABACAAAAAmAQAA&#10;ZHJzL2Uyb0RvYy54bWxQSwUGAAAAAAYABgBZAQAAYwUAAAAA&#10;" filled="f" stroked="f">
          <v:textbox inset="0,0,0,0">
            <w:txbxContent>
              <w:p w:rsidR="00E66B23" w:rsidRDefault="00E66B23">
                <w:pPr>
                  <w:ind w:firstLineChars="0" w:firstLine="0"/>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A8" w:rsidRDefault="007D00A8">
      <w:pPr>
        <w:ind w:firstLine="560"/>
      </w:pPr>
      <w:r>
        <w:separator/>
      </w:r>
    </w:p>
  </w:footnote>
  <w:footnote w:type="continuationSeparator" w:id="0">
    <w:p w:rsidR="007D00A8" w:rsidRDefault="007D00A8">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A6" w:rsidRDefault="00D47DA6" w:rsidP="00D47DA6">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23" w:rsidRDefault="00E66B23">
    <w:pPr>
      <w:pStyle w:val="ac"/>
      <w:ind w:firstLine="360"/>
      <w:jc w:val="right"/>
      <w:rPr>
        <w:i/>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A6" w:rsidRDefault="00D47DA6" w:rsidP="00D47DA6">
    <w:pPr>
      <w:pStyle w:val="ac"/>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735C5"/>
    <w:multiLevelType w:val="singleLevel"/>
    <w:tmpl w:val="9BD735C5"/>
    <w:lvl w:ilvl="0">
      <w:start w:val="1"/>
      <w:numFmt w:val="decimal"/>
      <w:suff w:val="nothing"/>
      <w:lvlText w:val="（%1）"/>
      <w:lvlJc w:val="left"/>
    </w:lvl>
  </w:abstractNum>
  <w:abstractNum w:abstractNumId="1">
    <w:nsid w:val="D1229A0B"/>
    <w:multiLevelType w:val="singleLevel"/>
    <w:tmpl w:val="D1229A0B"/>
    <w:lvl w:ilvl="0">
      <w:start w:val="10"/>
      <w:numFmt w:val="decimal"/>
      <w:suff w:val="nothing"/>
      <w:lvlText w:val="（%1）"/>
      <w:lvlJc w:val="left"/>
    </w:lvl>
  </w:abstractNum>
  <w:abstractNum w:abstractNumId="2">
    <w:nsid w:val="EAE52C6E"/>
    <w:multiLevelType w:val="singleLevel"/>
    <w:tmpl w:val="EAE52C6E"/>
    <w:lvl w:ilvl="0">
      <w:start w:val="1"/>
      <w:numFmt w:val="decimal"/>
      <w:suff w:val="nothing"/>
      <w:lvlText w:val="（%1）"/>
      <w:lvlJc w:val="left"/>
    </w:lvl>
  </w:abstractNum>
  <w:abstractNum w:abstractNumId="3">
    <w:nsid w:val="020B3218"/>
    <w:multiLevelType w:val="singleLevel"/>
    <w:tmpl w:val="020B3218"/>
    <w:lvl w:ilvl="0">
      <w:start w:val="6"/>
      <w:numFmt w:val="decimal"/>
      <w:suff w:val="nothing"/>
      <w:lvlText w:val="（%1）"/>
      <w:lvlJc w:val="left"/>
      <w:pPr>
        <w:ind w:left="-80"/>
      </w:pPr>
    </w:lvl>
  </w:abstractNum>
  <w:abstractNum w:abstractNumId="4">
    <w:nsid w:val="1BBF5B25"/>
    <w:multiLevelType w:val="singleLevel"/>
    <w:tmpl w:val="1BBF5B25"/>
    <w:lvl w:ilvl="0">
      <w:start w:val="4"/>
      <w:numFmt w:val="chineseCounting"/>
      <w:suff w:val="nothing"/>
      <w:lvlText w:val="（%1）"/>
      <w:lvlJc w:val="left"/>
      <w:rPr>
        <w:rFonts w:hint="eastAsia"/>
      </w:rPr>
    </w:lvl>
  </w:abstractNum>
  <w:abstractNum w:abstractNumId="5">
    <w:nsid w:val="38E8A359"/>
    <w:multiLevelType w:val="singleLevel"/>
    <w:tmpl w:val="38E8A359"/>
    <w:lvl w:ilvl="0">
      <w:start w:val="1"/>
      <w:numFmt w:val="decimal"/>
      <w:suff w:val="nothing"/>
      <w:lvlText w:val="（%1）"/>
      <w:lvlJc w:val="left"/>
    </w:lvl>
  </w:abstractNum>
  <w:abstractNum w:abstractNumId="6">
    <w:nsid w:val="4B90385A"/>
    <w:multiLevelType w:val="singleLevel"/>
    <w:tmpl w:val="4B90385A"/>
    <w:lvl w:ilvl="0">
      <w:start w:val="5"/>
      <w:numFmt w:val="chineseCounting"/>
      <w:suff w:val="nothing"/>
      <w:lvlText w:val="%1、"/>
      <w:lvlJc w:val="left"/>
      <w:rPr>
        <w:rFonts w:hint="eastAsia"/>
      </w:rPr>
    </w:lvl>
  </w:abstractNum>
  <w:abstractNum w:abstractNumId="7">
    <w:nsid w:val="6B8E3569"/>
    <w:multiLevelType w:val="singleLevel"/>
    <w:tmpl w:val="6B8E3569"/>
    <w:lvl w:ilvl="0">
      <w:start w:val="1"/>
      <w:numFmt w:val="decimal"/>
      <w:suff w:val="nothing"/>
      <w:lvlText w:val="（%1）"/>
      <w:lvlJc w:val="left"/>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I1ODk3MzYzODg3MTI3Y2U1YTA4ODgxZDEyNjk5NzEifQ=="/>
  </w:docVars>
  <w:rsids>
    <w:rsidRoot w:val="716018B3"/>
    <w:rsid w:val="001B4EF9"/>
    <w:rsid w:val="001E13A4"/>
    <w:rsid w:val="00360E24"/>
    <w:rsid w:val="00420B4E"/>
    <w:rsid w:val="00421C84"/>
    <w:rsid w:val="00533A2E"/>
    <w:rsid w:val="00541577"/>
    <w:rsid w:val="006A0052"/>
    <w:rsid w:val="00721CE0"/>
    <w:rsid w:val="007D00A8"/>
    <w:rsid w:val="00864346"/>
    <w:rsid w:val="00BA2DA8"/>
    <w:rsid w:val="00C174A9"/>
    <w:rsid w:val="00CC7A51"/>
    <w:rsid w:val="00D319F9"/>
    <w:rsid w:val="00D47DA6"/>
    <w:rsid w:val="00E66B23"/>
    <w:rsid w:val="00E94840"/>
    <w:rsid w:val="00F55378"/>
    <w:rsid w:val="010A65EE"/>
    <w:rsid w:val="012C0A60"/>
    <w:rsid w:val="016E516E"/>
    <w:rsid w:val="01C642E4"/>
    <w:rsid w:val="02217FB1"/>
    <w:rsid w:val="023C24C2"/>
    <w:rsid w:val="02465970"/>
    <w:rsid w:val="029F067E"/>
    <w:rsid w:val="02AC2559"/>
    <w:rsid w:val="02DA7F04"/>
    <w:rsid w:val="03323B24"/>
    <w:rsid w:val="037B7842"/>
    <w:rsid w:val="03DF3BE6"/>
    <w:rsid w:val="03E254FE"/>
    <w:rsid w:val="03FC3B36"/>
    <w:rsid w:val="0427144A"/>
    <w:rsid w:val="042A6EF2"/>
    <w:rsid w:val="046B0851"/>
    <w:rsid w:val="04ED1831"/>
    <w:rsid w:val="056106F1"/>
    <w:rsid w:val="05D76C05"/>
    <w:rsid w:val="05E62BE6"/>
    <w:rsid w:val="061032FC"/>
    <w:rsid w:val="06287461"/>
    <w:rsid w:val="062B3B23"/>
    <w:rsid w:val="065B1F66"/>
    <w:rsid w:val="069B20FD"/>
    <w:rsid w:val="069F3BCA"/>
    <w:rsid w:val="06E40478"/>
    <w:rsid w:val="072D4D2F"/>
    <w:rsid w:val="07840E2E"/>
    <w:rsid w:val="078F7888"/>
    <w:rsid w:val="07CF5DE6"/>
    <w:rsid w:val="08694CAA"/>
    <w:rsid w:val="087F780C"/>
    <w:rsid w:val="08874D0D"/>
    <w:rsid w:val="089A2898"/>
    <w:rsid w:val="08AC6497"/>
    <w:rsid w:val="08E302F1"/>
    <w:rsid w:val="098C2E2B"/>
    <w:rsid w:val="09B218E2"/>
    <w:rsid w:val="09DD60AC"/>
    <w:rsid w:val="0A0F0BA1"/>
    <w:rsid w:val="0A19380D"/>
    <w:rsid w:val="0A442A3C"/>
    <w:rsid w:val="0AC00976"/>
    <w:rsid w:val="0AEB51A2"/>
    <w:rsid w:val="0AEE2870"/>
    <w:rsid w:val="0B071D3B"/>
    <w:rsid w:val="0B0835EB"/>
    <w:rsid w:val="0B421765"/>
    <w:rsid w:val="0B6C7DF0"/>
    <w:rsid w:val="0BB07C19"/>
    <w:rsid w:val="0BE45BD8"/>
    <w:rsid w:val="0BEF030A"/>
    <w:rsid w:val="0C0F50DA"/>
    <w:rsid w:val="0C913213"/>
    <w:rsid w:val="0D3D026C"/>
    <w:rsid w:val="0D9426A9"/>
    <w:rsid w:val="0D984DF0"/>
    <w:rsid w:val="0DB32BFB"/>
    <w:rsid w:val="0DB76FA4"/>
    <w:rsid w:val="0DBA3A01"/>
    <w:rsid w:val="0DFA7935"/>
    <w:rsid w:val="0E1920EF"/>
    <w:rsid w:val="0E415BE3"/>
    <w:rsid w:val="0E572FD9"/>
    <w:rsid w:val="0E876B5C"/>
    <w:rsid w:val="0ECC4345"/>
    <w:rsid w:val="0F16079E"/>
    <w:rsid w:val="0F512F0F"/>
    <w:rsid w:val="0F5B1954"/>
    <w:rsid w:val="0F9C5147"/>
    <w:rsid w:val="0FD82EAA"/>
    <w:rsid w:val="100D0502"/>
    <w:rsid w:val="100F5919"/>
    <w:rsid w:val="106B51D7"/>
    <w:rsid w:val="111216DE"/>
    <w:rsid w:val="113109DB"/>
    <w:rsid w:val="11375864"/>
    <w:rsid w:val="11D02FAD"/>
    <w:rsid w:val="11EF27C1"/>
    <w:rsid w:val="12074165"/>
    <w:rsid w:val="12313E03"/>
    <w:rsid w:val="128355E9"/>
    <w:rsid w:val="12CD4958"/>
    <w:rsid w:val="12D559AE"/>
    <w:rsid w:val="12D6736E"/>
    <w:rsid w:val="12DF102E"/>
    <w:rsid w:val="12EE6D27"/>
    <w:rsid w:val="131B5AA1"/>
    <w:rsid w:val="131C23FC"/>
    <w:rsid w:val="13364D35"/>
    <w:rsid w:val="13662E8C"/>
    <w:rsid w:val="13992199"/>
    <w:rsid w:val="13A700DF"/>
    <w:rsid w:val="13C74830"/>
    <w:rsid w:val="13C92110"/>
    <w:rsid w:val="14005034"/>
    <w:rsid w:val="14103A0E"/>
    <w:rsid w:val="1410477D"/>
    <w:rsid w:val="141E50C9"/>
    <w:rsid w:val="144917C3"/>
    <w:rsid w:val="144B48F6"/>
    <w:rsid w:val="148B0359"/>
    <w:rsid w:val="14BA5FFE"/>
    <w:rsid w:val="14CE4C6C"/>
    <w:rsid w:val="152E2381"/>
    <w:rsid w:val="155516D9"/>
    <w:rsid w:val="158D06CE"/>
    <w:rsid w:val="158F6834"/>
    <w:rsid w:val="16162ED6"/>
    <w:rsid w:val="1640086D"/>
    <w:rsid w:val="16A609CB"/>
    <w:rsid w:val="16AD27BB"/>
    <w:rsid w:val="16AE7AC1"/>
    <w:rsid w:val="16C26282"/>
    <w:rsid w:val="1715758D"/>
    <w:rsid w:val="173F1493"/>
    <w:rsid w:val="18906706"/>
    <w:rsid w:val="18CB084B"/>
    <w:rsid w:val="18E05BFC"/>
    <w:rsid w:val="18F029FA"/>
    <w:rsid w:val="19037FE5"/>
    <w:rsid w:val="196F0649"/>
    <w:rsid w:val="196F7429"/>
    <w:rsid w:val="19834ABF"/>
    <w:rsid w:val="199E7D0E"/>
    <w:rsid w:val="19F56590"/>
    <w:rsid w:val="1A4A5569"/>
    <w:rsid w:val="1A4B7043"/>
    <w:rsid w:val="1A58610F"/>
    <w:rsid w:val="1A9456B6"/>
    <w:rsid w:val="1A9D1D74"/>
    <w:rsid w:val="1AF9245A"/>
    <w:rsid w:val="1B3A72A0"/>
    <w:rsid w:val="1B4A2560"/>
    <w:rsid w:val="1B6549DB"/>
    <w:rsid w:val="1BAB18B2"/>
    <w:rsid w:val="1BCB1CF2"/>
    <w:rsid w:val="1BD21EF1"/>
    <w:rsid w:val="1BD2498B"/>
    <w:rsid w:val="1BF04CA5"/>
    <w:rsid w:val="1C2E4FA5"/>
    <w:rsid w:val="1C886BCD"/>
    <w:rsid w:val="1CA83E1B"/>
    <w:rsid w:val="1D0265E2"/>
    <w:rsid w:val="1D126207"/>
    <w:rsid w:val="1D373082"/>
    <w:rsid w:val="1DCD7BDE"/>
    <w:rsid w:val="1E562965"/>
    <w:rsid w:val="1ECB7EC7"/>
    <w:rsid w:val="1EE34B8A"/>
    <w:rsid w:val="1F1625FE"/>
    <w:rsid w:val="1F286446"/>
    <w:rsid w:val="1F7F413E"/>
    <w:rsid w:val="1F925C1F"/>
    <w:rsid w:val="1FB2657B"/>
    <w:rsid w:val="20041E37"/>
    <w:rsid w:val="201F345A"/>
    <w:rsid w:val="2020188F"/>
    <w:rsid w:val="20B971DB"/>
    <w:rsid w:val="20C02118"/>
    <w:rsid w:val="20D63FDB"/>
    <w:rsid w:val="20E60D2D"/>
    <w:rsid w:val="211430CB"/>
    <w:rsid w:val="212446BB"/>
    <w:rsid w:val="21485ED1"/>
    <w:rsid w:val="214F68AA"/>
    <w:rsid w:val="21626206"/>
    <w:rsid w:val="21C66054"/>
    <w:rsid w:val="21FE260C"/>
    <w:rsid w:val="220975AD"/>
    <w:rsid w:val="225C2514"/>
    <w:rsid w:val="227E2E91"/>
    <w:rsid w:val="22A107E5"/>
    <w:rsid w:val="22D7777E"/>
    <w:rsid w:val="231126F9"/>
    <w:rsid w:val="2379144F"/>
    <w:rsid w:val="23CD48A1"/>
    <w:rsid w:val="23D47C42"/>
    <w:rsid w:val="23F153F1"/>
    <w:rsid w:val="23F257ED"/>
    <w:rsid w:val="24554A2F"/>
    <w:rsid w:val="247F392A"/>
    <w:rsid w:val="24E41CE1"/>
    <w:rsid w:val="25002F81"/>
    <w:rsid w:val="259841DC"/>
    <w:rsid w:val="259C3A69"/>
    <w:rsid w:val="25E364F4"/>
    <w:rsid w:val="26181E05"/>
    <w:rsid w:val="262547C5"/>
    <w:rsid w:val="26720A0B"/>
    <w:rsid w:val="2680328A"/>
    <w:rsid w:val="268442D5"/>
    <w:rsid w:val="26B91827"/>
    <w:rsid w:val="26EE6512"/>
    <w:rsid w:val="272E26D1"/>
    <w:rsid w:val="27351CB2"/>
    <w:rsid w:val="273B4DEE"/>
    <w:rsid w:val="2751016E"/>
    <w:rsid w:val="275E25EC"/>
    <w:rsid w:val="276A5BAC"/>
    <w:rsid w:val="27797B83"/>
    <w:rsid w:val="28292197"/>
    <w:rsid w:val="287E31E4"/>
    <w:rsid w:val="28A15125"/>
    <w:rsid w:val="28C57CEA"/>
    <w:rsid w:val="28C66939"/>
    <w:rsid w:val="28FB72EA"/>
    <w:rsid w:val="293B7087"/>
    <w:rsid w:val="294B1A7D"/>
    <w:rsid w:val="2971056E"/>
    <w:rsid w:val="29AC2505"/>
    <w:rsid w:val="2A0F46AA"/>
    <w:rsid w:val="2A602795"/>
    <w:rsid w:val="2A620EFE"/>
    <w:rsid w:val="2A797094"/>
    <w:rsid w:val="2A7B3155"/>
    <w:rsid w:val="2A7C7BF7"/>
    <w:rsid w:val="2A7E571E"/>
    <w:rsid w:val="2ABF586B"/>
    <w:rsid w:val="2B133692"/>
    <w:rsid w:val="2B310FBE"/>
    <w:rsid w:val="2B3D761B"/>
    <w:rsid w:val="2B403FD3"/>
    <w:rsid w:val="2B6E0932"/>
    <w:rsid w:val="2B8435F7"/>
    <w:rsid w:val="2B910373"/>
    <w:rsid w:val="2BBD2C03"/>
    <w:rsid w:val="2C126057"/>
    <w:rsid w:val="2C37549C"/>
    <w:rsid w:val="2C696097"/>
    <w:rsid w:val="2CB07B38"/>
    <w:rsid w:val="2CB10EF9"/>
    <w:rsid w:val="2D357470"/>
    <w:rsid w:val="2D582913"/>
    <w:rsid w:val="2E304F81"/>
    <w:rsid w:val="2E5217A0"/>
    <w:rsid w:val="2E532A1D"/>
    <w:rsid w:val="2E5D566D"/>
    <w:rsid w:val="2E7B3D22"/>
    <w:rsid w:val="2E8B572E"/>
    <w:rsid w:val="2E9676CC"/>
    <w:rsid w:val="2F053FC2"/>
    <w:rsid w:val="2F675649"/>
    <w:rsid w:val="2F702046"/>
    <w:rsid w:val="2F966E07"/>
    <w:rsid w:val="2F9959D5"/>
    <w:rsid w:val="2FA06136"/>
    <w:rsid w:val="2FB054D4"/>
    <w:rsid w:val="2FF116A0"/>
    <w:rsid w:val="2FF544EA"/>
    <w:rsid w:val="30186D9C"/>
    <w:rsid w:val="30192E0D"/>
    <w:rsid w:val="305E0606"/>
    <w:rsid w:val="30AC5E02"/>
    <w:rsid w:val="30BD6408"/>
    <w:rsid w:val="30C25A2F"/>
    <w:rsid w:val="31136A15"/>
    <w:rsid w:val="316867E0"/>
    <w:rsid w:val="317C15AD"/>
    <w:rsid w:val="31BD14A3"/>
    <w:rsid w:val="31DE05B7"/>
    <w:rsid w:val="31FC739C"/>
    <w:rsid w:val="32056724"/>
    <w:rsid w:val="321A2B4A"/>
    <w:rsid w:val="323431F9"/>
    <w:rsid w:val="326C730B"/>
    <w:rsid w:val="32A504FD"/>
    <w:rsid w:val="32E920CD"/>
    <w:rsid w:val="32EF582E"/>
    <w:rsid w:val="3322562C"/>
    <w:rsid w:val="332B4289"/>
    <w:rsid w:val="332F0517"/>
    <w:rsid w:val="335F7B71"/>
    <w:rsid w:val="352D0F85"/>
    <w:rsid w:val="353C519B"/>
    <w:rsid w:val="35B444DF"/>
    <w:rsid w:val="35BB750A"/>
    <w:rsid w:val="35FB4C7B"/>
    <w:rsid w:val="36463B94"/>
    <w:rsid w:val="36804BA6"/>
    <w:rsid w:val="369122BA"/>
    <w:rsid w:val="36A04229"/>
    <w:rsid w:val="375A140A"/>
    <w:rsid w:val="376E5EBD"/>
    <w:rsid w:val="37784CE6"/>
    <w:rsid w:val="37A75E6F"/>
    <w:rsid w:val="37C15077"/>
    <w:rsid w:val="38000244"/>
    <w:rsid w:val="38251DE4"/>
    <w:rsid w:val="38457EAC"/>
    <w:rsid w:val="388859B9"/>
    <w:rsid w:val="388B78B5"/>
    <w:rsid w:val="38F443AE"/>
    <w:rsid w:val="39017EEB"/>
    <w:rsid w:val="391B536C"/>
    <w:rsid w:val="39547857"/>
    <w:rsid w:val="399836AA"/>
    <w:rsid w:val="39B57A28"/>
    <w:rsid w:val="3A49002F"/>
    <w:rsid w:val="3A5B1057"/>
    <w:rsid w:val="3A9A7B86"/>
    <w:rsid w:val="3AF102E8"/>
    <w:rsid w:val="3B0F53D2"/>
    <w:rsid w:val="3B7434BD"/>
    <w:rsid w:val="3BB133C2"/>
    <w:rsid w:val="3BC907C3"/>
    <w:rsid w:val="3C065573"/>
    <w:rsid w:val="3C0A0386"/>
    <w:rsid w:val="3C586ADB"/>
    <w:rsid w:val="3C6109FB"/>
    <w:rsid w:val="3CC6072E"/>
    <w:rsid w:val="3D3F6F8E"/>
    <w:rsid w:val="3D6508AC"/>
    <w:rsid w:val="3D8937C1"/>
    <w:rsid w:val="3DD076C0"/>
    <w:rsid w:val="3E44780A"/>
    <w:rsid w:val="3E547549"/>
    <w:rsid w:val="3E9047F5"/>
    <w:rsid w:val="3EA86A4A"/>
    <w:rsid w:val="3EE059C5"/>
    <w:rsid w:val="3F43263A"/>
    <w:rsid w:val="3F5B7F9F"/>
    <w:rsid w:val="3F7430CF"/>
    <w:rsid w:val="3F9B5FD2"/>
    <w:rsid w:val="3F9E50AA"/>
    <w:rsid w:val="3FF475B0"/>
    <w:rsid w:val="403A3A3D"/>
    <w:rsid w:val="406A4D58"/>
    <w:rsid w:val="40836138"/>
    <w:rsid w:val="40841BFC"/>
    <w:rsid w:val="40B57579"/>
    <w:rsid w:val="40C370CB"/>
    <w:rsid w:val="41097C06"/>
    <w:rsid w:val="41166D1C"/>
    <w:rsid w:val="41540B2E"/>
    <w:rsid w:val="41CC0438"/>
    <w:rsid w:val="41FD3554"/>
    <w:rsid w:val="42443BE9"/>
    <w:rsid w:val="424B0183"/>
    <w:rsid w:val="42610778"/>
    <w:rsid w:val="42724679"/>
    <w:rsid w:val="429F6C40"/>
    <w:rsid w:val="42B73BCD"/>
    <w:rsid w:val="42FD554E"/>
    <w:rsid w:val="43347DE0"/>
    <w:rsid w:val="43B41C1E"/>
    <w:rsid w:val="43E20D8F"/>
    <w:rsid w:val="43F908FC"/>
    <w:rsid w:val="44372C0A"/>
    <w:rsid w:val="44383810"/>
    <w:rsid w:val="444529B0"/>
    <w:rsid w:val="444B369B"/>
    <w:rsid w:val="445E4AA4"/>
    <w:rsid w:val="446474FF"/>
    <w:rsid w:val="44B92E88"/>
    <w:rsid w:val="45185545"/>
    <w:rsid w:val="455E1631"/>
    <w:rsid w:val="456B5FF1"/>
    <w:rsid w:val="45B86D45"/>
    <w:rsid w:val="45F66092"/>
    <w:rsid w:val="46695C52"/>
    <w:rsid w:val="466E11A2"/>
    <w:rsid w:val="46750B97"/>
    <w:rsid w:val="467D28D5"/>
    <w:rsid w:val="469E4935"/>
    <w:rsid w:val="471F1BDF"/>
    <w:rsid w:val="474A6661"/>
    <w:rsid w:val="47961BB2"/>
    <w:rsid w:val="47D93185"/>
    <w:rsid w:val="480A1F47"/>
    <w:rsid w:val="480C4BA9"/>
    <w:rsid w:val="484A2C8B"/>
    <w:rsid w:val="489F677E"/>
    <w:rsid w:val="48A32AD2"/>
    <w:rsid w:val="490911CB"/>
    <w:rsid w:val="49843F7B"/>
    <w:rsid w:val="498E3089"/>
    <w:rsid w:val="4A173F9C"/>
    <w:rsid w:val="4A327B96"/>
    <w:rsid w:val="4A4F56BD"/>
    <w:rsid w:val="4A683603"/>
    <w:rsid w:val="4AB86B18"/>
    <w:rsid w:val="4AD87B53"/>
    <w:rsid w:val="4B2A49E1"/>
    <w:rsid w:val="4B6344AF"/>
    <w:rsid w:val="4BA3764C"/>
    <w:rsid w:val="4BB92994"/>
    <w:rsid w:val="4BC026E2"/>
    <w:rsid w:val="4BC974E4"/>
    <w:rsid w:val="4C06663F"/>
    <w:rsid w:val="4C12586E"/>
    <w:rsid w:val="4C4B4454"/>
    <w:rsid w:val="4C550438"/>
    <w:rsid w:val="4C6E5295"/>
    <w:rsid w:val="4C9149E5"/>
    <w:rsid w:val="4CB56040"/>
    <w:rsid w:val="4CFF3E09"/>
    <w:rsid w:val="4D553DB6"/>
    <w:rsid w:val="4D6C18E2"/>
    <w:rsid w:val="4D81321C"/>
    <w:rsid w:val="4D871483"/>
    <w:rsid w:val="4D873C10"/>
    <w:rsid w:val="4DA714B4"/>
    <w:rsid w:val="4EBB3F9B"/>
    <w:rsid w:val="4F244705"/>
    <w:rsid w:val="4F2814F6"/>
    <w:rsid w:val="4F3A5808"/>
    <w:rsid w:val="4F4657D5"/>
    <w:rsid w:val="4F580B38"/>
    <w:rsid w:val="4F604B42"/>
    <w:rsid w:val="4F872991"/>
    <w:rsid w:val="504306EC"/>
    <w:rsid w:val="508F56DF"/>
    <w:rsid w:val="509908A0"/>
    <w:rsid w:val="50AA6D07"/>
    <w:rsid w:val="50B76FAE"/>
    <w:rsid w:val="50F2200B"/>
    <w:rsid w:val="511B467B"/>
    <w:rsid w:val="51413CFA"/>
    <w:rsid w:val="514E79D6"/>
    <w:rsid w:val="5153495F"/>
    <w:rsid w:val="51BC0756"/>
    <w:rsid w:val="521B2717"/>
    <w:rsid w:val="52512548"/>
    <w:rsid w:val="527E5A0B"/>
    <w:rsid w:val="52B4142D"/>
    <w:rsid w:val="52F87966"/>
    <w:rsid w:val="531262E7"/>
    <w:rsid w:val="5362532D"/>
    <w:rsid w:val="53AC4A52"/>
    <w:rsid w:val="53B211B3"/>
    <w:rsid w:val="540029A6"/>
    <w:rsid w:val="54063F0A"/>
    <w:rsid w:val="5415239F"/>
    <w:rsid w:val="5458228C"/>
    <w:rsid w:val="5490553F"/>
    <w:rsid w:val="552C2163"/>
    <w:rsid w:val="553D3D8D"/>
    <w:rsid w:val="55413E1D"/>
    <w:rsid w:val="55563C7F"/>
    <w:rsid w:val="55B420F1"/>
    <w:rsid w:val="56051293"/>
    <w:rsid w:val="562013A1"/>
    <w:rsid w:val="56266A73"/>
    <w:rsid w:val="56B20ECE"/>
    <w:rsid w:val="56B7048A"/>
    <w:rsid w:val="56D61B7F"/>
    <w:rsid w:val="56F52014"/>
    <w:rsid w:val="572C2028"/>
    <w:rsid w:val="57403CA2"/>
    <w:rsid w:val="576659EE"/>
    <w:rsid w:val="57AC4DC9"/>
    <w:rsid w:val="57D45CF1"/>
    <w:rsid w:val="5842572D"/>
    <w:rsid w:val="585D2B85"/>
    <w:rsid w:val="58843A9C"/>
    <w:rsid w:val="58B67E03"/>
    <w:rsid w:val="58DC15BD"/>
    <w:rsid w:val="590C3BE1"/>
    <w:rsid w:val="593D2017"/>
    <w:rsid w:val="59D61317"/>
    <w:rsid w:val="59F57CF4"/>
    <w:rsid w:val="5A3E0521"/>
    <w:rsid w:val="5A581238"/>
    <w:rsid w:val="5A733077"/>
    <w:rsid w:val="5A7A11AE"/>
    <w:rsid w:val="5A8B31FC"/>
    <w:rsid w:val="5A907F6E"/>
    <w:rsid w:val="5AFE3232"/>
    <w:rsid w:val="5B090848"/>
    <w:rsid w:val="5B102138"/>
    <w:rsid w:val="5B353A31"/>
    <w:rsid w:val="5B6A6E90"/>
    <w:rsid w:val="5B6C02A2"/>
    <w:rsid w:val="5B7E778B"/>
    <w:rsid w:val="5B9630DA"/>
    <w:rsid w:val="5C7A3CE1"/>
    <w:rsid w:val="5D2A371D"/>
    <w:rsid w:val="5D327B1E"/>
    <w:rsid w:val="5D576E44"/>
    <w:rsid w:val="5D7F0E68"/>
    <w:rsid w:val="5D9A10CF"/>
    <w:rsid w:val="5DD0092A"/>
    <w:rsid w:val="5DF2411B"/>
    <w:rsid w:val="5E261E8C"/>
    <w:rsid w:val="5E4B638E"/>
    <w:rsid w:val="5EAD1F27"/>
    <w:rsid w:val="5EE4753E"/>
    <w:rsid w:val="5EE94B54"/>
    <w:rsid w:val="5EFD5F0A"/>
    <w:rsid w:val="5EFF6BFE"/>
    <w:rsid w:val="5F461940"/>
    <w:rsid w:val="5F4A5DF2"/>
    <w:rsid w:val="5F775CBC"/>
    <w:rsid w:val="5F943345"/>
    <w:rsid w:val="60302C77"/>
    <w:rsid w:val="60367925"/>
    <w:rsid w:val="609B5488"/>
    <w:rsid w:val="60D935EE"/>
    <w:rsid w:val="6104584B"/>
    <w:rsid w:val="61146182"/>
    <w:rsid w:val="61345ACE"/>
    <w:rsid w:val="613B1763"/>
    <w:rsid w:val="614B11AE"/>
    <w:rsid w:val="61527DF1"/>
    <w:rsid w:val="6165658B"/>
    <w:rsid w:val="616964DC"/>
    <w:rsid w:val="61B74A1A"/>
    <w:rsid w:val="61C91196"/>
    <w:rsid w:val="61EA406B"/>
    <w:rsid w:val="62045801"/>
    <w:rsid w:val="623A0FBC"/>
    <w:rsid w:val="62412453"/>
    <w:rsid w:val="624309B2"/>
    <w:rsid w:val="62A0377C"/>
    <w:rsid w:val="62B70A1E"/>
    <w:rsid w:val="62C51A31"/>
    <w:rsid w:val="62E3449E"/>
    <w:rsid w:val="63062F5C"/>
    <w:rsid w:val="630806B5"/>
    <w:rsid w:val="631B1618"/>
    <w:rsid w:val="63A744FB"/>
    <w:rsid w:val="63BA45E6"/>
    <w:rsid w:val="64616CD9"/>
    <w:rsid w:val="64621B1B"/>
    <w:rsid w:val="64A82DBC"/>
    <w:rsid w:val="64F93617"/>
    <w:rsid w:val="653409F3"/>
    <w:rsid w:val="656574F1"/>
    <w:rsid w:val="660C3F8A"/>
    <w:rsid w:val="660E3AE9"/>
    <w:rsid w:val="66672AE4"/>
    <w:rsid w:val="66823EC8"/>
    <w:rsid w:val="669B402F"/>
    <w:rsid w:val="66A04375"/>
    <w:rsid w:val="66AE2B5D"/>
    <w:rsid w:val="66B8420B"/>
    <w:rsid w:val="673A4744"/>
    <w:rsid w:val="67580891"/>
    <w:rsid w:val="676E3E49"/>
    <w:rsid w:val="677A6421"/>
    <w:rsid w:val="679F6B73"/>
    <w:rsid w:val="67E21BD9"/>
    <w:rsid w:val="67E364E5"/>
    <w:rsid w:val="67EF0BF0"/>
    <w:rsid w:val="681A7B2C"/>
    <w:rsid w:val="6828189F"/>
    <w:rsid w:val="683B15EB"/>
    <w:rsid w:val="688D47A2"/>
    <w:rsid w:val="68AE0E91"/>
    <w:rsid w:val="691F3B13"/>
    <w:rsid w:val="69782436"/>
    <w:rsid w:val="69B561D4"/>
    <w:rsid w:val="69F55328"/>
    <w:rsid w:val="6A256711"/>
    <w:rsid w:val="6A2E489F"/>
    <w:rsid w:val="6A356EA0"/>
    <w:rsid w:val="6AAB002C"/>
    <w:rsid w:val="6ABD777A"/>
    <w:rsid w:val="6AC56475"/>
    <w:rsid w:val="6B09397C"/>
    <w:rsid w:val="6B192137"/>
    <w:rsid w:val="6B9C3F0D"/>
    <w:rsid w:val="6BC533CA"/>
    <w:rsid w:val="6BCC2639"/>
    <w:rsid w:val="6BE43D5A"/>
    <w:rsid w:val="6C4318DC"/>
    <w:rsid w:val="6C7D68DC"/>
    <w:rsid w:val="6D3707BC"/>
    <w:rsid w:val="6D5D2EFF"/>
    <w:rsid w:val="6DD30EA9"/>
    <w:rsid w:val="6E721D10"/>
    <w:rsid w:val="6E737F96"/>
    <w:rsid w:val="6E792892"/>
    <w:rsid w:val="6EC10D02"/>
    <w:rsid w:val="6EC70A91"/>
    <w:rsid w:val="6F045641"/>
    <w:rsid w:val="6F3E2352"/>
    <w:rsid w:val="6F574E01"/>
    <w:rsid w:val="6F697847"/>
    <w:rsid w:val="6F7246F2"/>
    <w:rsid w:val="6F821E70"/>
    <w:rsid w:val="6F86314D"/>
    <w:rsid w:val="6FAA5C3A"/>
    <w:rsid w:val="6FF769B2"/>
    <w:rsid w:val="70752454"/>
    <w:rsid w:val="70F34FCC"/>
    <w:rsid w:val="7120137A"/>
    <w:rsid w:val="716018B3"/>
    <w:rsid w:val="717B5A5D"/>
    <w:rsid w:val="722628FE"/>
    <w:rsid w:val="72303E3B"/>
    <w:rsid w:val="725843FA"/>
    <w:rsid w:val="73607F1D"/>
    <w:rsid w:val="73676D32"/>
    <w:rsid w:val="739377B9"/>
    <w:rsid w:val="73DB177B"/>
    <w:rsid w:val="74286AC6"/>
    <w:rsid w:val="74441A16"/>
    <w:rsid w:val="7535244A"/>
    <w:rsid w:val="754410E1"/>
    <w:rsid w:val="756845CD"/>
    <w:rsid w:val="75715434"/>
    <w:rsid w:val="75B72E5F"/>
    <w:rsid w:val="761D40EA"/>
    <w:rsid w:val="76363C06"/>
    <w:rsid w:val="76406B64"/>
    <w:rsid w:val="766B5342"/>
    <w:rsid w:val="76787A26"/>
    <w:rsid w:val="76C92C61"/>
    <w:rsid w:val="76D0242A"/>
    <w:rsid w:val="76DA2695"/>
    <w:rsid w:val="77045F42"/>
    <w:rsid w:val="77696041"/>
    <w:rsid w:val="777F37C0"/>
    <w:rsid w:val="77C856C0"/>
    <w:rsid w:val="77D97FDE"/>
    <w:rsid w:val="78227C9A"/>
    <w:rsid w:val="784828D6"/>
    <w:rsid w:val="785C2996"/>
    <w:rsid w:val="787307B4"/>
    <w:rsid w:val="789C23E7"/>
    <w:rsid w:val="789E66C6"/>
    <w:rsid w:val="78B87B62"/>
    <w:rsid w:val="78C6612F"/>
    <w:rsid w:val="78F54B62"/>
    <w:rsid w:val="792F22A5"/>
    <w:rsid w:val="795D5ACB"/>
    <w:rsid w:val="79A217C6"/>
    <w:rsid w:val="79B12CC3"/>
    <w:rsid w:val="79EC6A22"/>
    <w:rsid w:val="79F36747"/>
    <w:rsid w:val="7A043D4B"/>
    <w:rsid w:val="7A6501B9"/>
    <w:rsid w:val="7A9F4CE9"/>
    <w:rsid w:val="7ACB34D4"/>
    <w:rsid w:val="7ADF0E6C"/>
    <w:rsid w:val="7AE23650"/>
    <w:rsid w:val="7B5E7CCB"/>
    <w:rsid w:val="7BA479E1"/>
    <w:rsid w:val="7BBA79BE"/>
    <w:rsid w:val="7BC71339"/>
    <w:rsid w:val="7BEC2FA1"/>
    <w:rsid w:val="7BEF4D6F"/>
    <w:rsid w:val="7C015130"/>
    <w:rsid w:val="7CA3042A"/>
    <w:rsid w:val="7D282312"/>
    <w:rsid w:val="7D492DAE"/>
    <w:rsid w:val="7D845D1C"/>
    <w:rsid w:val="7D994F7E"/>
    <w:rsid w:val="7E0C575E"/>
    <w:rsid w:val="7E12280B"/>
    <w:rsid w:val="7E186488"/>
    <w:rsid w:val="7E464543"/>
    <w:rsid w:val="7E5818AB"/>
    <w:rsid w:val="7E5E3FBF"/>
    <w:rsid w:val="7E655B4E"/>
    <w:rsid w:val="7E7C1B25"/>
    <w:rsid w:val="7E90171A"/>
    <w:rsid w:val="7ED20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uiPriority="99" w:unhideWhenUsed="1" w:qFormat="1"/>
    <w:lsdException w:name="annotation text" w:qFormat="1"/>
    <w:lsdException w:name="header" w:qFormat="1"/>
    <w:lsdException w:name="footer" w:qFormat="1"/>
    <w:lsdException w:name="caption" w:semiHidden="1" w:unhideWhenUsed="1" w:qFormat="1"/>
    <w:lsdException w:name="table of authorities" w:uiPriority="99"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66B23"/>
    <w:pPr>
      <w:widowControl w:val="0"/>
      <w:ind w:firstLineChars="200" w:firstLine="883"/>
    </w:pPr>
    <w:rPr>
      <w:rFonts w:asciiTheme="minorHAnsi" w:eastAsia="仿宋" w:hAnsiTheme="minorHAnsi" w:cstheme="minorBidi"/>
      <w:kern w:val="2"/>
      <w:sz w:val="28"/>
      <w:szCs w:val="24"/>
    </w:rPr>
  </w:style>
  <w:style w:type="paragraph" w:styleId="1">
    <w:name w:val="heading 1"/>
    <w:basedOn w:val="a0"/>
    <w:next w:val="a"/>
    <w:qFormat/>
    <w:rsid w:val="00E66B23"/>
    <w:pPr>
      <w:keepNext/>
      <w:keepLines/>
      <w:spacing w:before="340" w:after="330" w:line="610" w:lineRule="exact"/>
    </w:pPr>
    <w:rPr>
      <w:kern w:val="44"/>
      <w:sz w:val="30"/>
    </w:rPr>
  </w:style>
  <w:style w:type="paragraph" w:styleId="2">
    <w:name w:val="heading 2"/>
    <w:basedOn w:val="a"/>
    <w:next w:val="a"/>
    <w:semiHidden/>
    <w:unhideWhenUsed/>
    <w:qFormat/>
    <w:rsid w:val="00E66B23"/>
    <w:pPr>
      <w:keepNext/>
      <w:keepLines/>
      <w:spacing w:before="260" w:after="260" w:line="610" w:lineRule="exact"/>
      <w:outlineLvl w:val="1"/>
    </w:pPr>
    <w:rPr>
      <w:rFonts w:ascii="Arial" w:hAnsi="Arial"/>
      <w:b/>
    </w:rPr>
  </w:style>
  <w:style w:type="paragraph" w:styleId="3">
    <w:name w:val="heading 3"/>
    <w:basedOn w:val="a"/>
    <w:next w:val="a"/>
    <w:unhideWhenUsed/>
    <w:qFormat/>
    <w:rsid w:val="00E66B23"/>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E66B23"/>
    <w:pPr>
      <w:spacing w:before="240" w:after="60"/>
      <w:jc w:val="center"/>
      <w:outlineLvl w:val="0"/>
    </w:pPr>
    <w:rPr>
      <w:rFonts w:ascii="Arial" w:hAnsi="Arial"/>
      <w:b/>
      <w:sz w:val="32"/>
    </w:rPr>
  </w:style>
  <w:style w:type="paragraph" w:styleId="a4">
    <w:name w:val="table of authorities"/>
    <w:basedOn w:val="a"/>
    <w:next w:val="a"/>
    <w:uiPriority w:val="99"/>
    <w:qFormat/>
    <w:rsid w:val="00E66B23"/>
    <w:pPr>
      <w:ind w:leftChars="200" w:left="420"/>
    </w:pPr>
    <w:rPr>
      <w:rFonts w:ascii="Times New Roman" w:eastAsia="宋体" w:hAnsi="Times New Roman" w:cs="Times New Roman"/>
    </w:rPr>
  </w:style>
  <w:style w:type="paragraph" w:styleId="a5">
    <w:name w:val="Normal Indent"/>
    <w:basedOn w:val="a"/>
    <w:uiPriority w:val="99"/>
    <w:unhideWhenUsed/>
    <w:qFormat/>
    <w:rsid w:val="00E66B23"/>
    <w:pPr>
      <w:ind w:firstLine="420"/>
    </w:pPr>
  </w:style>
  <w:style w:type="paragraph" w:styleId="a6">
    <w:name w:val="annotation text"/>
    <w:basedOn w:val="a"/>
    <w:qFormat/>
    <w:rsid w:val="00E66B23"/>
  </w:style>
  <w:style w:type="paragraph" w:styleId="a7">
    <w:name w:val="Body Text"/>
    <w:basedOn w:val="a"/>
    <w:next w:val="20"/>
    <w:qFormat/>
    <w:rsid w:val="00E66B23"/>
    <w:pPr>
      <w:spacing w:after="120"/>
    </w:pPr>
  </w:style>
  <w:style w:type="paragraph" w:styleId="20">
    <w:name w:val="Body Text Indent 2"/>
    <w:basedOn w:val="a"/>
    <w:next w:val="a8"/>
    <w:qFormat/>
    <w:rsid w:val="00E66B23"/>
    <w:pPr>
      <w:spacing w:line="580" w:lineRule="exact"/>
      <w:ind w:firstLine="200"/>
    </w:pPr>
    <w:rPr>
      <w:rFonts w:ascii="仿宋_GB2312" w:eastAsia="仿宋_GB2312" w:cs="宋体"/>
      <w:sz w:val="32"/>
      <w:szCs w:val="32"/>
    </w:rPr>
  </w:style>
  <w:style w:type="paragraph" w:styleId="a8">
    <w:name w:val="Normal (Web)"/>
    <w:basedOn w:val="a"/>
    <w:next w:val="a"/>
    <w:qFormat/>
    <w:rsid w:val="00E66B23"/>
    <w:pPr>
      <w:spacing w:beforeAutospacing="1" w:afterAutospacing="1"/>
    </w:pPr>
    <w:rPr>
      <w:rFonts w:cs="Times New Roman"/>
      <w:kern w:val="0"/>
      <w:sz w:val="24"/>
    </w:rPr>
  </w:style>
  <w:style w:type="paragraph" w:styleId="a9">
    <w:name w:val="Plain Text"/>
    <w:basedOn w:val="a"/>
    <w:qFormat/>
    <w:rsid w:val="00E66B23"/>
    <w:rPr>
      <w:rFonts w:ascii="宋体" w:hAnsi="Courier New"/>
    </w:rPr>
  </w:style>
  <w:style w:type="paragraph" w:styleId="aa">
    <w:name w:val="Balloon Text"/>
    <w:basedOn w:val="a"/>
    <w:link w:val="Char"/>
    <w:qFormat/>
    <w:rsid w:val="00E66B23"/>
    <w:rPr>
      <w:sz w:val="18"/>
      <w:szCs w:val="18"/>
    </w:rPr>
  </w:style>
  <w:style w:type="paragraph" w:styleId="ab">
    <w:name w:val="footer"/>
    <w:basedOn w:val="a"/>
    <w:qFormat/>
    <w:rsid w:val="00E66B23"/>
    <w:pPr>
      <w:tabs>
        <w:tab w:val="center" w:pos="4153"/>
        <w:tab w:val="right" w:pos="8306"/>
      </w:tabs>
      <w:snapToGrid w:val="0"/>
    </w:pPr>
    <w:rPr>
      <w:sz w:val="18"/>
      <w:szCs w:val="18"/>
    </w:rPr>
  </w:style>
  <w:style w:type="paragraph" w:styleId="ac">
    <w:name w:val="header"/>
    <w:basedOn w:val="a"/>
    <w:qFormat/>
    <w:rsid w:val="00E66B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E66B23"/>
  </w:style>
  <w:style w:type="paragraph" w:styleId="21">
    <w:name w:val="toc 2"/>
    <w:basedOn w:val="a"/>
    <w:next w:val="a"/>
    <w:qFormat/>
    <w:rsid w:val="00E66B23"/>
    <w:pPr>
      <w:ind w:leftChars="200" w:left="420"/>
    </w:pPr>
  </w:style>
  <w:style w:type="table" w:styleId="ad">
    <w:name w:val="Table Grid"/>
    <w:basedOn w:val="a2"/>
    <w:qFormat/>
    <w:rsid w:val="00E66B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正文首行缩进 21"/>
    <w:basedOn w:val="11"/>
    <w:next w:val="a8"/>
    <w:uiPriority w:val="99"/>
    <w:qFormat/>
    <w:rsid w:val="00E66B23"/>
    <w:pPr>
      <w:ind w:firstLine="200"/>
    </w:pPr>
  </w:style>
  <w:style w:type="paragraph" w:customStyle="1" w:styleId="11">
    <w:name w:val="正文文本缩进1"/>
    <w:basedOn w:val="a"/>
    <w:uiPriority w:val="99"/>
    <w:qFormat/>
    <w:rsid w:val="00E66B23"/>
    <w:pPr>
      <w:ind w:leftChars="200" w:left="200" w:firstLineChars="0" w:firstLine="0"/>
      <w:jc w:val="center"/>
    </w:pPr>
  </w:style>
  <w:style w:type="paragraph" w:customStyle="1" w:styleId="WPSOffice1">
    <w:name w:val="WPSOffice手动目录 1"/>
    <w:qFormat/>
    <w:rsid w:val="00E66B23"/>
  </w:style>
  <w:style w:type="paragraph" w:customStyle="1" w:styleId="WPSOffice2">
    <w:name w:val="WPSOffice手动目录 2"/>
    <w:qFormat/>
    <w:rsid w:val="00E66B23"/>
    <w:pPr>
      <w:ind w:leftChars="200" w:left="200"/>
    </w:pPr>
  </w:style>
  <w:style w:type="paragraph" w:customStyle="1" w:styleId="ae">
    <w:name w:val="闻政正文"/>
    <w:basedOn w:val="a"/>
    <w:qFormat/>
    <w:rsid w:val="00E66B23"/>
    <w:pPr>
      <w:spacing w:line="500" w:lineRule="exact"/>
      <w:ind w:firstLine="560"/>
    </w:pPr>
    <w:rPr>
      <w:rFonts w:eastAsia="仿宋_GB2312"/>
      <w:szCs w:val="28"/>
    </w:rPr>
  </w:style>
  <w:style w:type="character" w:customStyle="1" w:styleId="Char">
    <w:name w:val="批注框文本 Char"/>
    <w:basedOn w:val="a1"/>
    <w:link w:val="aa"/>
    <w:qFormat/>
    <w:rsid w:val="00E66B23"/>
    <w:rPr>
      <w:rFonts w:asciiTheme="minorHAnsi" w:eastAsia="仿宋"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8440</Words>
  <Characters>48114</Characters>
  <Application>Microsoft Office Word</Application>
  <DocSecurity>0</DocSecurity>
  <Lines>400</Lines>
  <Paragraphs>112</Paragraphs>
  <ScaleCrop>false</ScaleCrop>
  <Company/>
  <LinksUpToDate>false</LinksUpToDate>
  <CharactersWithSpaces>56442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任晓</dc:creator>
  <cp:lastModifiedBy>Administrator</cp:lastModifiedBy>
  <cp:revision>2</cp:revision>
  <cp:lastPrinted>2022-11-01T03:51:00Z</cp:lastPrinted>
  <dcterms:created xsi:type="dcterms:W3CDTF">2024-01-11T01:13:00Z</dcterms:created>
  <dcterms:modified xsi:type="dcterms:W3CDTF">2024-01-11T01:13:00Z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14C2ED121AC14BA19259ABD4D7CD727C</vt:lpwstr>
  </property>
</Properties>
</file>