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防灾减灾宣传标语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1、防范灾害风险，护航高质量发展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2、警钟长鸣抓防范 积极防灾保平安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3、防灾减灾靠大家 和谐平安你我他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4、开展防灾减灾活动 增加防灾减灾意识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5、防灾减灾系万家 关爱生命靠大家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6、普及防灾减灾知识 提升防灾减灾能力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7、学习减灾知识 营造安全家园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8、敬重规律讲科学 防灾减灾重行动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9、防灾减灾 人人有责 以人为本 科学预防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10、唤起全民防灾意识 构建和谐平安社会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26F0151F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2023-10-23T08:13:53Z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