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2022年农业农村局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果业产业提升发展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资金绩效自评报告</w:t>
      </w: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（一）资金投入情况分析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情况分析</w:t>
      </w:r>
    </w:p>
    <w:p>
      <w:pPr>
        <w:numPr>
          <w:ilvl w:val="0"/>
          <w:numId w:val="0"/>
        </w:numPr>
        <w:ind w:left="42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果业产业提升发展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到位率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45.9334万元，执行率91.87%。分别为对参与园区建设、出口销售、宣传推广等工作的6个主体单位补助30.195万元；展会视频宣传、展品、展厅设计制作等6.5014万元；果业专家技术服务、印刷资料等5.875万元；差旅、下乡等3.362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项目资金管理情况分析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建立健全管理体制和机制，扎实做好督导和业务指导。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成立领导组，分管领导任组长、果业财务纪检专干为主要成员，对物资采购、使用、主体补助进行全程监管。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协调解决项目运行过程中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出现的各种困难和问题，解决资金的落实，确保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项目的顺利实施。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严格资金使用，对项目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实行公开、量化，资金使用上保证专款专用。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（二）总体绩效目标完成情况分析</w:t>
      </w:r>
    </w:p>
    <w:p>
      <w:pPr>
        <w:rPr>
          <w:rFonts w:hint="eastAsia" w:ascii="楷体_GB2312" w:hAnsi="楷体_GB2312" w:eastAsia="楷体_GB2312" w:cs="楷体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完成了三新技术推广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示范带动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，推进了果品生产提质增效，果品市场影响力明显提升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lang w:eastAsia="zh-CN"/>
        </w:rPr>
        <w:t>（三）绩效目标完成情况分析</w:t>
      </w:r>
    </w:p>
    <w:p>
      <w:pPr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产出指标完成情况分析。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补助园区建设、出口销售、果品宣传主体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（2）质量指标。符合质量标准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85%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（3）时效指标。项目完工时限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目标一年，实际一年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2.效益指标完成情况分析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（1）经济效益。亩产值提升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10%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（2）社会效益。果品新品种、新技术、新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达到目标值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标准化管理大幅提升。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（3）生态效益。减少化肥，农药使用量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20%。</w:t>
      </w:r>
      <w:r>
        <w:rPr>
          <w:rFonts w:hint="eastAsia" w:ascii="仿宋_GB2312" w:hAnsi="仿宋_GB2312" w:eastAsia="仿宋_GB2312" w:cs="仿宋_GB2312"/>
          <w:sz w:val="32"/>
          <w:szCs w:val="32"/>
        </w:rPr>
        <w:t>缓解了环境压力。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（4）可持续影响。促进农业经营主体发展，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果品质量意识及市场销售提升逐步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农业经营主体满意度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满意率为9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二、项目实施中存在的问题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果业提升资金较少，园区系统提升不够，示范带动性有待提高。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三、建议和改进措施。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1、加大果业资金支持力度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增加果业基层工作人员，注入年轻力量。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3、平台管理人员因多与基层人员沟通，了解工作需求、动态，及时解决基层人员提出的技术问题，便捷基层人员操作流程。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sz w:val="32"/>
          <w:szCs w:val="32"/>
        </w:rPr>
      </w:pPr>
    </w:p>
    <w:p>
      <w:pPr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wN2VhM2E5OWFiNzgzZGJjZDkyNGYxNjFjNDQ4ODMifQ=="/>
  </w:docVars>
  <w:rsids>
    <w:rsidRoot w:val="007E734B"/>
    <w:rsid w:val="0037375D"/>
    <w:rsid w:val="007E734B"/>
    <w:rsid w:val="00F86D05"/>
    <w:rsid w:val="0B241D26"/>
    <w:rsid w:val="0DD73486"/>
    <w:rsid w:val="271D1729"/>
    <w:rsid w:val="34791097"/>
    <w:rsid w:val="4B7D255C"/>
    <w:rsid w:val="4CCA439B"/>
    <w:rsid w:val="529C5121"/>
    <w:rsid w:val="549E34CC"/>
    <w:rsid w:val="55AB59D9"/>
    <w:rsid w:val="586A764A"/>
    <w:rsid w:val="7ED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semiHidden/>
    <w:qFormat/>
    <w:uiPriority w:val="0"/>
    <w:pPr>
      <w:ind w:left="420" w:leftChars="200"/>
    </w:pPr>
    <w:rPr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892</Characters>
  <Lines>19</Lines>
  <Paragraphs>5</Paragraphs>
  <TotalTime>86</TotalTime>
  <ScaleCrop>false</ScaleCrop>
  <LinksUpToDate>false</LinksUpToDate>
  <CharactersWithSpaces>913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2020-03-24T02:32:00Z</dcterms:created>
  <dc:creator>Administrator</dc:creator>
  <cp:lastModifiedBy>Administrator</cp:lastModifiedBy>
  <cp:lastPrinted>2022-03-14T01:59:00Z</cp:lastPrinted>
  <dcterms:modified xsi:type="dcterms:W3CDTF">2023-02-06T09:19:29Z</dcterms:modified>
  <dc:title>永济市XX转移支付2019年度绩效自评报告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F2BE63B0CC99452587AAE3A3C3F32FD4</vt:lpwstr>
  </property>
</Properties>
</file>