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4" w:rsidRDefault="007E4DE2" w:rsidP="00C452EF">
      <w:pPr>
        <w:spacing w:afterLines="100" w:line="620" w:lineRule="exact"/>
        <w:jc w:val="center"/>
        <w:rPr>
          <w:rFonts w:ascii="方正小标宋简体" w:eastAsia="方正小标宋简体" w:hAnsi="方正小标宋简体" w:cs="方正小标宋简体"/>
          <w:bCs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永济市人民政府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                       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position w:val="-2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position w:val="-2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position w:val="-2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position w:val="-2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position w:val="-2"/>
          <w:sz w:val="44"/>
          <w:szCs w:val="44"/>
        </w:rPr>
        <w:t>1-7</w:t>
      </w:r>
      <w:r>
        <w:rPr>
          <w:rFonts w:ascii="方正小标宋简体" w:eastAsia="方正小标宋简体" w:hAnsi="方正小标宋简体" w:cs="方正小标宋简体" w:hint="eastAsia"/>
          <w:bCs/>
          <w:spacing w:val="-11"/>
          <w:position w:val="-2"/>
          <w:sz w:val="44"/>
          <w:szCs w:val="44"/>
        </w:rPr>
        <w:t>月份财政</w:t>
      </w:r>
      <w:r>
        <w:rPr>
          <w:rFonts w:ascii="方正小标宋简体" w:eastAsia="方正小标宋简体" w:hAnsi="方正小标宋简体" w:cs="方正小标宋简体" w:hint="eastAsia"/>
          <w:spacing w:val="17"/>
          <w:sz w:val="44"/>
          <w:szCs w:val="44"/>
        </w:rPr>
        <w:t>预算调整方案</w:t>
      </w:r>
      <w:r>
        <w:rPr>
          <w:rFonts w:ascii="方正小标宋简体" w:eastAsia="方正小标宋简体" w:hAnsi="方正小标宋简体" w:cs="方正小标宋简体" w:hint="eastAsia"/>
          <w:spacing w:val="17"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pacing w:val="17"/>
          <w:sz w:val="44"/>
          <w:szCs w:val="44"/>
        </w:rPr>
        <w:t>（草案）</w:t>
      </w:r>
      <w:r>
        <w:rPr>
          <w:rFonts w:ascii="方正小标宋简体" w:eastAsia="方正小标宋简体" w:hAnsi="方正小标宋简体" w:cs="方正小标宋简体" w:hint="eastAsia"/>
          <w:spacing w:val="17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pacing w:val="17"/>
          <w:sz w:val="44"/>
          <w:szCs w:val="44"/>
        </w:rPr>
        <w:t>议案说明</w:t>
      </w:r>
    </w:p>
    <w:p w:rsidR="00DB1954" w:rsidRDefault="007E4DE2" w:rsidP="00C452EF">
      <w:pPr>
        <w:spacing w:afterLines="60" w:line="596" w:lineRule="exact"/>
        <w:jc w:val="center"/>
        <w:rPr>
          <w:rFonts w:ascii="楷体_GB2312" w:eastAsia="楷体_GB2312" w:hAnsi="楷体_GB2312" w:cs="楷体_GB2312"/>
          <w:color w:val="000000"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-6"/>
          <w:sz w:val="32"/>
          <w:szCs w:val="32"/>
        </w:rPr>
        <w:t>——</w:t>
      </w:r>
      <w:r>
        <w:rPr>
          <w:rFonts w:ascii="楷体_GB2312" w:eastAsia="楷体_GB2312" w:hAnsi="楷体_GB2312" w:cs="楷体_GB2312" w:hint="eastAsia"/>
          <w:color w:val="000000"/>
          <w:spacing w:val="-6"/>
          <w:sz w:val="32"/>
          <w:szCs w:val="32"/>
        </w:rPr>
        <w:t>2021</w:t>
      </w:r>
      <w:r>
        <w:rPr>
          <w:rFonts w:ascii="楷体_GB2312" w:eastAsia="楷体_GB2312" w:hAnsi="楷体_GB2312" w:cs="楷体_GB2312" w:hint="eastAsia"/>
          <w:color w:val="000000"/>
          <w:spacing w:val="-6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color w:val="000000"/>
          <w:spacing w:val="-6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color w:val="000000"/>
          <w:spacing w:val="-6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color w:val="000000"/>
          <w:spacing w:val="-6"/>
          <w:sz w:val="32"/>
          <w:szCs w:val="32"/>
        </w:rPr>
        <w:t>28</w:t>
      </w:r>
      <w:r>
        <w:rPr>
          <w:rFonts w:ascii="楷体_GB2312" w:eastAsia="楷体_GB2312" w:hAnsi="楷体_GB2312" w:cs="楷体_GB2312" w:hint="eastAsia"/>
          <w:color w:val="000000"/>
          <w:spacing w:val="-6"/>
          <w:sz w:val="32"/>
          <w:szCs w:val="32"/>
        </w:rPr>
        <w:t>日在永济市第七届人大常委会第三次会议上</w:t>
      </w:r>
    </w:p>
    <w:p w:rsidR="00DB1954" w:rsidRDefault="007E4DE2" w:rsidP="00C452EF">
      <w:pPr>
        <w:pStyle w:val="a4"/>
        <w:spacing w:beforeLines="100" w:afterLines="100" w:line="620" w:lineRule="exact"/>
        <w:ind w:firstLineChars="0" w:firstLine="0"/>
        <w:jc w:val="center"/>
        <w:rPr>
          <w:rFonts w:ascii="楷体_GB2312" w:eastAsia="楷体_GB2312" w:hAnsi="黑体" w:cs="黑体"/>
          <w:bCs/>
          <w:sz w:val="32"/>
          <w:szCs w:val="32"/>
        </w:rPr>
      </w:pPr>
      <w:r>
        <w:rPr>
          <w:rFonts w:ascii="楷体_GB2312" w:eastAsia="楷体_GB2312" w:hAnsi="黑体" w:cs="黑体" w:hint="eastAsia"/>
          <w:bCs/>
          <w:sz w:val="32"/>
          <w:szCs w:val="32"/>
        </w:rPr>
        <w:t>市财政局局长</w:t>
      </w:r>
      <w:r>
        <w:rPr>
          <w:rFonts w:ascii="楷体_GB2312" w:eastAsia="楷体_GB2312" w:hAnsi="黑体" w:cs="黑体" w:hint="eastAsia"/>
          <w:bCs/>
          <w:sz w:val="32"/>
          <w:szCs w:val="32"/>
        </w:rPr>
        <w:t xml:space="preserve">  </w:t>
      </w:r>
      <w:r>
        <w:rPr>
          <w:rFonts w:ascii="楷体_GB2312" w:eastAsia="楷体_GB2312" w:hAnsi="黑体" w:cs="黑体" w:hint="eastAsia"/>
          <w:bCs/>
          <w:sz w:val="32"/>
          <w:szCs w:val="32"/>
        </w:rPr>
        <w:t>李兴园</w:t>
      </w:r>
    </w:p>
    <w:p w:rsidR="00DB1954" w:rsidRDefault="007E4DE2">
      <w:pPr>
        <w:pStyle w:val="a4"/>
        <w:spacing w:line="620" w:lineRule="exact"/>
        <w:ind w:firstLineChars="0" w:firstLine="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主任、副主任、各位委员：</w:t>
      </w:r>
    </w:p>
    <w:p w:rsidR="00DB1954" w:rsidRDefault="007E4DE2">
      <w:pPr>
        <w:pStyle w:val="a4"/>
        <w:spacing w:line="62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我受市人民政府委托，向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市人大常委会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1-7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月份财政预算调整方案（草案）的议案说明，请予审议。</w:t>
      </w:r>
    </w:p>
    <w:p w:rsidR="00DB1954" w:rsidRDefault="007E4DE2">
      <w:pPr>
        <w:pStyle w:val="a4"/>
        <w:numPr>
          <w:ilvl w:val="0"/>
          <w:numId w:val="1"/>
        </w:numPr>
        <w:spacing w:line="620" w:lineRule="exact"/>
        <w:ind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预算调整原因</w:t>
      </w:r>
    </w:p>
    <w:p w:rsidR="00DB1954" w:rsidRDefault="007E4DE2">
      <w:pPr>
        <w:pStyle w:val="5"/>
        <w:spacing w:before="0" w:after="0" w:line="620" w:lineRule="exact"/>
        <w:ind w:firstLineChars="200" w:firstLine="640"/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1-7</w:t>
      </w:r>
      <w:r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月份，在市委的正确领导、市人大的监督支持下，财政工作紧紧围绕全市经济发展目标，狠抓组织收入工作，积极争取转移支付资金，督促预算支出执行进度，优化支出结构，保持了经济平稳发展。财力方面，我们积极与上级联系，将我市财政面临的压力写出详实报告，取得了省财政厅的支持，财力比年初增加。同时，城乡居民医保</w:t>
      </w:r>
      <w:r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b w:val="0"/>
          <w:bCs w:val="0"/>
          <w:color w:val="000000"/>
          <w:sz w:val="32"/>
          <w:szCs w:val="32"/>
        </w:rPr>
        <w:t>年非总额控制费用缺口、机关事业养老保险财政补助资金、提高村级组织运转经费等民生需求增加。为此，需对部分支出预算做必要的调整。</w:t>
      </w:r>
    </w:p>
    <w:p w:rsidR="00DB1954" w:rsidRDefault="007E4DE2">
      <w:pPr>
        <w:pStyle w:val="a4"/>
        <w:numPr>
          <w:ilvl w:val="0"/>
          <w:numId w:val="1"/>
        </w:numPr>
        <w:spacing w:line="620" w:lineRule="exact"/>
        <w:ind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财力变化情况</w:t>
      </w:r>
    </w:p>
    <w:p w:rsidR="00DB1954" w:rsidRDefault="007E4DE2">
      <w:pPr>
        <w:pStyle w:val="a4"/>
        <w:spacing w:line="62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均衡性转移支付比年初增加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4645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</w:p>
    <w:p w:rsidR="00DB1954" w:rsidRDefault="007E4DE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农业转移人口市民化奖励资金比年初增加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</w:p>
    <w:p w:rsidR="00DB1954" w:rsidRDefault="007E4DE2">
      <w:pPr>
        <w:spacing w:line="620" w:lineRule="exact"/>
        <w:ind w:firstLineChars="200" w:firstLine="616"/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pacing w:val="-6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年县级增收返还奖励资金比年初增加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573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；</w:t>
      </w:r>
    </w:p>
    <w:p w:rsidR="00DB1954" w:rsidRDefault="007E4DE2">
      <w:pPr>
        <w:spacing w:line="620" w:lineRule="exact"/>
        <w:ind w:firstLineChars="200" w:firstLine="616"/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pacing w:val="-6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产粮（油）大县奖励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2296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万元，减去储备粮油补贴及利息等支出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600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万元，可用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1696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万元。</w:t>
      </w:r>
    </w:p>
    <w:p w:rsidR="00DB1954" w:rsidRDefault="007E4DE2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以上财力增加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7924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万</w:t>
      </w:r>
      <w:r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B1954" w:rsidRDefault="007E4DE2">
      <w:pPr>
        <w:pStyle w:val="a4"/>
        <w:numPr>
          <w:ilvl w:val="0"/>
          <w:numId w:val="1"/>
        </w:numPr>
        <w:spacing w:line="620" w:lineRule="exact"/>
        <w:ind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预算调整增加情况</w:t>
      </w:r>
    </w:p>
    <w:p w:rsidR="00DB1954" w:rsidRDefault="007E4DE2">
      <w:pPr>
        <w:pStyle w:val="a4"/>
        <w:spacing w:line="62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今年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1-7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color w:val="000000"/>
          <w:sz w:val="32"/>
          <w:szCs w:val="32"/>
        </w:rPr>
        <w:t>份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各单位上报需增加的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万元以上预算项目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77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22458.7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万元，此次一般公共预算拟解决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56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项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11208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万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元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，部分项目用基金及债券资金解决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，部分项目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暂缓安排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一般公共预算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具体拟解决项目如下：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一般公共服务支出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15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631.9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其中：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人大代表活动经费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7.3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万元，人大常委会组成人员培训学习经费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万元；政法队伍教育整顿工作经费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万元；统计月度劳动力调查经费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9.6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万元；市场监管局动产抵押档案信息电子化费用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9.6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万元；市第五次团代会换届工作经费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万元；异地县级领导干部周转房项目前期费用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万元，政府机关大院配置箱式变压器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万元；党史学习教育工作经费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万元，永济红色故事书籍印刷费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万元；纪委监委案例库建设项目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万元；妇女儿童工作经费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两会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《</w:t>
      </w:r>
      <w:r w:rsidR="00C452EF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C452EF">
        <w:rPr>
          <w:rFonts w:ascii="Times New Roman" w:eastAsia="仿宋_GB2312" w:hAnsi="Times New Roman" w:cs="Times New Roman"/>
          <w:color w:val="000000"/>
          <w:sz w:val="32"/>
          <w:szCs w:val="32"/>
        </w:rPr>
        <w:t>十四五</w:t>
      </w:r>
      <w:r w:rsidR="00C452EF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规划纲要》印刷费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解决档案馆稳定电源线路经费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46.8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万元；乡镇事业人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员公务交通补贴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160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ab/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lastRenderedPageBreak/>
        <w:t>公共安全支出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339.8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其中：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禁毒社工服务经费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万元；法院供热接口及施工费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万元；城区交通标线施划费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150.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万元；人武部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四个秩序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规范化建设专项经费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教育支出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490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其中：实施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梦想课程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创建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梦想中心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高中办学条件改善资金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360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万元；永济三中配置智慧教育设施经费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文化旅游体育与传媒支出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2928.2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其中：《梦境西厢记》消防、电力及停车场等基础设施建设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万元；旅游体制机制改革相关费用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80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高铁列车视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频推介城市形象文旅宣传费用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万元；融媒体中心运行经费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万元，与省级媒体合作经费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万元，本土红色故事动画短视频设计制作等经费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95.1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全域旅游大数据平台建设项目配套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286.6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惠民旅游直通车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运营资金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11.5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万元，旅游宣传经费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242.4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万元，文化旅游项目选址、初设、可研报告编制费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101.6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社会保障和就业支出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8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4781.7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其中：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技能运城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建设工作经费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技能运城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就业补助配套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万元；计生家庭意外伤害保险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18.9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万元；离休干部生活补贴提标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20.8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万元，退休党员党史学习资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料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万元；公益性骨灰堂测量费用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万元；城乡居民医保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年非总额控制费用超支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2559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万元；机关事业养老保险财政补助资金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万元（目前预计缺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3700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万元，本次安排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万元）。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卫生健康支出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300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主要是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新冠肺炎疫情防控应急经费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城乡社区支出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202.1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其中：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五个城市管网溢流口及污水处理站入河口岸自动加药装置费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144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万元，中央督查组交办群众反映问题整改费用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万元；虞乡镇污水处理厂建设资金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30.1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西安港务区物流运输合作项目铁路线修复费用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农林水支出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693.3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其中：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村级组织运转经费每村增加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585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美丽乡村精品景点线路现场推介活动费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万元；黄河舜帝坝应急抢险道路修复及备防石拉运工程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58.1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万元；春节义务植树基地相关费用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12.2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万元，清除伍姓湖巨菌草和灯展费用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万元，伍姓湖保护立法及争取项目工作经费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资源勘探工业信息等支出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801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其中：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高质量转型发展优秀企业奖励资金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710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原电力开发公司借款案件代理律师费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万元；中铁工程机械有限公司厂房租赁补助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万元；桑落王酒业有限公司技改扶持资金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B1954" w:rsidRDefault="007E4DE2">
      <w:pPr>
        <w:numPr>
          <w:ilvl w:val="0"/>
          <w:numId w:val="2"/>
        </w:numPr>
        <w:spacing w:line="6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商业服务业等支出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项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40</w:t>
      </w:r>
      <w:r>
        <w:rPr>
          <w:rFonts w:ascii="Times New Roman" w:eastAsia="楷体" w:hAnsi="Times New Roman" w:cs="Times New Roman"/>
          <w:color w:val="000000"/>
          <w:sz w:val="32"/>
          <w:szCs w:val="32"/>
        </w:rPr>
        <w:t>万元。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主要是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供销社信访维稳经费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万元。</w:t>
      </w:r>
    </w:p>
    <w:p w:rsidR="00DB1954" w:rsidRDefault="007E4DE2">
      <w:pPr>
        <w:pStyle w:val="a4"/>
        <w:numPr>
          <w:ilvl w:val="0"/>
          <w:numId w:val="1"/>
        </w:numPr>
        <w:spacing w:line="620" w:lineRule="exact"/>
        <w:ind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预算平衡情况</w:t>
      </w:r>
    </w:p>
    <w:p w:rsidR="00DB1954" w:rsidRDefault="007E4DE2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今年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1-7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份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财力增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7924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，拟调整支出事项增加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11208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缺口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3284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，缺口资金拟通过存量调入、压减年初部分项目支出和一般性支出等措施解决，实现预算平衡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DB1954" w:rsidRDefault="007E4DE2">
      <w:pPr>
        <w:pStyle w:val="a4"/>
        <w:numPr>
          <w:ilvl w:val="0"/>
          <w:numId w:val="1"/>
        </w:numPr>
        <w:spacing w:line="620" w:lineRule="exact"/>
        <w:ind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政府债券增加及项目安排情况</w:t>
      </w:r>
    </w:p>
    <w:p w:rsidR="00DB1954" w:rsidRDefault="007E4DE2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1-7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月份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，我们争取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到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新增政府债券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11600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，其中：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新增一般债券资金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6600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，用于三大板块旅游公路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沿黄旅游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路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3600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柳宗元小学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建设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新增专项债券资金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5000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用于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人民医院整体搬迁项目。</w:t>
      </w:r>
    </w:p>
    <w:p w:rsidR="00DB1954" w:rsidRDefault="007E4DE2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1-7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月份财政预算调整方案（草案）的议案说明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，请予以审议。</w:t>
      </w:r>
    </w:p>
    <w:p w:rsidR="00DB1954" w:rsidRDefault="00DB1954">
      <w:pPr>
        <w:pStyle w:val="5"/>
        <w:spacing w:line="620" w:lineRule="exact"/>
        <w:rPr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</w:p>
    <w:p w:rsidR="00DB1954" w:rsidRDefault="00DB1954">
      <w:pPr>
        <w:spacing w:line="620" w:lineRule="exact"/>
      </w:pPr>
    </w:p>
    <w:sectPr w:rsidR="00DB1954" w:rsidSect="00DB1954">
      <w:footerReference w:type="default" r:id="rId8"/>
      <w:pgSz w:w="11906" w:h="16838"/>
      <w:pgMar w:top="1984" w:right="1531" w:bottom="1701" w:left="1644" w:header="851" w:footer="1276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E2" w:rsidRDefault="007E4DE2" w:rsidP="00DB1954">
      <w:r>
        <w:separator/>
      </w:r>
    </w:p>
  </w:endnote>
  <w:endnote w:type="continuationSeparator" w:id="0">
    <w:p w:rsidR="007E4DE2" w:rsidRDefault="007E4DE2" w:rsidP="00DB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54" w:rsidRDefault="00DB195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B1954" w:rsidRDefault="00DB1954">
                <w:pPr>
                  <w:pStyle w:val="a3"/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7E4DE2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C452EF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E2" w:rsidRDefault="007E4DE2" w:rsidP="00DB1954">
      <w:r>
        <w:separator/>
      </w:r>
    </w:p>
  </w:footnote>
  <w:footnote w:type="continuationSeparator" w:id="0">
    <w:p w:rsidR="007E4DE2" w:rsidRDefault="007E4DE2" w:rsidP="00DB1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2914"/>
    <w:multiLevelType w:val="singleLevel"/>
    <w:tmpl w:val="0DF0291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E8281D8"/>
    <w:multiLevelType w:val="singleLevel"/>
    <w:tmpl w:val="3E8281D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eastAsia="楷体" w:hint="eastAsia"/>
        <w:sz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4A2A41"/>
    <w:rsid w:val="007E4DE2"/>
    <w:rsid w:val="00C452EF"/>
    <w:rsid w:val="00C72527"/>
    <w:rsid w:val="00DB1954"/>
    <w:rsid w:val="056B1805"/>
    <w:rsid w:val="083F3BD2"/>
    <w:rsid w:val="096B0AA8"/>
    <w:rsid w:val="097566CC"/>
    <w:rsid w:val="15E73E9A"/>
    <w:rsid w:val="1B9B686A"/>
    <w:rsid w:val="1F8B2475"/>
    <w:rsid w:val="20CE1AC0"/>
    <w:rsid w:val="22D8153C"/>
    <w:rsid w:val="27821ED0"/>
    <w:rsid w:val="2B3E48F8"/>
    <w:rsid w:val="2FD3536E"/>
    <w:rsid w:val="2FFE6210"/>
    <w:rsid w:val="350B6662"/>
    <w:rsid w:val="353F5C31"/>
    <w:rsid w:val="36094CC2"/>
    <w:rsid w:val="387E104B"/>
    <w:rsid w:val="3AF90BDA"/>
    <w:rsid w:val="3B1F3234"/>
    <w:rsid w:val="40866638"/>
    <w:rsid w:val="430C2450"/>
    <w:rsid w:val="48B1628B"/>
    <w:rsid w:val="4A274FAE"/>
    <w:rsid w:val="4DF32466"/>
    <w:rsid w:val="4E886008"/>
    <w:rsid w:val="59E342A7"/>
    <w:rsid w:val="5B4554BA"/>
    <w:rsid w:val="5B9D219C"/>
    <w:rsid w:val="5D317690"/>
    <w:rsid w:val="5F2F4A25"/>
    <w:rsid w:val="5FC93251"/>
    <w:rsid w:val="626E5011"/>
    <w:rsid w:val="63A01B08"/>
    <w:rsid w:val="643963C4"/>
    <w:rsid w:val="67D74FFB"/>
    <w:rsid w:val="6E8C5E4A"/>
    <w:rsid w:val="704A2A41"/>
    <w:rsid w:val="70D33CE5"/>
    <w:rsid w:val="71883462"/>
    <w:rsid w:val="72D75887"/>
    <w:rsid w:val="7319351E"/>
    <w:rsid w:val="764F2B9A"/>
    <w:rsid w:val="76DD786A"/>
    <w:rsid w:val="79C934D6"/>
    <w:rsid w:val="7AB86389"/>
    <w:rsid w:val="7D2542F7"/>
    <w:rsid w:val="7EE9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DB19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qFormat/>
    <w:rsid w:val="00DB195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B19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List Paragraph"/>
    <w:basedOn w:val="a"/>
    <w:uiPriority w:val="34"/>
    <w:qFormat/>
    <w:rsid w:val="00DB19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2021-08-03T10:29:00Z</cp:lastPrinted>
  <dcterms:created xsi:type="dcterms:W3CDTF">2023-05-26T02:49:00Z</dcterms:created>
  <dcterms:modified xsi:type="dcterms:W3CDTF">2023-05-26T02:49:00Z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