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jc w:val="center"/>
        <w:textAlignment w:val="auto"/>
        <w:rPr>
          <w:i w:val="0"/>
          <w:iCs w:val="0"/>
          <w:caps w:val="0"/>
          <w:color w:val="000000"/>
          <w:spacing w:val="0"/>
          <w:shd w:val="clear" w:fill="FFFFFF"/>
        </w:rPr>
      </w:pPr>
      <w:r>
        <w:rPr>
          <w:i w:val="0"/>
          <w:iCs w:val="0"/>
          <w:caps w:val="0"/>
          <w:color w:val="000000"/>
          <w:spacing w:val="0"/>
          <w:shd w:val="clear" w:fill="FFFFFF"/>
        </w:rPr>
        <w:t>山西省药品监督管理局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jc w:val="center"/>
        <w:textAlignment w:val="auto"/>
      </w:pPr>
      <w:bookmarkStart w:id="0" w:name="_GoBack"/>
      <w:r>
        <w:rPr>
          <w:i w:val="0"/>
          <w:iCs w:val="0"/>
          <w:caps w:val="0"/>
          <w:color w:val="000000"/>
          <w:spacing w:val="0"/>
          <w:shd w:val="clear" w:fill="FFFFFF"/>
        </w:rPr>
        <w:t>关于印发《药品监管领域轻微违法行为不予处罚规定 (试行）》的通知</w:t>
      </w:r>
    </w:p>
    <w:bookmarkEnd w:id="0"/>
    <w:p>
      <w:pPr>
        <w:pStyle w:val="3"/>
        <w:keepNext w:val="0"/>
        <w:keepLines w:val="0"/>
        <w:widowControl/>
        <w:suppressLineNumbers w:val="0"/>
        <w:ind w:firstLine="2711" w:firstLineChars="1000"/>
      </w:pPr>
      <w:r>
        <w:rPr>
          <w:i w:val="0"/>
          <w:iCs w:val="0"/>
          <w:caps w:val="0"/>
          <w:color w:val="000000"/>
          <w:spacing w:val="0"/>
          <w:shd w:val="clear" w:fill="FFFFFF"/>
        </w:rPr>
        <w:t>晋药监规〔2022〕2号</w:t>
      </w:r>
    </w:p>
    <w:p>
      <w:pPr>
        <w:pStyle w:val="4"/>
        <w:keepNext w:val="0"/>
        <w:keepLines w:val="0"/>
        <w:widowControl/>
        <w:suppressLineNumbers w:val="0"/>
        <w:spacing w:before="0" w:beforeAutospacing="0" w:after="0" w:afterAutospacing="0" w:line="525" w:lineRule="atLeast"/>
        <w:ind w:left="0" w:right="0" w:firstLine="0"/>
        <w:jc w:val="both"/>
        <w:rPr>
          <w:rFonts w:ascii="Arial" w:hAnsi="Arial" w:cs="Arial"/>
          <w:sz w:val="24"/>
          <w:szCs w:val="24"/>
        </w:rPr>
      </w:pPr>
      <w:r>
        <w:rPr>
          <w:rFonts w:hint="default" w:ascii="Arial" w:hAnsi="Arial" w:eastAsia="微软雅黑" w:cs="Arial"/>
          <w:i w:val="0"/>
          <w:iCs w:val="0"/>
          <w:caps w:val="0"/>
          <w:color w:val="000000"/>
          <w:spacing w:val="0"/>
          <w:sz w:val="24"/>
          <w:szCs w:val="24"/>
          <w:shd w:val="clear" w:fill="FFFFFF"/>
        </w:rPr>
        <w:t>各市市场监督管理局、综改示范区市场监督管理局，省局机关各处室、各检查分局：</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为推进包容审慎监管，规范药品、医疗器械和化妆品监管执法行为，进一步优化营商环境，激发市场活力，推进医药产业高质量发展，省局制定了《药品监管领域轻微违法行为不予处罚规定 (试行）》，经山西省药品监督管理局2022年第 7次局务会审议通过。现印发给你们，请遵照执行。    </w:t>
      </w:r>
    </w:p>
    <w:p>
      <w:pPr>
        <w:pStyle w:val="4"/>
        <w:keepNext w:val="0"/>
        <w:keepLines w:val="0"/>
        <w:widowControl/>
        <w:suppressLineNumbers w:val="0"/>
        <w:spacing w:before="0" w:beforeAutospacing="0" w:after="0" w:afterAutospacing="0" w:line="525" w:lineRule="atLeast"/>
        <w:ind w:left="0" w:right="0" w:firstLine="480"/>
        <w:rPr>
          <w:rFonts w:hint="default" w:ascii="Arial" w:hAnsi="Arial" w:cs="Arial"/>
          <w:sz w:val="24"/>
          <w:szCs w:val="24"/>
        </w:rPr>
      </w:pPr>
    </w:p>
    <w:p>
      <w:pPr>
        <w:pStyle w:val="4"/>
        <w:keepNext w:val="0"/>
        <w:keepLines w:val="0"/>
        <w:widowControl/>
        <w:suppressLineNumbers w:val="0"/>
        <w:spacing w:before="0" w:beforeAutospacing="0" w:after="0" w:afterAutospacing="0" w:line="525" w:lineRule="atLeast"/>
        <w:ind w:left="0" w:right="0" w:firstLine="480"/>
        <w:rPr>
          <w:rFonts w:hint="default" w:ascii="Arial" w:hAnsi="Arial" w:cs="Arial"/>
          <w:sz w:val="24"/>
          <w:szCs w:val="24"/>
        </w:rPr>
      </w:pPr>
    </w:p>
    <w:p>
      <w:pPr>
        <w:pStyle w:val="4"/>
        <w:keepNext w:val="0"/>
        <w:keepLines w:val="0"/>
        <w:widowControl/>
        <w:suppressLineNumbers w:val="0"/>
        <w:spacing w:before="0" w:beforeAutospacing="0" w:after="0" w:afterAutospacing="0" w:line="525" w:lineRule="atLeast"/>
        <w:ind w:left="0" w:right="0" w:firstLine="480"/>
        <w:jc w:val="right"/>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山西省药品监督管理局</w:t>
      </w:r>
    </w:p>
    <w:p>
      <w:pPr>
        <w:pStyle w:val="4"/>
        <w:keepNext w:val="0"/>
        <w:keepLines w:val="0"/>
        <w:widowControl/>
        <w:suppressLineNumbers w:val="0"/>
        <w:spacing w:before="0" w:beforeAutospacing="0" w:after="0" w:afterAutospacing="0" w:line="525" w:lineRule="atLeast"/>
        <w:ind w:left="0" w:right="0" w:firstLine="480"/>
        <w:jc w:val="right"/>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 2022年10月20日  </w:t>
      </w:r>
    </w:p>
    <w:p>
      <w:pPr>
        <w:pStyle w:val="4"/>
        <w:keepNext w:val="0"/>
        <w:keepLines w:val="0"/>
        <w:widowControl/>
        <w:suppressLineNumbers w:val="0"/>
        <w:spacing w:before="0" w:beforeAutospacing="0" w:after="0" w:afterAutospacing="0" w:line="525" w:lineRule="atLeast"/>
        <w:ind w:left="0" w:right="0" w:firstLine="480"/>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（主动公开）</w:t>
      </w:r>
    </w:p>
    <w:p>
      <w:pPr>
        <w:pStyle w:val="4"/>
        <w:keepNext w:val="0"/>
        <w:keepLines w:val="0"/>
        <w:widowControl/>
        <w:suppressLineNumbers w:val="0"/>
        <w:spacing w:before="0" w:beforeAutospacing="0" w:after="0" w:afterAutospacing="0" w:line="525" w:lineRule="atLeast"/>
        <w:ind w:left="0" w:right="0" w:firstLine="480"/>
        <w:jc w:val="center"/>
        <w:rPr>
          <w:rFonts w:hint="default" w:ascii="Arial" w:hAnsi="Arial" w:cs="Arial"/>
          <w:sz w:val="24"/>
          <w:szCs w:val="24"/>
        </w:rPr>
      </w:pPr>
    </w:p>
    <w:p>
      <w:pPr>
        <w:pStyle w:val="4"/>
        <w:keepNext w:val="0"/>
        <w:keepLines w:val="0"/>
        <w:widowControl/>
        <w:suppressLineNumbers w:val="0"/>
        <w:spacing w:before="0" w:beforeAutospacing="0" w:after="0" w:afterAutospacing="0" w:line="525" w:lineRule="atLeast"/>
        <w:ind w:left="0" w:right="0" w:firstLine="480"/>
        <w:jc w:val="center"/>
        <w:rPr>
          <w:rFonts w:hint="default" w:ascii="Arial" w:hAnsi="Arial" w:cs="Arial"/>
          <w:sz w:val="24"/>
          <w:szCs w:val="24"/>
        </w:rPr>
      </w:pPr>
    </w:p>
    <w:p>
      <w:pPr>
        <w:pStyle w:val="4"/>
        <w:keepNext w:val="0"/>
        <w:keepLines w:val="0"/>
        <w:widowControl/>
        <w:suppressLineNumbers w:val="0"/>
        <w:spacing w:before="0" w:beforeAutospacing="0" w:after="0" w:afterAutospacing="0" w:line="525" w:lineRule="atLeast"/>
        <w:ind w:left="0" w:right="0" w:firstLine="480"/>
        <w:jc w:val="center"/>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药品监管领域轻微违法行为不予处罚规定 (试行）</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第一条 为推进包容审慎监管，规范药品、医疗器械和化妆品监管执法行为，进一步优化营商环境，激发市场活力，推进医药产业高质量发展，根据《中华人民共和国行政处罚法》《优化营商环境条例》等有关法律、法规、规章的规定，制定本规定。</w:t>
      </w:r>
      <w:r>
        <w:rPr>
          <w:rFonts w:hint="default" w:ascii="Arial" w:hAnsi="Arial" w:eastAsia="微软雅黑" w:cs="Arial"/>
          <w:i w:val="0"/>
          <w:iCs w:val="0"/>
          <w:caps w:val="0"/>
          <w:color w:val="000000"/>
          <w:spacing w:val="0"/>
          <w:sz w:val="24"/>
          <w:szCs w:val="24"/>
          <w:shd w:val="clear" w:fill="FFFFFF"/>
        </w:rPr>
        <w:br w:type="textWrapping"/>
      </w:r>
      <w:r>
        <w:rPr>
          <w:rFonts w:hint="eastAsia" w:ascii="Arial" w:hAnsi="Arial" w:eastAsia="微软雅黑" w:cs="Arial"/>
          <w:i w:val="0"/>
          <w:iCs w:val="0"/>
          <w:caps w:val="0"/>
          <w:color w:val="000000"/>
          <w:spacing w:val="0"/>
          <w:sz w:val="24"/>
          <w:szCs w:val="24"/>
          <w:shd w:val="clear" w:fill="FFFFFF"/>
          <w:lang w:val="en-US" w:eastAsia="zh-CN"/>
        </w:rPr>
        <w:t xml:space="preserve">    </w:t>
      </w:r>
      <w:r>
        <w:rPr>
          <w:rFonts w:hint="default" w:ascii="Arial" w:hAnsi="Arial" w:eastAsia="微软雅黑" w:cs="Arial"/>
          <w:i w:val="0"/>
          <w:iCs w:val="0"/>
          <w:caps w:val="0"/>
          <w:color w:val="000000"/>
          <w:spacing w:val="0"/>
          <w:sz w:val="24"/>
          <w:szCs w:val="24"/>
          <w:shd w:val="clear" w:fill="FFFFFF"/>
        </w:rPr>
        <w:t>第二条 本规定适用于全省药品监管领域行政执法工作。</w:t>
      </w:r>
      <w:r>
        <w:rPr>
          <w:rFonts w:hint="default" w:ascii="Arial" w:hAnsi="Arial" w:eastAsia="微软雅黑" w:cs="Arial"/>
          <w:i w:val="0"/>
          <w:iCs w:val="0"/>
          <w:caps w:val="0"/>
          <w:color w:val="000000"/>
          <w:spacing w:val="0"/>
          <w:sz w:val="24"/>
          <w:szCs w:val="24"/>
          <w:shd w:val="clear" w:fill="FFFFFF"/>
        </w:rPr>
        <w:br w:type="textWrapping"/>
      </w:r>
      <w:r>
        <w:rPr>
          <w:rFonts w:hint="eastAsia" w:ascii="Arial" w:hAnsi="Arial" w:eastAsia="微软雅黑" w:cs="Arial"/>
          <w:i w:val="0"/>
          <w:iCs w:val="0"/>
          <w:caps w:val="0"/>
          <w:color w:val="000000"/>
          <w:spacing w:val="0"/>
          <w:sz w:val="24"/>
          <w:szCs w:val="24"/>
          <w:shd w:val="clear" w:fill="FFFFFF"/>
          <w:lang w:val="en-US" w:eastAsia="zh-CN"/>
        </w:rPr>
        <w:t xml:space="preserve">    </w:t>
      </w:r>
      <w:r>
        <w:rPr>
          <w:rFonts w:hint="default" w:ascii="Arial" w:hAnsi="Arial" w:eastAsia="微软雅黑" w:cs="Arial"/>
          <w:i w:val="0"/>
          <w:iCs w:val="0"/>
          <w:caps w:val="0"/>
          <w:color w:val="000000"/>
          <w:spacing w:val="0"/>
          <w:sz w:val="24"/>
          <w:szCs w:val="24"/>
          <w:shd w:val="clear" w:fill="FFFFFF"/>
        </w:rPr>
        <w:t>第三条 各级药品监管部门对轻微违法行为作出不予处罚的决定，应当以事实为依据，严格遵守法定程序，根据法律、法规、规章的规定，综合考虑违法行为的事实、性质、情节、社会危害程度等因素，合理、规范行使裁量权。</w:t>
      </w:r>
      <w:r>
        <w:rPr>
          <w:rFonts w:hint="default" w:ascii="Arial" w:hAnsi="Arial" w:eastAsia="微软雅黑" w:cs="Arial"/>
          <w:i w:val="0"/>
          <w:iCs w:val="0"/>
          <w:caps w:val="0"/>
          <w:color w:val="000000"/>
          <w:spacing w:val="0"/>
          <w:sz w:val="24"/>
          <w:szCs w:val="24"/>
          <w:shd w:val="clear" w:fill="FFFFFF"/>
        </w:rPr>
        <w:br w:type="textWrapping"/>
      </w:r>
      <w:r>
        <w:rPr>
          <w:rFonts w:hint="default" w:ascii="Arial" w:hAnsi="Arial" w:eastAsia="微软雅黑" w:cs="Arial"/>
          <w:i w:val="0"/>
          <w:iCs w:val="0"/>
          <w:caps w:val="0"/>
          <w:color w:val="000000"/>
          <w:spacing w:val="0"/>
          <w:sz w:val="24"/>
          <w:szCs w:val="24"/>
          <w:shd w:val="clear" w:fill="FFFFFF"/>
        </w:rPr>
        <w:t>第四条 对不予处罚的轻微违法行为应当充分运用劝导示范、警示告诫、指导约谈、以案普法等方式教育引导，促进当事人依法合规开展生产经营活动，提升法律意识和主体责任意识。</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第五条 违法行为轻微并及时改正，没有造成危害后果的，不予行政处罚。初次违法且危害后果轻微并及时改正的，可以不予行政处罚。当事人有证据足以证明没有主观过错的，不予行政处罚。法律、行政法规另有规定的，从其规定。</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第六条 违法行为轻微，可以结合下列因素综合认定：</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（一）主观过错较小；</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（二）初次违法；</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（三）违法行为持续时间较短；</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（四）及时中止违法行为；</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（五）没有违法所得或者违法所得金额较小；</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（六）涉案货值金额较小；</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（七）涉案药品、医疗器械或者化妆品合格或者符合标准；</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（八）其他能够反映违法行为轻微的因素。</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第七条 危害后果轻微，可以结合下列因素综合认定：</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（一）危害程度较轻；</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（二）危害范围较小；</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（三）危害后果易于消除或者减轻；</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（四）主动消除或者减轻违法行为危害后果；</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（五）主动与违法行为对象达成和解；</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（六）其他能够反映危害后果轻微的因素。</w:t>
      </w:r>
      <w:r>
        <w:rPr>
          <w:rFonts w:hint="default" w:ascii="Arial" w:hAnsi="Arial" w:eastAsia="微软雅黑" w:cs="Arial"/>
          <w:i w:val="0"/>
          <w:iCs w:val="0"/>
          <w:caps w:val="0"/>
          <w:color w:val="FF0000"/>
          <w:spacing w:val="0"/>
          <w:sz w:val="24"/>
          <w:szCs w:val="24"/>
          <w:shd w:val="clear" w:fill="FFFFFF"/>
        </w:rPr>
        <w:t>    </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第八条  当事人有下列情形之一的，属于及时改正：</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（一）在药品监管部门发现违法行为线索之前主动改正；</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（二）在药品监管部门发现违法行为线索之后，责令改正之前主动改正；</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（三）在药品监管部门责令改正后按要求改正。</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三种情形的及时性、主动性依次减弱，各级药品监管部门在作出行政处罚的决定时，应当综合考虑改正情节。</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第九条  当事人是否存在主观过错，可以结合下列因素综合认定：</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（一）当事人对违法行为是否明知或者应知；</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（二）当事人是否有能力控制违法行为及其后果；</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（三）当事人是否履行了法定的生产经营责任；</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（四）涉案药品、医疗器械或者化妆品的来源是否合法、可追溯；</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（五）其他能够反映当事人主观状态的因素。</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没有主观过错的举证责任由当事人承担。法律、法规另有规定的，从其规定。</w:t>
      </w:r>
      <w:r>
        <w:rPr>
          <w:rFonts w:hint="default" w:ascii="Arial" w:hAnsi="Arial" w:eastAsia="微软雅黑" w:cs="Arial"/>
          <w:i w:val="0"/>
          <w:iCs w:val="0"/>
          <w:caps w:val="0"/>
          <w:color w:val="000000"/>
          <w:spacing w:val="0"/>
          <w:sz w:val="24"/>
          <w:szCs w:val="24"/>
          <w:shd w:val="clear" w:fill="FFFFFF"/>
        </w:rPr>
        <w:br w:type="textWrapping"/>
      </w:r>
      <w:r>
        <w:rPr>
          <w:rFonts w:hint="default" w:ascii="Arial" w:hAnsi="Arial" w:eastAsia="微软雅黑" w:cs="Arial"/>
          <w:i w:val="0"/>
          <w:iCs w:val="0"/>
          <w:caps w:val="0"/>
          <w:color w:val="000000"/>
          <w:spacing w:val="0"/>
          <w:sz w:val="24"/>
          <w:szCs w:val="24"/>
          <w:shd w:val="clear" w:fill="FFFFFF"/>
        </w:rPr>
        <w:t>第十条  初次违法是指当事人在一定时间范围内，在同一领域，同一空间内第一次实施某类型违法行为。</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第十一条  在立案之前的核查阶段已查清事实，有充分证据证明当事人违法行为应当不予处罚的，责令当事人改正并依法进行教育，可以不予立案。不予立案的，应当填写不予立案审批表，报药品监管部门负责人批准。</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第十二条  责令改正的期限按照法律、法规、规章或者技术规范的规定执行。法律、法规、规章或者技术规范没有规定的，应当按照违法行为的实际情形确定合理期限，一般不超过30日。</w:t>
      </w:r>
      <w:r>
        <w:rPr>
          <w:rFonts w:hint="default" w:ascii="Arial" w:hAnsi="Arial" w:eastAsia="微软雅黑" w:cs="Arial"/>
          <w:i w:val="0"/>
          <w:iCs w:val="0"/>
          <w:caps w:val="0"/>
          <w:color w:val="000000"/>
          <w:spacing w:val="0"/>
          <w:sz w:val="24"/>
          <w:szCs w:val="24"/>
          <w:shd w:val="clear" w:fill="FFFFFF"/>
        </w:rPr>
        <w:br w:type="textWrapping"/>
      </w:r>
      <w:r>
        <w:rPr>
          <w:rFonts w:hint="eastAsia" w:ascii="Arial" w:hAnsi="Arial" w:eastAsia="微软雅黑" w:cs="Arial"/>
          <w:i w:val="0"/>
          <w:iCs w:val="0"/>
          <w:caps w:val="0"/>
          <w:color w:val="000000"/>
          <w:spacing w:val="0"/>
          <w:sz w:val="24"/>
          <w:szCs w:val="24"/>
          <w:shd w:val="clear" w:fill="FFFFFF"/>
          <w:lang w:val="en-US" w:eastAsia="zh-CN"/>
        </w:rPr>
        <w:t xml:space="preserve">    </w:t>
      </w:r>
      <w:r>
        <w:rPr>
          <w:rFonts w:hint="default" w:ascii="Arial" w:hAnsi="Arial" w:eastAsia="微软雅黑" w:cs="Arial"/>
          <w:i w:val="0"/>
          <w:iCs w:val="0"/>
          <w:caps w:val="0"/>
          <w:color w:val="000000"/>
          <w:spacing w:val="0"/>
          <w:sz w:val="24"/>
          <w:szCs w:val="24"/>
          <w:shd w:val="clear" w:fill="FFFFFF"/>
        </w:rPr>
        <w:t>第十三条 </w:t>
      </w:r>
      <w:r>
        <w:rPr>
          <w:rStyle w:val="7"/>
          <w:rFonts w:hint="default" w:ascii="Arial" w:hAnsi="Arial" w:eastAsia="微软雅黑" w:cs="Arial"/>
          <w:i w:val="0"/>
          <w:iCs w:val="0"/>
          <w:caps w:val="0"/>
          <w:color w:val="000000"/>
          <w:spacing w:val="0"/>
          <w:sz w:val="24"/>
          <w:szCs w:val="24"/>
          <w:shd w:val="clear" w:fill="FFFFFF"/>
        </w:rPr>
        <w:t> </w:t>
      </w:r>
      <w:r>
        <w:rPr>
          <w:rFonts w:hint="default" w:ascii="Arial" w:hAnsi="Arial" w:eastAsia="微软雅黑" w:cs="Arial"/>
          <w:i w:val="0"/>
          <w:iCs w:val="0"/>
          <w:caps w:val="0"/>
          <w:color w:val="000000"/>
          <w:spacing w:val="0"/>
          <w:sz w:val="24"/>
          <w:szCs w:val="24"/>
          <w:shd w:val="clear" w:fill="FFFFFF"/>
        </w:rPr>
        <w:t>省局根据监管现状和执法实际，制定《药品领域轻微违法不予处罚清单》。不予处罚清单不得直接作为行政处罚的法律依据在执法文书中引用，但可以作为行政处罚裁量说理的内容。</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第十四条  当事人违法行为未列入不予处罚清单的，各级药品监管部门应当按照《中华人民共和国行政处罚法》等法律法规规章，综合裁量作出是否不予处罚的决定。</w:t>
      </w:r>
      <w:r>
        <w:rPr>
          <w:rFonts w:hint="default" w:ascii="Arial" w:hAnsi="Arial" w:eastAsia="微软雅黑" w:cs="Arial"/>
          <w:i w:val="0"/>
          <w:iCs w:val="0"/>
          <w:caps w:val="0"/>
          <w:color w:val="000000"/>
          <w:spacing w:val="0"/>
          <w:sz w:val="24"/>
          <w:szCs w:val="24"/>
          <w:shd w:val="clear" w:fill="FFFFFF"/>
        </w:rPr>
        <w:br w:type="textWrapping"/>
      </w:r>
      <w:r>
        <w:rPr>
          <w:rFonts w:hint="eastAsia" w:ascii="Arial" w:hAnsi="Arial" w:eastAsia="微软雅黑" w:cs="Arial"/>
          <w:i w:val="0"/>
          <w:iCs w:val="0"/>
          <w:caps w:val="0"/>
          <w:color w:val="000000"/>
          <w:spacing w:val="0"/>
          <w:sz w:val="24"/>
          <w:szCs w:val="24"/>
          <w:shd w:val="clear" w:fill="FFFFFF"/>
          <w:lang w:val="en-US" w:eastAsia="zh-CN"/>
        </w:rPr>
        <w:t xml:space="preserve">    </w:t>
      </w:r>
      <w:r>
        <w:rPr>
          <w:rFonts w:hint="default" w:ascii="Arial" w:hAnsi="Arial" w:eastAsia="微软雅黑" w:cs="Arial"/>
          <w:i w:val="0"/>
          <w:iCs w:val="0"/>
          <w:caps w:val="0"/>
          <w:color w:val="000000"/>
          <w:spacing w:val="0"/>
          <w:sz w:val="24"/>
          <w:szCs w:val="24"/>
          <w:shd w:val="clear" w:fill="FFFFFF"/>
        </w:rPr>
        <w:t>第十五条  对触及药品安全底线、严重危害公民生命健康安全及其他具有从重处罚情节的违法行为，不得不予处罚。</w:t>
      </w:r>
      <w:r>
        <w:rPr>
          <w:rFonts w:hint="default" w:ascii="Arial" w:hAnsi="Arial" w:eastAsia="微软雅黑" w:cs="Arial"/>
          <w:i w:val="0"/>
          <w:iCs w:val="0"/>
          <w:caps w:val="0"/>
          <w:color w:val="000000"/>
          <w:spacing w:val="0"/>
          <w:sz w:val="24"/>
          <w:szCs w:val="24"/>
          <w:shd w:val="clear" w:fill="FFFFFF"/>
        </w:rPr>
        <w:br w:type="textWrapping"/>
      </w:r>
      <w:r>
        <w:rPr>
          <w:rFonts w:hint="default" w:ascii="Arial" w:hAnsi="Arial" w:eastAsia="微软雅黑" w:cs="Arial"/>
          <w:i w:val="0"/>
          <w:iCs w:val="0"/>
          <w:caps w:val="0"/>
          <w:color w:val="000000"/>
          <w:spacing w:val="0"/>
          <w:sz w:val="24"/>
          <w:szCs w:val="24"/>
          <w:shd w:val="clear" w:fill="FFFFFF"/>
        </w:rPr>
        <w:t>第十六条  省局建立不予处罚清单定期评估机制，根据评估情况对清单内容进行动态调整。</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第十七条 本规定自2022年12月1日起施行，有效期至2024年11月30日。法律、法规、规章或者上级文件另有规定的，从其规定。</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附件：药品监管领域轻微违法不予处罚清单</w:t>
      </w: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p>
    <w:p>
      <w:pPr>
        <w:pStyle w:val="4"/>
        <w:keepNext w:val="0"/>
        <w:keepLines w:val="0"/>
        <w:widowControl/>
        <w:suppressLineNumbers w:val="0"/>
        <w:spacing w:before="0" w:beforeAutospacing="0" w:after="0" w:afterAutospacing="0" w:line="525" w:lineRule="atLeast"/>
        <w:ind w:left="0" w:right="0" w:firstLine="480"/>
        <w:jc w:val="both"/>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附件</w:t>
      </w:r>
    </w:p>
    <w:p>
      <w:pPr>
        <w:pStyle w:val="4"/>
        <w:keepNext w:val="0"/>
        <w:keepLines w:val="0"/>
        <w:widowControl/>
        <w:suppressLineNumbers w:val="0"/>
        <w:spacing w:before="0" w:beforeAutospacing="0" w:after="0" w:afterAutospacing="0" w:line="525" w:lineRule="atLeast"/>
        <w:ind w:left="0" w:right="0" w:firstLine="480"/>
        <w:jc w:val="center"/>
        <w:rPr>
          <w:rFonts w:hint="default" w:ascii="Arial" w:hAnsi="Arial" w:cs="Arial"/>
          <w:sz w:val="24"/>
          <w:szCs w:val="24"/>
        </w:rPr>
      </w:pPr>
      <w:r>
        <w:rPr>
          <w:rFonts w:hint="default" w:ascii="Arial" w:hAnsi="Arial" w:eastAsia="微软雅黑" w:cs="Arial"/>
          <w:i w:val="0"/>
          <w:iCs w:val="0"/>
          <w:caps w:val="0"/>
          <w:color w:val="000000"/>
          <w:spacing w:val="0"/>
          <w:sz w:val="24"/>
          <w:szCs w:val="24"/>
          <w:shd w:val="clear" w:fill="FFFFFF"/>
        </w:rPr>
        <w:t>药品监管领域轻微违法不予处罚清单</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0"/>
        <w:gridCol w:w="1189"/>
        <w:gridCol w:w="2204"/>
        <w:gridCol w:w="1615"/>
        <w:gridCol w:w="277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8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Style w:val="7"/>
                <w:rFonts w:hint="default" w:ascii="Arial" w:hAnsi="Arial" w:cs="Arial"/>
                <w:sz w:val="24"/>
                <w:szCs w:val="24"/>
              </w:rPr>
              <w:t>序号</w:t>
            </w:r>
          </w:p>
        </w:tc>
        <w:tc>
          <w:tcPr>
            <w:tcW w:w="1530" w:type="dxa"/>
            <w:tcBorders>
              <w:top w:val="single" w:color="auto" w:sz="6" w:space="0"/>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Style w:val="7"/>
                <w:rFonts w:hint="default" w:ascii="Arial" w:hAnsi="Arial" w:cs="Arial"/>
                <w:sz w:val="24"/>
                <w:szCs w:val="24"/>
              </w:rPr>
              <w:t>违法行为</w:t>
            </w:r>
          </w:p>
        </w:tc>
        <w:tc>
          <w:tcPr>
            <w:tcW w:w="1425" w:type="dxa"/>
            <w:tcBorders>
              <w:top w:val="single" w:color="auto" w:sz="6" w:space="0"/>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Style w:val="7"/>
                <w:rFonts w:hint="default" w:ascii="Arial" w:hAnsi="Arial" w:cs="Arial"/>
                <w:sz w:val="24"/>
                <w:szCs w:val="24"/>
              </w:rPr>
              <w:t>不予处罚</w:t>
            </w:r>
          </w:p>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Style w:val="7"/>
                <w:rFonts w:hint="default" w:ascii="Arial" w:hAnsi="Arial" w:cs="Arial"/>
                <w:sz w:val="24"/>
                <w:szCs w:val="24"/>
              </w:rPr>
              <w:t>条件</w:t>
            </w:r>
          </w:p>
        </w:tc>
        <w:tc>
          <w:tcPr>
            <w:tcW w:w="2175" w:type="dxa"/>
            <w:tcBorders>
              <w:top w:val="single" w:color="auto" w:sz="6" w:space="0"/>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Style w:val="7"/>
                <w:rFonts w:hint="default" w:ascii="Arial" w:hAnsi="Arial" w:cs="Arial"/>
                <w:sz w:val="24"/>
                <w:szCs w:val="24"/>
              </w:rPr>
              <w:t>违法行为的</w:t>
            </w:r>
          </w:p>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Style w:val="7"/>
                <w:rFonts w:hint="default" w:ascii="Arial" w:hAnsi="Arial" w:cs="Arial"/>
                <w:sz w:val="24"/>
                <w:szCs w:val="24"/>
              </w:rPr>
              <w:t>定性依据</w:t>
            </w:r>
          </w:p>
        </w:tc>
        <w:tc>
          <w:tcPr>
            <w:tcW w:w="3795" w:type="dxa"/>
            <w:tcBorders>
              <w:top w:val="single" w:color="auto" w:sz="6" w:space="0"/>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Style w:val="7"/>
                <w:rFonts w:hint="default" w:ascii="Arial" w:hAnsi="Arial" w:cs="Arial"/>
                <w:sz w:val="24"/>
                <w:szCs w:val="24"/>
              </w:rPr>
              <w:t>违法行为的处罚依据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825" w:type="dxa"/>
            <w:tcBorders>
              <w:top w:val="nil"/>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Fonts w:hint="default" w:ascii="Arial" w:hAnsi="Arial" w:cs="Arial"/>
                <w:sz w:val="24"/>
                <w:szCs w:val="24"/>
              </w:rPr>
              <w:t>1</w:t>
            </w:r>
          </w:p>
        </w:tc>
        <w:tc>
          <w:tcPr>
            <w:tcW w:w="153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未遵守药品生产质量管理规范、药品经营质量管理规范、药物非临床研究质量管理规范、药物临床试验质量管理规范等</w:t>
            </w:r>
          </w:p>
        </w:tc>
        <w:tc>
          <w:tcPr>
            <w:tcW w:w="142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rPr>
                <w:rFonts w:hint="default" w:ascii="Arial" w:hAnsi="Arial" w:cs="Arial"/>
                <w:sz w:val="24"/>
                <w:szCs w:val="24"/>
              </w:rPr>
            </w:pPr>
            <w:r>
              <w:rPr>
                <w:rFonts w:hint="default" w:ascii="Arial" w:hAnsi="Arial" w:cs="Arial"/>
                <w:spacing w:val="-15"/>
                <w:sz w:val="24"/>
                <w:szCs w:val="24"/>
              </w:rPr>
              <w:t>同时具备以下条件：</w:t>
            </w:r>
          </w:p>
          <w:p>
            <w:pPr>
              <w:pStyle w:val="4"/>
              <w:keepNext w:val="0"/>
              <w:keepLines w:val="0"/>
              <w:widowControl/>
              <w:suppressLineNumbers w:val="0"/>
              <w:spacing w:before="0" w:beforeAutospacing="0" w:after="0" w:afterAutospacing="0" w:line="525" w:lineRule="atLeast"/>
              <w:ind w:left="0" w:right="0" w:firstLine="0"/>
              <w:jc w:val="left"/>
              <w:rPr>
                <w:rFonts w:hint="default" w:ascii="Arial" w:hAnsi="Arial" w:cs="Arial"/>
                <w:sz w:val="24"/>
                <w:szCs w:val="24"/>
              </w:rPr>
            </w:pPr>
            <w:r>
              <w:rPr>
                <w:rFonts w:hint="default" w:ascii="Arial" w:hAnsi="Arial" w:cs="Arial"/>
                <w:sz w:val="24"/>
                <w:szCs w:val="24"/>
              </w:rPr>
              <w:t>1、初次违法；</w:t>
            </w:r>
          </w:p>
          <w:p>
            <w:pPr>
              <w:pStyle w:val="4"/>
              <w:keepNext w:val="0"/>
              <w:keepLines w:val="0"/>
              <w:widowControl/>
              <w:suppressLineNumbers w:val="0"/>
              <w:spacing w:before="0" w:beforeAutospacing="0" w:after="0" w:afterAutospacing="0" w:line="525" w:lineRule="atLeast"/>
              <w:ind w:left="0" w:right="0" w:firstLine="0"/>
              <w:jc w:val="left"/>
              <w:rPr>
                <w:rFonts w:hint="default" w:ascii="Arial" w:hAnsi="Arial" w:cs="Arial"/>
                <w:sz w:val="24"/>
                <w:szCs w:val="24"/>
              </w:rPr>
            </w:pPr>
            <w:r>
              <w:rPr>
                <w:rFonts w:hint="default" w:ascii="Arial" w:hAnsi="Arial" w:cs="Arial"/>
                <w:sz w:val="24"/>
                <w:szCs w:val="24"/>
              </w:rPr>
              <w:t>2、危害后果轻微；</w:t>
            </w:r>
          </w:p>
          <w:p>
            <w:pPr>
              <w:pStyle w:val="4"/>
              <w:keepNext w:val="0"/>
              <w:keepLines w:val="0"/>
              <w:widowControl/>
              <w:suppressLineNumbers w:val="0"/>
              <w:spacing w:before="0" w:beforeAutospacing="0" w:after="0" w:afterAutospacing="0" w:line="525" w:lineRule="atLeast"/>
              <w:ind w:left="0" w:right="0" w:firstLine="0"/>
              <w:jc w:val="left"/>
              <w:rPr>
                <w:rFonts w:hint="default" w:ascii="Arial" w:hAnsi="Arial" w:cs="Arial"/>
                <w:sz w:val="24"/>
                <w:szCs w:val="24"/>
              </w:rPr>
            </w:pPr>
            <w:r>
              <w:rPr>
                <w:rFonts w:hint="default" w:ascii="Arial" w:hAnsi="Arial" w:cs="Arial"/>
                <w:sz w:val="24"/>
                <w:szCs w:val="24"/>
              </w:rPr>
              <w:t>3、及时改正。</w:t>
            </w:r>
          </w:p>
        </w:tc>
        <w:tc>
          <w:tcPr>
            <w:tcW w:w="217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pacing w:val="0"/>
                <w:sz w:val="24"/>
                <w:szCs w:val="24"/>
                <w:shd w:val="clear" w:fill="FFFFFF"/>
              </w:rPr>
              <w:t>《中华人民共和国药品管理法》第十七条第一款 </w:t>
            </w:r>
            <w:r>
              <w:rPr>
                <w:rFonts w:hint="default" w:ascii="Arial" w:hAnsi="Arial" w:cs="Arial"/>
                <w:spacing w:val="0"/>
                <w:sz w:val="24"/>
                <w:szCs w:val="24"/>
                <w:shd w:val="clear" w:fill="FFFFFF"/>
              </w:rPr>
              <w:t>从事药品研制活动，应当遵守药物非临床研究质量管理规范、药物临床试验质量管理规范，保证药品研制全过程持续符合法定要求。</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pacing w:val="0"/>
                <w:sz w:val="24"/>
                <w:szCs w:val="24"/>
                <w:shd w:val="clear" w:fill="FFFFFF"/>
              </w:rPr>
              <w:t>《中华人民共和国药品管理法》第四十三条第一款 </w:t>
            </w:r>
            <w:r>
              <w:rPr>
                <w:rFonts w:hint="default" w:ascii="Arial" w:hAnsi="Arial" w:cs="Arial"/>
                <w:spacing w:val="0"/>
                <w:sz w:val="24"/>
                <w:szCs w:val="24"/>
                <w:shd w:val="clear" w:fill="FFFFFF"/>
              </w:rPr>
              <w:t>从事药品生产活动，应当遵守药品生产质量管理规范，建立健全药品生产质量管理体系，保证药品生产全过程持续符合法定要求。</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pacing w:val="0"/>
                <w:sz w:val="24"/>
                <w:szCs w:val="24"/>
                <w:shd w:val="clear" w:fill="FFFFFF"/>
              </w:rPr>
              <w:t>《中华人民共和国药品管理法》第五十三条第一款 </w:t>
            </w:r>
            <w:r>
              <w:rPr>
                <w:rFonts w:hint="default" w:ascii="Arial" w:hAnsi="Arial" w:cs="Arial"/>
                <w:spacing w:val="0"/>
                <w:sz w:val="24"/>
                <w:szCs w:val="24"/>
                <w:shd w:val="clear" w:fill="FFFFFF"/>
              </w:rPr>
              <w:t>从事药品经营活动，应当遵守药品经营质量管理规范，建立健全药品经营质量管理体系，保证药品经营全过程持续符合法定要求。</w:t>
            </w:r>
          </w:p>
        </w:tc>
        <w:tc>
          <w:tcPr>
            <w:tcW w:w="379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《中华人民共和国药品管理法》第一百二十六条 </w:t>
            </w:r>
            <w:r>
              <w:rPr>
                <w:rFonts w:hint="default" w:ascii="Arial" w:hAnsi="Arial" w:cs="Arial"/>
                <w:sz w:val="24"/>
                <w:szCs w:val="24"/>
              </w:rPr>
              <w:t>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825" w:type="dxa"/>
            <w:tcBorders>
              <w:top w:val="nil"/>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Fonts w:hint="default" w:ascii="Arial" w:hAnsi="Arial" w:cs="Arial"/>
                <w:sz w:val="24"/>
                <w:szCs w:val="24"/>
              </w:rPr>
              <w:t>2</w:t>
            </w:r>
          </w:p>
        </w:tc>
        <w:tc>
          <w:tcPr>
            <w:tcW w:w="153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left"/>
              <w:rPr>
                <w:rFonts w:hint="default" w:ascii="Arial" w:hAnsi="Arial" w:cs="Arial"/>
                <w:sz w:val="24"/>
                <w:szCs w:val="24"/>
              </w:rPr>
            </w:pPr>
            <w:r>
              <w:rPr>
                <w:rFonts w:hint="default" w:ascii="Arial" w:hAnsi="Arial" w:cs="Arial"/>
                <w:sz w:val="24"/>
                <w:szCs w:val="24"/>
              </w:rPr>
              <w:t>销售不符合药品标准的中药饮片</w:t>
            </w:r>
          </w:p>
        </w:tc>
        <w:tc>
          <w:tcPr>
            <w:tcW w:w="142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pacing w:val="-15"/>
                <w:sz w:val="24"/>
                <w:szCs w:val="24"/>
              </w:rPr>
              <w:t>同时具备以下条件：</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1、初次违法；</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2、不影响安全性、有效性；</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3、中药饮片来源合法、可追溯；</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4、及时改正。</w:t>
            </w:r>
          </w:p>
        </w:tc>
        <w:tc>
          <w:tcPr>
            <w:tcW w:w="217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《中华人民共和国药品管理法》第二十八条第一款 </w:t>
            </w:r>
            <w:r>
              <w:rPr>
                <w:rFonts w:hint="default" w:ascii="Arial" w:hAnsi="Arial" w:cs="Arial"/>
                <w:sz w:val="24"/>
                <w:szCs w:val="24"/>
              </w:rPr>
              <w:t>药品应当符合国家药品标准。经国务院药品监督管理部门核准的药品质量标准高于国家药品标准的，按照经核准的药品质量标准执行；没有国家药品标准的，应当符合经核准的药品质量标准。</w:t>
            </w:r>
          </w:p>
        </w:tc>
        <w:tc>
          <w:tcPr>
            <w:tcW w:w="379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《中华人民共和国药品管理法》第一百一十七条第二款 </w:t>
            </w:r>
            <w:r>
              <w:rPr>
                <w:rFonts w:hint="default" w:ascii="Arial" w:hAnsi="Arial" w:cs="Arial"/>
                <w:sz w:val="24"/>
                <w:szCs w:val="24"/>
              </w:rPr>
              <w:t>生产、销售的中药饮片不符合药品标准，尚不影响安全性、有效性的，责令限期改正，给予警告；可以处十万元以上五十万元以下的罚款。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825" w:type="dxa"/>
            <w:tcBorders>
              <w:top w:val="nil"/>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Fonts w:hint="default" w:ascii="Arial" w:hAnsi="Arial" w:cs="Arial"/>
                <w:sz w:val="24"/>
                <w:szCs w:val="24"/>
              </w:rPr>
              <w:t>3</w:t>
            </w:r>
          </w:p>
        </w:tc>
        <w:tc>
          <w:tcPr>
            <w:tcW w:w="153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药品标签或</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者说明书存</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在瑕疵</w:t>
            </w:r>
          </w:p>
        </w:tc>
        <w:tc>
          <w:tcPr>
            <w:tcW w:w="142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rPr>
                <w:rFonts w:hint="default" w:ascii="Arial" w:hAnsi="Arial" w:cs="Arial"/>
                <w:sz w:val="24"/>
                <w:szCs w:val="24"/>
              </w:rPr>
            </w:pPr>
            <w:r>
              <w:rPr>
                <w:rFonts w:hint="default" w:ascii="Arial" w:hAnsi="Arial" w:cs="Arial"/>
                <w:spacing w:val="-15"/>
                <w:sz w:val="24"/>
                <w:szCs w:val="24"/>
              </w:rPr>
              <w:t>同时具备以下条件：</w:t>
            </w:r>
          </w:p>
          <w:p>
            <w:pPr>
              <w:pStyle w:val="4"/>
              <w:keepNext w:val="0"/>
              <w:keepLines w:val="0"/>
              <w:widowControl/>
              <w:suppressLineNumbers w:val="0"/>
              <w:spacing w:before="0" w:beforeAutospacing="0" w:after="0" w:afterAutospacing="0" w:line="525" w:lineRule="atLeast"/>
              <w:ind w:left="0" w:right="0" w:firstLine="0"/>
              <w:jc w:val="left"/>
              <w:rPr>
                <w:rFonts w:hint="default" w:ascii="Arial" w:hAnsi="Arial" w:cs="Arial"/>
                <w:sz w:val="24"/>
                <w:szCs w:val="24"/>
              </w:rPr>
            </w:pPr>
            <w:r>
              <w:rPr>
                <w:rFonts w:hint="default" w:ascii="Arial" w:hAnsi="Arial" w:cs="Arial"/>
                <w:sz w:val="24"/>
                <w:szCs w:val="24"/>
              </w:rPr>
              <w:t>1、初次违法；</w:t>
            </w:r>
          </w:p>
          <w:p>
            <w:pPr>
              <w:pStyle w:val="4"/>
              <w:keepNext w:val="0"/>
              <w:keepLines w:val="0"/>
              <w:widowControl/>
              <w:suppressLineNumbers w:val="0"/>
              <w:spacing w:before="0" w:beforeAutospacing="0" w:after="0" w:afterAutospacing="0" w:line="525" w:lineRule="atLeast"/>
              <w:ind w:left="0" w:right="0" w:firstLine="0"/>
              <w:jc w:val="left"/>
              <w:rPr>
                <w:rFonts w:hint="default" w:ascii="Arial" w:hAnsi="Arial" w:cs="Arial"/>
                <w:sz w:val="24"/>
                <w:szCs w:val="24"/>
              </w:rPr>
            </w:pPr>
            <w:r>
              <w:rPr>
                <w:rFonts w:hint="default" w:ascii="Arial" w:hAnsi="Arial" w:cs="Arial"/>
                <w:sz w:val="24"/>
                <w:szCs w:val="24"/>
              </w:rPr>
              <w:t>2、不影响安全性、有效性；</w:t>
            </w:r>
          </w:p>
          <w:p>
            <w:pPr>
              <w:pStyle w:val="4"/>
              <w:keepNext w:val="0"/>
              <w:keepLines w:val="0"/>
              <w:widowControl/>
              <w:suppressLineNumbers w:val="0"/>
              <w:spacing w:before="0" w:beforeAutospacing="0" w:after="0" w:afterAutospacing="0" w:line="525" w:lineRule="atLeast"/>
              <w:ind w:left="0" w:right="0" w:firstLine="0"/>
              <w:jc w:val="left"/>
              <w:rPr>
                <w:rFonts w:hint="default" w:ascii="Arial" w:hAnsi="Arial" w:cs="Arial"/>
                <w:sz w:val="24"/>
                <w:szCs w:val="24"/>
              </w:rPr>
            </w:pPr>
            <w:r>
              <w:rPr>
                <w:rFonts w:hint="default" w:ascii="Arial" w:hAnsi="Arial" w:cs="Arial"/>
                <w:sz w:val="24"/>
                <w:szCs w:val="24"/>
              </w:rPr>
              <w:t>3、不会对消费者造成误导；</w:t>
            </w:r>
          </w:p>
          <w:p>
            <w:pPr>
              <w:pStyle w:val="4"/>
              <w:keepNext w:val="0"/>
              <w:keepLines w:val="0"/>
              <w:widowControl/>
              <w:suppressLineNumbers w:val="0"/>
              <w:spacing w:before="0" w:beforeAutospacing="0" w:after="0" w:afterAutospacing="0" w:line="525" w:lineRule="atLeast"/>
              <w:ind w:left="0" w:right="0" w:firstLine="0"/>
              <w:jc w:val="left"/>
              <w:rPr>
                <w:rFonts w:hint="default" w:ascii="Arial" w:hAnsi="Arial" w:cs="Arial"/>
                <w:sz w:val="24"/>
                <w:szCs w:val="24"/>
              </w:rPr>
            </w:pPr>
            <w:r>
              <w:rPr>
                <w:rFonts w:hint="default" w:ascii="Arial" w:hAnsi="Arial" w:cs="Arial"/>
                <w:sz w:val="24"/>
                <w:szCs w:val="24"/>
              </w:rPr>
              <w:t>4、及时改正。</w:t>
            </w:r>
          </w:p>
        </w:tc>
        <w:tc>
          <w:tcPr>
            <w:tcW w:w="217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left"/>
              <w:rPr>
                <w:rFonts w:hint="default" w:ascii="Arial" w:hAnsi="Arial" w:cs="Arial"/>
                <w:sz w:val="24"/>
                <w:szCs w:val="24"/>
              </w:rPr>
            </w:pPr>
            <w:r>
              <w:rPr>
                <w:rStyle w:val="7"/>
                <w:rFonts w:hint="default" w:ascii="Arial" w:hAnsi="Arial" w:cs="Arial"/>
                <w:sz w:val="24"/>
                <w:szCs w:val="24"/>
              </w:rPr>
              <w:t>《中华人民共和国药品管理法》第四十九条第一款 </w:t>
            </w:r>
            <w:r>
              <w:rPr>
                <w:rFonts w:hint="default" w:ascii="Arial" w:hAnsi="Arial" w:cs="Arial"/>
                <w:sz w:val="24"/>
                <w:szCs w:val="24"/>
              </w:rPr>
              <w:t>药品包装应当按照规定印有或者贴有标签并附有说明书。</w:t>
            </w:r>
          </w:p>
        </w:tc>
        <w:tc>
          <w:tcPr>
            <w:tcW w:w="379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《中华人民共和国药品管理法》第一百二十八条 </w:t>
            </w:r>
            <w:r>
              <w:rPr>
                <w:rFonts w:hint="default" w:ascii="Arial" w:hAnsi="Arial" w:cs="Arial"/>
                <w:sz w:val="24"/>
                <w:szCs w:val="24"/>
              </w:rPr>
              <w:t>除依法应当按照假药、劣药处罚的外，药品包装未按照规定印有、贴有标签或者附有说明书，标签、说明书未按照规定注明相关信息或者印有规定标志的，责令改正，给予警告；情节严重的，吊销药品注册证书。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825" w:type="dxa"/>
            <w:tcBorders>
              <w:top w:val="nil"/>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Fonts w:hint="default" w:ascii="Arial" w:hAnsi="Arial" w:cs="Arial"/>
                <w:sz w:val="24"/>
                <w:szCs w:val="24"/>
              </w:rPr>
              <w:t>4</w:t>
            </w:r>
          </w:p>
        </w:tc>
        <w:tc>
          <w:tcPr>
            <w:tcW w:w="153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left"/>
              <w:rPr>
                <w:rFonts w:hint="default" w:ascii="Arial" w:hAnsi="Arial" w:cs="Arial"/>
                <w:sz w:val="24"/>
                <w:szCs w:val="24"/>
              </w:rPr>
            </w:pPr>
            <w:r>
              <w:rPr>
                <w:rFonts w:hint="default" w:ascii="Arial" w:hAnsi="Arial" w:cs="Arial"/>
                <w:sz w:val="24"/>
                <w:szCs w:val="24"/>
              </w:rPr>
              <w:t>购销药品没有及时登记购销记录</w:t>
            </w:r>
          </w:p>
        </w:tc>
        <w:tc>
          <w:tcPr>
            <w:tcW w:w="142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pacing w:val="-15"/>
                <w:sz w:val="24"/>
                <w:szCs w:val="24"/>
              </w:rPr>
              <w:t>同时具备以下条件：</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1、初次违法；</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2、索证索票齐全；</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3、不影响追溯；</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4、及时改正。</w:t>
            </w:r>
          </w:p>
        </w:tc>
        <w:tc>
          <w:tcPr>
            <w:tcW w:w="217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《中华人民共和国药品管理法》第五十七条 </w:t>
            </w:r>
            <w:r>
              <w:rPr>
                <w:rFonts w:hint="default" w:ascii="Arial" w:hAnsi="Arial" w:cs="Arial"/>
                <w:sz w:val="24"/>
                <w:szCs w:val="24"/>
              </w:rPr>
              <w:t>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tc>
        <w:tc>
          <w:tcPr>
            <w:tcW w:w="379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《中华人民共和国药品管理法》第一百三十条 </w:t>
            </w:r>
            <w:r>
              <w:rPr>
                <w:rFonts w:hint="default" w:ascii="Arial" w:hAnsi="Arial" w:cs="Arial"/>
                <w:sz w:val="24"/>
                <w:szCs w:val="24"/>
              </w:rPr>
              <w:t>违反本法规定，药品经营企业购销药品未按照规定进行记录，零售药品未正确说明用法、用量等事项，或者未按照规定调配处方的，责令改正，给予警告；情节严重的，吊销药品经营许可证。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25" w:type="dxa"/>
            <w:tcBorders>
              <w:top w:val="nil"/>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Fonts w:hint="default" w:ascii="Arial" w:hAnsi="Arial" w:cs="Arial"/>
                <w:sz w:val="24"/>
                <w:szCs w:val="24"/>
              </w:rPr>
              <w:t>5</w:t>
            </w:r>
          </w:p>
        </w:tc>
        <w:tc>
          <w:tcPr>
            <w:tcW w:w="153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未经批准进口少量境外已合法上市的药品</w:t>
            </w:r>
          </w:p>
        </w:tc>
        <w:tc>
          <w:tcPr>
            <w:tcW w:w="142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pacing w:val="-15"/>
                <w:sz w:val="24"/>
                <w:szCs w:val="24"/>
              </w:rPr>
              <w:t>同时具备以下条件：</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1、初次违法；</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2、进口药品货值金额较小；        </w:t>
            </w:r>
            <w:r>
              <w:rPr>
                <w:rFonts w:hint="default" w:ascii="Arial" w:hAnsi="Arial" w:cs="Arial"/>
                <w:sz w:val="24"/>
                <w:szCs w:val="24"/>
              </w:rPr>
              <w:br w:type="textWrapping"/>
            </w:r>
            <w:r>
              <w:rPr>
                <w:rFonts w:hint="default" w:ascii="Arial" w:hAnsi="Arial" w:cs="Arial"/>
                <w:sz w:val="24"/>
                <w:szCs w:val="24"/>
              </w:rPr>
              <w:t>3、用于治疗重大疾病，且国内没有替代药品；</w:t>
            </w:r>
            <w:r>
              <w:rPr>
                <w:rFonts w:hint="default" w:ascii="Arial" w:hAnsi="Arial" w:cs="Arial"/>
                <w:sz w:val="24"/>
                <w:szCs w:val="24"/>
              </w:rPr>
              <w:br w:type="textWrapping"/>
            </w:r>
            <w:r>
              <w:rPr>
                <w:rFonts w:hint="default" w:ascii="Arial" w:hAnsi="Arial" w:cs="Arial"/>
                <w:sz w:val="24"/>
                <w:szCs w:val="24"/>
              </w:rPr>
              <w:t>4、药品系国外已合法上市的药品，来源可追溯；</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5、及时改正。</w:t>
            </w:r>
          </w:p>
        </w:tc>
        <w:tc>
          <w:tcPr>
            <w:tcW w:w="217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《中华人民共和国药品管理法》第九十八条第三款 </w:t>
            </w:r>
            <w:r>
              <w:rPr>
                <w:rFonts w:hint="default" w:ascii="Arial" w:hAnsi="Arial" w:cs="Arial"/>
                <w:sz w:val="24"/>
                <w:szCs w:val="24"/>
              </w:rPr>
              <w:t>禁止未取得药品批准证明文件生产、进口药品；禁止使用未按照规定审评、审批的原料药、包装材料和容器生产药品。</w:t>
            </w:r>
          </w:p>
        </w:tc>
        <w:tc>
          <w:tcPr>
            <w:tcW w:w="379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《中华人民共和国药品管理法》第一百二十四条第一款第一项、第三款 </w:t>
            </w:r>
            <w:r>
              <w:rPr>
                <w:rFonts w:hint="default" w:ascii="Arial" w:hAnsi="Arial" w:cs="Arial"/>
                <w:sz w:val="24"/>
                <w:szCs w:val="24"/>
              </w:rPr>
              <w:t>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未取得药品批准证明文件生产、进口药品……。</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未经批准进口少量境外已合法上市的药品，情节较轻的，可以依法减轻或者免予处罚。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825" w:type="dxa"/>
            <w:tcBorders>
              <w:top w:val="nil"/>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Fonts w:hint="default" w:ascii="Arial" w:hAnsi="Arial" w:cs="Arial"/>
                <w:sz w:val="24"/>
                <w:szCs w:val="24"/>
              </w:rPr>
              <w:t>6</w:t>
            </w:r>
          </w:p>
        </w:tc>
        <w:tc>
          <w:tcPr>
            <w:tcW w:w="153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药品经营企业、医疗机构未按照规定报告疑似药品不良反应</w:t>
            </w:r>
          </w:p>
        </w:tc>
        <w:tc>
          <w:tcPr>
            <w:tcW w:w="142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pacing w:val="-15"/>
                <w:sz w:val="24"/>
                <w:szCs w:val="24"/>
              </w:rPr>
              <w:t>同时具备以下条件：</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1、初次违法；</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2、危害后果轻微；</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3、及时改正。</w:t>
            </w:r>
          </w:p>
        </w:tc>
        <w:tc>
          <w:tcPr>
            <w:tcW w:w="217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br w:type="textWrapping"/>
            </w:r>
            <w:r>
              <w:rPr>
                <w:rStyle w:val="7"/>
                <w:rFonts w:hint="default" w:ascii="Arial" w:hAnsi="Arial" w:cs="Arial"/>
                <w:sz w:val="24"/>
                <w:szCs w:val="24"/>
              </w:rPr>
              <w:t>《中华人民共和国药品管理法》第八十一条第一款　</w:t>
            </w:r>
            <w:r>
              <w:rPr>
                <w:rFonts w:hint="default" w:ascii="Arial" w:hAnsi="Arial" w:cs="Arial"/>
                <w:sz w:val="24"/>
                <w:szCs w:val="24"/>
              </w:rPr>
              <w:t>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tc>
        <w:tc>
          <w:tcPr>
            <w:tcW w:w="379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《中华人民共和国药品管理法》第一百三十四条第二、三款</w:t>
            </w:r>
            <w:r>
              <w:rPr>
                <w:rFonts w:hint="default" w:ascii="Arial" w:hAnsi="Arial" w:cs="Arial"/>
                <w:sz w:val="24"/>
                <w:szCs w:val="24"/>
              </w:rPr>
              <w:t>　</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药品经营企业未按照规定报告疑似药品不良反应的，责令限期改正，给予警告；逾期不改正的，责令停产停业整顿，并处五万元以上五十万元以下的罚款。</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医疗机构未按照规定报告疑似药品不良反应的，责令限期改正，给予警告；逾期不改正的，处五万元以上五十万元以下的罚款。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825" w:type="dxa"/>
            <w:tcBorders>
              <w:top w:val="nil"/>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Fonts w:hint="default" w:ascii="Arial" w:hAnsi="Arial" w:cs="Arial"/>
                <w:sz w:val="24"/>
                <w:szCs w:val="24"/>
              </w:rPr>
              <w:t>7</w:t>
            </w:r>
          </w:p>
        </w:tc>
        <w:tc>
          <w:tcPr>
            <w:tcW w:w="153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医疗器械标签或者说明书存在瑕疵</w:t>
            </w:r>
          </w:p>
        </w:tc>
        <w:tc>
          <w:tcPr>
            <w:tcW w:w="142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pacing w:val="-15"/>
                <w:sz w:val="24"/>
                <w:szCs w:val="24"/>
              </w:rPr>
              <w:t>同时具备以下条件：</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1、初次违法；</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2、不影响安全性、有效性；</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3、不会对消费者造成误导；</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4、及时改正。</w:t>
            </w:r>
          </w:p>
        </w:tc>
        <w:tc>
          <w:tcPr>
            <w:tcW w:w="217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《医疗器械监督管理条例》第三十九条</w:t>
            </w:r>
            <w:r>
              <w:rPr>
                <w:rFonts w:hint="default" w:ascii="Arial" w:hAnsi="Arial" w:cs="Arial"/>
                <w:sz w:val="24"/>
                <w:szCs w:val="24"/>
              </w:rPr>
              <w:t>　医疗器械应当有说明书、标签。说明书、标签的内容应当与经注册或者备案的相关内容一致，确保真实、准确。</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《医疗器械监督管理条例》第五十七条第二款</w:t>
            </w:r>
            <w:r>
              <w:rPr>
                <w:rFonts w:hint="default" w:ascii="Arial" w:hAnsi="Arial" w:cs="Arial"/>
                <w:sz w:val="24"/>
                <w:szCs w:val="24"/>
              </w:rPr>
              <w:t>　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p>
        </w:tc>
        <w:tc>
          <w:tcPr>
            <w:tcW w:w="379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《医疗器械监督管理条例》第八十八条第二项 </w:t>
            </w:r>
            <w:r>
              <w:rPr>
                <w:rFonts w:hint="default" w:ascii="Arial" w:hAnsi="Arial" w:cs="Arial"/>
                <w:sz w:val="24"/>
                <w:szCs w:val="24"/>
              </w:rPr>
              <w:t>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二）生产、经营说明书、标签不符合本条例规定的医疗器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60" w:hRule="atLeast"/>
        </w:trPr>
        <w:tc>
          <w:tcPr>
            <w:tcW w:w="825" w:type="dxa"/>
            <w:tcBorders>
              <w:top w:val="nil"/>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Fonts w:hint="default" w:ascii="Arial" w:hAnsi="Arial" w:cs="Arial"/>
                <w:sz w:val="24"/>
                <w:szCs w:val="24"/>
              </w:rPr>
              <w:t>8</w:t>
            </w:r>
          </w:p>
        </w:tc>
        <w:tc>
          <w:tcPr>
            <w:tcW w:w="153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购销医疗器械没有及时登记查验或者销售记录</w:t>
            </w:r>
          </w:p>
        </w:tc>
        <w:tc>
          <w:tcPr>
            <w:tcW w:w="142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pacing w:val="-15"/>
                <w:sz w:val="24"/>
                <w:szCs w:val="24"/>
              </w:rPr>
              <w:t>同时具备以下条件：</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1、初次违法；</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2、索证索票齐全；</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3、不影响追溯；</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4、及时改正。</w:t>
            </w:r>
          </w:p>
        </w:tc>
        <w:tc>
          <w:tcPr>
            <w:tcW w:w="217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《医疗器械监督管理条例》第四十五条第一款　</w:t>
            </w:r>
            <w:r>
              <w:rPr>
                <w:rFonts w:hint="default" w:ascii="Arial" w:hAnsi="Arial" w:cs="Arial"/>
                <w:sz w:val="24"/>
                <w:szCs w:val="24"/>
              </w:rPr>
              <w:t>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tc>
        <w:tc>
          <w:tcPr>
            <w:tcW w:w="379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63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《医疗器械监督管理条例》第八十九条第三、四项 </w:t>
            </w:r>
            <w:r>
              <w:rPr>
                <w:rFonts w:hint="default" w:ascii="Arial" w:hAnsi="Arial" w:cs="Arial"/>
                <w:sz w:val="24"/>
                <w:szCs w:val="24"/>
              </w:rPr>
              <w:t>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三）医疗器械经营企业、使用单位未依照本条例规定建立并执行医疗器械进货查验记录制度；（四）从事第二类、第三类医疗器械批发业务以及第三类医疗器械零售业务的经营企业未依照本条例规定建立并执行销售记录制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60" w:hRule="atLeast"/>
        </w:trPr>
        <w:tc>
          <w:tcPr>
            <w:tcW w:w="825" w:type="dxa"/>
            <w:tcBorders>
              <w:top w:val="nil"/>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Fonts w:hint="default" w:ascii="Arial" w:hAnsi="Arial" w:cs="Arial"/>
                <w:sz w:val="24"/>
                <w:szCs w:val="24"/>
              </w:rPr>
              <w:t>9</w:t>
            </w:r>
          </w:p>
        </w:tc>
        <w:tc>
          <w:tcPr>
            <w:tcW w:w="153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医疗器械经营企业、使用单位未依照规定开展医疗器械不良事件监测，未按照要求报告不良事件</w:t>
            </w:r>
          </w:p>
        </w:tc>
        <w:tc>
          <w:tcPr>
            <w:tcW w:w="142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pacing w:val="-15"/>
                <w:sz w:val="24"/>
                <w:szCs w:val="24"/>
              </w:rPr>
              <w:t>同时具备以下条件：</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1、初次违法；</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2、危害后果轻微；</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3、及时改正。</w:t>
            </w:r>
          </w:p>
        </w:tc>
        <w:tc>
          <w:tcPr>
            <w:tcW w:w="217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《医疗器械监督管理条例》第六十二条第二款　</w:t>
            </w:r>
            <w:r>
              <w:rPr>
                <w:rFonts w:hint="default" w:ascii="Arial" w:hAnsi="Arial" w:cs="Arial"/>
                <w:sz w:val="24"/>
                <w:szCs w:val="24"/>
              </w:rP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tc>
        <w:tc>
          <w:tcPr>
            <w:tcW w:w="379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《医疗器械监督管理条例》第八十九条第五项</w:t>
            </w:r>
            <w:r>
              <w:rPr>
                <w:rFonts w:hint="default" w:ascii="Arial" w:hAnsi="Arial" w:cs="Arial"/>
                <w:sz w:val="24"/>
                <w:szCs w:val="24"/>
              </w:rPr>
              <w:t>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825" w:type="dxa"/>
            <w:tcBorders>
              <w:top w:val="nil"/>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center"/>
              <w:rPr>
                <w:rFonts w:hint="default" w:ascii="Arial" w:hAnsi="Arial" w:cs="Arial"/>
                <w:sz w:val="24"/>
                <w:szCs w:val="24"/>
              </w:rPr>
            </w:pPr>
            <w:r>
              <w:rPr>
                <w:rFonts w:hint="default" w:ascii="Arial" w:hAnsi="Arial" w:cs="Arial"/>
                <w:sz w:val="24"/>
                <w:szCs w:val="24"/>
              </w:rPr>
              <w:t>10</w:t>
            </w:r>
          </w:p>
        </w:tc>
        <w:tc>
          <w:tcPr>
            <w:tcW w:w="153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经营化妆品未按规定建立并执行进货查验制度和产品销售记录制度</w:t>
            </w:r>
          </w:p>
        </w:tc>
        <w:tc>
          <w:tcPr>
            <w:tcW w:w="142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pacing w:val="-15"/>
                <w:sz w:val="24"/>
                <w:szCs w:val="24"/>
              </w:rPr>
              <w:t>同时具备以下条件：</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1、初次违法；</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2、经营的化妆品为普通化妆品；               3、索证索票齐全；</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4、不影响追溯；</w:t>
            </w:r>
          </w:p>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Fonts w:hint="default" w:ascii="Arial" w:hAnsi="Arial" w:cs="Arial"/>
                <w:sz w:val="24"/>
                <w:szCs w:val="24"/>
              </w:rPr>
              <w:t>5、及时改正。</w:t>
            </w:r>
          </w:p>
        </w:tc>
        <w:tc>
          <w:tcPr>
            <w:tcW w:w="217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《化妆品监督管理条例》第三十八条第一款</w:t>
            </w:r>
            <w:r>
              <w:rPr>
                <w:rFonts w:hint="default" w:ascii="Arial" w:hAnsi="Arial" w:cs="Arial"/>
                <w:sz w:val="24"/>
                <w:szCs w:val="24"/>
              </w:rPr>
              <w:t>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tc>
        <w:tc>
          <w:tcPr>
            <w:tcW w:w="3795"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525" w:lineRule="atLeast"/>
              <w:ind w:left="0" w:right="0" w:firstLine="0"/>
              <w:jc w:val="both"/>
              <w:rPr>
                <w:rFonts w:hint="default" w:ascii="Arial" w:hAnsi="Arial" w:cs="Arial"/>
                <w:sz w:val="24"/>
                <w:szCs w:val="24"/>
              </w:rPr>
            </w:pPr>
            <w:r>
              <w:rPr>
                <w:rStyle w:val="7"/>
                <w:rFonts w:hint="default" w:ascii="Arial" w:hAnsi="Arial" w:cs="Arial"/>
                <w:sz w:val="24"/>
                <w:szCs w:val="24"/>
              </w:rPr>
              <w:t>《化妆品监督管理条例》第六十二条第一款第二项</w:t>
            </w:r>
            <w:r>
              <w:rPr>
                <w:rFonts w:hint="default" w:ascii="Arial" w:hAnsi="Arial" w:cs="Arial"/>
                <w:sz w:val="24"/>
                <w:szCs w:val="24"/>
              </w:rPr>
              <w:t>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二）未依照本条例规定建立并执行进货查验记录制度、产品销售记录制度……。</w:t>
            </w:r>
          </w:p>
          <w:p>
            <w:pPr>
              <w:pStyle w:val="4"/>
              <w:keepNext w:val="0"/>
              <w:keepLines w:val="0"/>
              <w:widowControl/>
              <w:suppressLineNumbers w:val="0"/>
              <w:spacing w:before="0" w:beforeAutospacing="0" w:after="0" w:afterAutospacing="0" w:line="525" w:lineRule="atLeast"/>
              <w:ind w:left="0" w:right="0"/>
              <w:jc w:val="both"/>
              <w:rPr>
                <w:rFonts w:hint="default" w:ascii="Arial" w:hAnsi="Arial" w:cs="Arial"/>
                <w:sz w:val="24"/>
                <w:szCs w:val="24"/>
              </w:rPr>
            </w:pPr>
          </w:p>
        </w:tc>
      </w:tr>
    </w:tbl>
    <w:p>
      <w:pPr>
        <w:pStyle w:val="4"/>
        <w:keepNext w:val="0"/>
        <w:keepLines w:val="0"/>
        <w:widowControl/>
        <w:suppressLineNumbers w:val="0"/>
        <w:spacing w:line="525" w:lineRule="atLeast"/>
        <w:ind w:left="0" w:firstLine="480"/>
        <w:rPr>
          <w:rFonts w:hint="default" w:ascii="Arial" w:hAnsi="Arial" w:cs="Arial"/>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ZTBhYmYyNWEwYTI2MDExMzc4OWY1NjE5MjEyZjAifQ=="/>
  </w:docVars>
  <w:rsids>
    <w:rsidRoot w:val="353008F1"/>
    <w:rsid w:val="3530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6151</Words>
  <Characters>6222</Characters>
  <Lines>0</Lines>
  <Paragraphs>0</Paragraphs>
  <TotalTime>2</TotalTime>
  <ScaleCrop>false</ScaleCrop>
  <LinksUpToDate>false</LinksUpToDate>
  <CharactersWithSpaces>6267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2023-05-24T07:23:00Z</dcterms:created>
  <dc:creator>l</dc:creator>
  <cp:lastModifiedBy>l</cp:lastModifiedBy>
  <dcterms:modified xsi:type="dcterms:W3CDTF">2023-05-24T07:25:38Z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86BFB593172E4B09AF35DDFEBDCD2AE7_11</vt:lpwstr>
  </property>
</Properties>
</file>