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90" w:lineRule="exact"/>
        <w:rPr>
          <w:rFonts w:ascii="黑体" w:hAnsi="黑体" w:eastAsia="黑体" w:cs="黑体"/>
          <w:sz w:val="32"/>
          <w:szCs w:val="32"/>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永济市2021年政务公开工作要点任务分解表</w:t>
      </w:r>
    </w:p>
    <w:p>
      <w:pPr>
        <w:spacing w:line="400" w:lineRule="exact"/>
        <w:rPr>
          <w:rFonts w:ascii="黑体" w:hAnsi="黑体" w:eastAsia="黑体" w:cs="黑体"/>
          <w:sz w:val="32"/>
          <w:szCs w:val="32"/>
        </w:rPr>
      </w:pPr>
    </w:p>
    <w:tbl>
      <w:tblPr>
        <w:tblStyle w:val="8"/>
        <w:tblW w:w="15141" w:type="dxa"/>
        <w:jc w:val="center"/>
        <w:tblInd w:w="0" w:type="dxa"/>
        <w:tblLayout w:type="fixed"/>
        <w:tblCellMar>
          <w:top w:w="15" w:type="dxa"/>
          <w:left w:w="15" w:type="dxa"/>
          <w:bottom w:w="15" w:type="dxa"/>
          <w:right w:w="15" w:type="dxa"/>
        </w:tblCellMar>
      </w:tblPr>
      <w:tblGrid>
        <w:gridCol w:w="469"/>
        <w:gridCol w:w="1372"/>
        <w:gridCol w:w="1514"/>
        <w:gridCol w:w="7072"/>
        <w:gridCol w:w="2357"/>
        <w:gridCol w:w="2357"/>
      </w:tblGrid>
      <w:tr>
        <w:tblPrEx>
          <w:tblLayout w:type="fixed"/>
          <w:tblCellMar>
            <w:top w:w="15" w:type="dxa"/>
            <w:left w:w="15" w:type="dxa"/>
            <w:bottom w:w="15" w:type="dxa"/>
            <w:right w:w="15" w:type="dxa"/>
          </w:tblCellMar>
        </w:tblPrEx>
        <w:trPr>
          <w:trHeight w:val="527" w:hRule="atLeast"/>
          <w:tblHeader/>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szCs w:val="21"/>
              </w:rPr>
            </w:pPr>
            <w:r>
              <w:rPr>
                <w:rFonts w:hint="eastAsia" w:ascii="黑体" w:hAnsi="黑体" w:eastAsia="黑体" w:cs="黑体"/>
                <w:bCs/>
                <w:color w:val="000000"/>
                <w:kern w:val="0"/>
                <w:szCs w:val="21"/>
              </w:rPr>
              <w:t>序号</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szCs w:val="21"/>
              </w:rPr>
            </w:pPr>
            <w:r>
              <w:rPr>
                <w:rFonts w:hint="eastAsia" w:ascii="黑体" w:hAnsi="黑体" w:eastAsia="黑体" w:cs="黑体"/>
                <w:bCs/>
                <w:color w:val="000000"/>
                <w:kern w:val="0"/>
                <w:szCs w:val="21"/>
              </w:rPr>
              <w:t>公开任务</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szCs w:val="21"/>
              </w:rPr>
            </w:pPr>
            <w:r>
              <w:rPr>
                <w:rFonts w:hint="eastAsia" w:ascii="黑体" w:hAnsi="黑体" w:eastAsia="黑体" w:cs="黑体"/>
                <w:bCs/>
                <w:color w:val="000000"/>
                <w:kern w:val="0"/>
                <w:szCs w:val="21"/>
              </w:rPr>
              <w:t>公开内容</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szCs w:val="21"/>
              </w:rPr>
            </w:pPr>
            <w:r>
              <w:rPr>
                <w:rFonts w:hint="eastAsia" w:ascii="黑体" w:hAnsi="黑体" w:eastAsia="黑体" w:cs="黑体"/>
                <w:bCs/>
                <w:color w:val="000000"/>
                <w:kern w:val="0"/>
                <w:szCs w:val="21"/>
              </w:rPr>
              <w:t>具体要求</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szCs w:val="21"/>
              </w:rPr>
            </w:pPr>
            <w:r>
              <w:rPr>
                <w:rFonts w:hint="eastAsia" w:ascii="黑体" w:hAnsi="黑体" w:eastAsia="黑体" w:cs="黑体"/>
                <w:bCs/>
                <w:color w:val="000000"/>
                <w:kern w:val="0"/>
                <w:szCs w:val="21"/>
              </w:rPr>
              <w:t>责任部门</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bCs/>
                <w:color w:val="000000"/>
                <w:kern w:val="0"/>
                <w:szCs w:val="21"/>
                <w:lang w:eastAsia="zh-CN"/>
              </w:rPr>
            </w:pPr>
            <w:r>
              <w:rPr>
                <w:rFonts w:hint="eastAsia" w:ascii="黑体" w:hAnsi="黑体" w:eastAsia="黑体" w:cs="黑体"/>
                <w:bCs/>
                <w:color w:val="000000"/>
                <w:kern w:val="0"/>
                <w:szCs w:val="21"/>
                <w:lang w:eastAsia="zh-CN"/>
              </w:rPr>
              <w:t>时限及要求</w:t>
            </w:r>
          </w:p>
        </w:tc>
      </w:tr>
      <w:tr>
        <w:tblPrEx>
          <w:tblLayout w:type="fixed"/>
          <w:tblCellMar>
            <w:top w:w="15" w:type="dxa"/>
            <w:left w:w="15" w:type="dxa"/>
            <w:bottom w:w="15" w:type="dxa"/>
            <w:right w:w="15" w:type="dxa"/>
          </w:tblCellMar>
        </w:tblPrEx>
        <w:trPr>
          <w:cantSplit/>
          <w:trHeight w:val="704" w:hRule="atLeast"/>
          <w:jc w:val="center"/>
        </w:trPr>
        <w:tc>
          <w:tcPr>
            <w:tcW w:w="46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372"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扩大公开范围</w:t>
            </w:r>
            <w:r>
              <w:rPr>
                <w:rFonts w:hint="eastAsia" w:ascii="宋体" w:hAnsi="宋体" w:cs="宋体"/>
                <w:bCs/>
                <w:color w:val="000000"/>
                <w:kern w:val="0"/>
                <w:szCs w:val="21"/>
              </w:rPr>
              <w:br w:type="textWrapping"/>
            </w:r>
            <w:r>
              <w:rPr>
                <w:rFonts w:hint="eastAsia" w:ascii="宋体" w:hAnsi="宋体" w:cs="宋体"/>
                <w:bCs/>
                <w:color w:val="000000"/>
                <w:kern w:val="0"/>
                <w:szCs w:val="21"/>
              </w:rPr>
              <w:t>打造阳光政府</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加强转型发展政策主动公开</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围绕</w:t>
            </w:r>
            <w:r>
              <w:rPr>
                <w:rStyle w:val="9"/>
                <w:rFonts w:hint="default" w:ascii="宋体" w:hAnsi="宋体" w:eastAsia="宋体" w:cs="宋体"/>
                <w:bCs/>
                <w:sz w:val="21"/>
                <w:szCs w:val="21"/>
              </w:rPr>
              <w:t>市委、市政府</w:t>
            </w:r>
            <w:r>
              <w:rPr>
                <w:rStyle w:val="10"/>
                <w:rFonts w:hint="default"/>
                <w:bCs/>
                <w:sz w:val="21"/>
                <w:szCs w:val="21"/>
              </w:rPr>
              <w:t>转型发展的战略部署,制作转型政策专题,及时在政府网站公布,形成“政务公开为转型”的浓厚氛围。</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FF0000"/>
                <w:szCs w:val="21"/>
              </w:rPr>
            </w:pPr>
            <w:r>
              <w:rPr>
                <w:rFonts w:hint="eastAsia" w:ascii="宋体" w:hAnsi="宋体" w:cs="宋体"/>
                <w:bCs/>
                <w:kern w:val="0"/>
                <w:szCs w:val="21"/>
              </w:rPr>
              <w:t>市政府办公室牵头，各镇（街道）、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开区管委会、市直各有关单位抓好落实</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2021年8月15日前，在政府门户网站制作转型政策专题。</w:t>
            </w:r>
          </w:p>
        </w:tc>
      </w:tr>
      <w:tr>
        <w:tblPrEx>
          <w:tblLayout w:type="fixed"/>
          <w:tblCellMar>
            <w:top w:w="15" w:type="dxa"/>
            <w:left w:w="15" w:type="dxa"/>
            <w:bottom w:w="15" w:type="dxa"/>
            <w:right w:w="15" w:type="dxa"/>
          </w:tblCellMar>
        </w:tblPrEx>
        <w:trPr>
          <w:cantSplit/>
          <w:trHeight w:val="877"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做好各类规划主动公开。主动公开“十四五”规划纲要和专项规划、空间规划、区域规划及配套政策文件,系统梳理历史规划(计划)并通过政府信息公开专栏集中公开。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w:t>
            </w:r>
            <w:r>
              <w:rPr>
                <w:rFonts w:hint="eastAsia" w:ascii="宋体" w:hAnsi="宋体" w:cs="宋体"/>
                <w:bCs/>
                <w:color w:val="auto"/>
                <w:kern w:val="0"/>
                <w:szCs w:val="21"/>
              </w:rPr>
              <w:t>、市直各有关单位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color w:val="auto"/>
                <w:kern w:val="0"/>
                <w:szCs w:val="21"/>
              </w:rPr>
            </w:pPr>
            <w:r>
              <w:rPr>
                <w:rFonts w:hint="eastAsia" w:ascii="宋体" w:hAnsi="宋体" w:cs="宋体"/>
                <w:bCs/>
                <w:color w:val="auto"/>
                <w:kern w:val="0"/>
                <w:szCs w:val="21"/>
                <w:lang w:val="en-US" w:eastAsia="zh-CN"/>
              </w:rPr>
              <w:t>及时公开，市政府办公室不定期检查。</w:t>
            </w:r>
          </w:p>
        </w:tc>
      </w:tr>
      <w:tr>
        <w:tblPrEx>
          <w:tblLayout w:type="fixed"/>
          <w:tblCellMar>
            <w:top w:w="15" w:type="dxa"/>
            <w:left w:w="15" w:type="dxa"/>
            <w:bottom w:w="15" w:type="dxa"/>
            <w:right w:w="15" w:type="dxa"/>
          </w:tblCellMar>
        </w:tblPrEx>
        <w:trPr>
          <w:cantSplit/>
          <w:trHeight w:val="1047"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动态调整并及时公布政府部门权责清单,</w:t>
            </w:r>
            <w:r>
              <w:rPr>
                <w:rStyle w:val="11"/>
                <w:rFonts w:ascii="宋体" w:eastAsia="宋体" w:cs="宋体"/>
                <w:bCs/>
                <w:sz w:val="21"/>
                <w:szCs w:val="21"/>
              </w:rPr>
              <w:t>重大行政决策事项目录</w:t>
            </w:r>
            <w:r>
              <w:rPr>
                <w:rStyle w:val="12"/>
                <w:rFonts w:hint="default" w:ascii="宋体" w:hAnsi="宋体" w:eastAsia="宋体" w:cs="宋体"/>
                <w:bCs/>
                <w:sz w:val="21"/>
                <w:szCs w:val="21"/>
              </w:rPr>
              <w:t>,证明事项告知承诺目录,行政审批中介服务事项清单,公共资源交易目录清单,政府性基金、涉企行政事业性收费、涉企保证金以及实行政府定价的经营服务性收费目录清单等。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rPr>
              <w:t>市</w:t>
            </w:r>
            <w:r>
              <w:rPr>
                <w:rFonts w:hint="eastAsia" w:ascii="宋体" w:hAnsi="宋体" w:cs="宋体"/>
                <w:bCs/>
                <w:color w:val="000000"/>
                <w:kern w:val="0"/>
                <w:szCs w:val="21"/>
                <w:lang w:eastAsia="zh-CN"/>
              </w:rPr>
              <w:t>审批服务管理局</w:t>
            </w:r>
            <w:r>
              <w:rPr>
                <w:rFonts w:hint="eastAsia" w:ascii="宋体" w:hAnsi="宋体" w:cs="宋体"/>
                <w:bCs/>
                <w:color w:val="000000"/>
                <w:kern w:val="0"/>
                <w:szCs w:val="21"/>
              </w:rPr>
              <w:t>、市财政局、市发改</w:t>
            </w:r>
            <w:r>
              <w:rPr>
                <w:rFonts w:hint="eastAsia" w:ascii="宋体" w:hAnsi="宋体" w:cs="宋体"/>
                <w:bCs/>
                <w:color w:val="000000"/>
                <w:kern w:val="0"/>
                <w:szCs w:val="21"/>
                <w:lang w:eastAsia="zh-CN"/>
              </w:rPr>
              <w:t>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2021年9月30日前，各单位将目录清单调整及公开情况报送至市政府办公室209室。</w:t>
            </w:r>
          </w:p>
        </w:tc>
      </w:tr>
      <w:tr>
        <w:tblPrEx>
          <w:tblLayout w:type="fixed"/>
          <w:tblCellMar>
            <w:top w:w="15" w:type="dxa"/>
            <w:left w:w="15" w:type="dxa"/>
            <w:bottom w:w="15" w:type="dxa"/>
            <w:right w:w="15" w:type="dxa"/>
          </w:tblCellMar>
        </w:tblPrEx>
        <w:trPr>
          <w:cantSplit/>
          <w:trHeight w:val="550"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针对与各类市场主体利益密切相关的事项,做好行政执法公开、市场监管公开和征地信息公开。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市司法局、市市场监管局、市自然资源局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市政府办公室每月对相关工作公开情况进行检查。</w:t>
            </w:r>
          </w:p>
        </w:tc>
      </w:tr>
      <w:tr>
        <w:tblPrEx>
          <w:tblLayout w:type="fixed"/>
          <w:tblCellMar>
            <w:top w:w="15" w:type="dxa"/>
            <w:left w:w="15" w:type="dxa"/>
            <w:bottom w:w="15" w:type="dxa"/>
            <w:right w:w="15" w:type="dxa"/>
          </w:tblCellMar>
        </w:tblPrEx>
        <w:trPr>
          <w:cantSplit/>
          <w:trHeight w:val="778"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将制定和执行的与市场主体相关的创业、创新、人才、规划、产业、项目、市场、金融、税费、奖励、补贴等政策及时公开。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color w:val="000000"/>
                <w:kern w:val="0"/>
                <w:szCs w:val="21"/>
              </w:rPr>
            </w:pPr>
            <w:r>
              <w:rPr>
                <w:rFonts w:hint="eastAsia" w:ascii="宋体" w:hAnsi="宋体" w:cs="宋体"/>
                <w:bCs/>
                <w:color w:val="auto"/>
                <w:kern w:val="0"/>
                <w:szCs w:val="21"/>
                <w:lang w:val="en-US" w:eastAsia="zh-CN"/>
              </w:rPr>
              <w:t>及时公开，市政府办公室不定期检查。</w:t>
            </w:r>
          </w:p>
        </w:tc>
      </w:tr>
      <w:tr>
        <w:tblPrEx>
          <w:tblLayout w:type="fixed"/>
          <w:tblCellMar>
            <w:top w:w="15" w:type="dxa"/>
            <w:left w:w="15" w:type="dxa"/>
            <w:bottom w:w="15" w:type="dxa"/>
            <w:right w:w="15" w:type="dxa"/>
          </w:tblCellMar>
        </w:tblPrEx>
        <w:trPr>
          <w:cantSplit/>
          <w:trHeight w:val="1337" w:hRule="atLeast"/>
          <w:jc w:val="center"/>
        </w:trPr>
        <w:tc>
          <w:tcPr>
            <w:tcW w:w="469"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做好财政信息公开。稳步扩大预决算公开范围,推进部门所属单位预算、决算及相关报表公开。持续深化地方政府债务信息公开,通过集中统一平台定期公开有关信息。加大惠民惠农政策和资金发放信息公开力度,推动补贴信息公开向村和社区延伸。</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市财政局、市农业农村局、市民政局等有关单位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2021年11月15日前，各单位将相关工作完成情况报送至市政府办公室209室。</w:t>
            </w:r>
          </w:p>
        </w:tc>
      </w:tr>
      <w:tr>
        <w:tblPrEx>
          <w:tblLayout w:type="fixed"/>
          <w:tblCellMar>
            <w:top w:w="15" w:type="dxa"/>
            <w:left w:w="15" w:type="dxa"/>
            <w:bottom w:w="15" w:type="dxa"/>
            <w:right w:w="15" w:type="dxa"/>
          </w:tblCellMar>
        </w:tblPrEx>
        <w:trPr>
          <w:cantSplit/>
          <w:trHeight w:val="673" w:hRule="atLeast"/>
          <w:jc w:val="center"/>
        </w:trPr>
        <w:tc>
          <w:tcPr>
            <w:tcW w:w="469"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bCs/>
                <w:color w:val="000000"/>
                <w:szCs w:val="21"/>
              </w:rPr>
            </w:pPr>
            <w:r>
              <w:rPr>
                <w:rFonts w:hint="eastAsia" w:ascii="宋体" w:hAnsi="宋体" w:cs="宋体"/>
                <w:bCs/>
                <w:color w:val="000000"/>
                <w:szCs w:val="21"/>
              </w:rPr>
              <w:t>1</w:t>
            </w:r>
          </w:p>
        </w:tc>
        <w:tc>
          <w:tcPr>
            <w:tcW w:w="1372" w:type="dxa"/>
            <w:vMerge w:val="restart"/>
            <w:tcBorders>
              <w:top w:val="single" w:color="000000" w:sz="4" w:space="0"/>
              <w:left w:val="single" w:color="000000" w:sz="4" w:space="0"/>
              <w:right w:val="single" w:color="000000" w:sz="4" w:space="0"/>
            </w:tcBorders>
            <w:vAlign w:val="center"/>
          </w:tcPr>
          <w:p>
            <w:pPr>
              <w:spacing w:line="290" w:lineRule="exact"/>
              <w:jc w:val="center"/>
              <w:rPr>
                <w:rFonts w:ascii="宋体" w:hAnsi="宋体" w:cs="宋体"/>
                <w:bCs/>
                <w:color w:val="000000"/>
                <w:szCs w:val="21"/>
              </w:rPr>
            </w:pPr>
            <w:r>
              <w:rPr>
                <w:rFonts w:hint="eastAsia" w:ascii="宋体" w:hAnsi="宋体" w:cs="宋体"/>
                <w:bCs/>
                <w:color w:val="000000"/>
                <w:kern w:val="0"/>
                <w:szCs w:val="21"/>
              </w:rPr>
              <w:t>扩大公开范围</w:t>
            </w:r>
            <w:r>
              <w:rPr>
                <w:rFonts w:hint="eastAsia" w:ascii="宋体" w:hAnsi="宋体" w:cs="宋体"/>
                <w:bCs/>
                <w:color w:val="000000"/>
                <w:kern w:val="0"/>
                <w:szCs w:val="21"/>
              </w:rPr>
              <w:br w:type="textWrapping"/>
            </w:r>
            <w:r>
              <w:rPr>
                <w:rFonts w:hint="eastAsia" w:ascii="宋体" w:hAnsi="宋体" w:cs="宋体"/>
                <w:bCs/>
                <w:color w:val="000000"/>
                <w:kern w:val="0"/>
                <w:szCs w:val="21"/>
              </w:rPr>
              <w:t>打造阳光政府</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eastAsia" w:ascii="宋体" w:hAnsi="宋体" w:cs="宋体"/>
                <w:bCs/>
                <w:color w:val="000000"/>
                <w:kern w:val="0"/>
                <w:szCs w:val="21"/>
              </w:rPr>
            </w:pPr>
            <w:r>
              <w:rPr>
                <w:rFonts w:hint="eastAsia" w:ascii="宋体" w:hAnsi="宋体" w:cs="宋体"/>
                <w:bCs/>
                <w:color w:val="000000"/>
                <w:kern w:val="0"/>
                <w:szCs w:val="21"/>
              </w:rPr>
              <w:t>进一步规范拟发公文公开属性</w:t>
            </w:r>
          </w:p>
          <w:p>
            <w:pPr>
              <w:widowControl/>
              <w:spacing w:line="290" w:lineRule="exact"/>
              <w:jc w:val="center"/>
              <w:textAlignment w:val="center"/>
              <w:rPr>
                <w:rFonts w:ascii="宋体" w:hAnsi="宋体" w:cs="宋体"/>
                <w:bCs/>
                <w:color w:val="000000"/>
                <w:szCs w:val="21"/>
              </w:rPr>
            </w:pPr>
            <w:r>
              <w:rPr>
                <w:rFonts w:hint="eastAsia" w:ascii="宋体" w:hAnsi="宋体" w:cs="宋体"/>
                <w:bCs/>
                <w:color w:val="000000"/>
                <w:kern w:val="0"/>
                <w:szCs w:val="21"/>
              </w:rPr>
              <w:t>认定</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法定主动公开内容除依法涉密之外,必须全部公开到位。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eastAsia" w:ascii="宋体" w:hAnsi="宋体" w:eastAsia="宋体" w:cs="宋体"/>
                <w:bCs/>
                <w:kern w:val="0"/>
                <w:szCs w:val="21"/>
                <w:lang w:eastAsia="zh-CN"/>
              </w:rPr>
            </w:pPr>
            <w:r>
              <w:rPr>
                <w:rFonts w:hint="eastAsia" w:ascii="宋体" w:hAnsi="宋体" w:cs="宋体"/>
                <w:bCs/>
                <w:color w:val="000000"/>
                <w:kern w:val="0"/>
                <w:szCs w:val="21"/>
                <w:lang w:val="en-US" w:eastAsia="zh-CN"/>
              </w:rPr>
              <w:t>市政府办公室不定期对相关工作进行抽查。</w:t>
            </w:r>
          </w:p>
        </w:tc>
      </w:tr>
      <w:tr>
        <w:tblPrEx>
          <w:tblLayout w:type="fixed"/>
          <w:tblCellMar>
            <w:top w:w="15" w:type="dxa"/>
            <w:left w:w="15" w:type="dxa"/>
            <w:bottom w:w="15" w:type="dxa"/>
            <w:right w:w="15" w:type="dxa"/>
          </w:tblCellMar>
        </w:tblPrEx>
        <w:trPr>
          <w:cantSplit/>
          <w:trHeight w:val="1004"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严控依申请公开、不予公开属性的滥用。公开属性为依申请公开、不予公开的公文,应当建立台账,严格审核未主动公开的依据和理由,定期审查,结合实际情况进行动态调整。上位政府文件为主动公开的,公开属性原则上不得拟定为依申请公开和不予公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vMerge w:val="restart"/>
            <w:tcBorders>
              <w:top w:val="single" w:color="000000" w:sz="4" w:space="0"/>
              <w:left w:val="single" w:color="000000" w:sz="4" w:space="0"/>
              <w:right w:val="single" w:color="000000" w:sz="4" w:space="0"/>
            </w:tcBorders>
            <w:vAlign w:val="center"/>
          </w:tcPr>
          <w:p>
            <w:pPr>
              <w:widowControl/>
              <w:spacing w:line="290" w:lineRule="exact"/>
              <w:jc w:val="left"/>
              <w:textAlignment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2021年11月底前，各单位将发文台账报送至市政府办公室209室。</w:t>
            </w:r>
          </w:p>
        </w:tc>
      </w:tr>
      <w:tr>
        <w:tblPrEx>
          <w:tblLayout w:type="fixed"/>
          <w:tblCellMar>
            <w:top w:w="15" w:type="dxa"/>
            <w:left w:w="15" w:type="dxa"/>
            <w:bottom w:w="15" w:type="dxa"/>
            <w:right w:w="15" w:type="dxa"/>
          </w:tblCellMar>
        </w:tblPrEx>
        <w:trPr>
          <w:cantSplit/>
          <w:trHeight w:val="812"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内容具有普遍指导意义和作用,或涉及公众利益,有必要让公众知晓并接受公众监督的函复类公文,应当主动公开,相关政府文件属性应当被定为主动公开。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vMerge w:val="continue"/>
            <w:tcBorders>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eastAsia" w:ascii="宋体" w:hAnsi="宋体" w:cs="宋体"/>
                <w:bCs/>
                <w:color w:val="auto"/>
                <w:kern w:val="0"/>
                <w:szCs w:val="21"/>
              </w:rPr>
            </w:pPr>
          </w:p>
        </w:tc>
      </w:tr>
      <w:tr>
        <w:tblPrEx>
          <w:tblLayout w:type="fixed"/>
          <w:tblCellMar>
            <w:top w:w="15" w:type="dxa"/>
            <w:left w:w="15" w:type="dxa"/>
            <w:bottom w:w="15" w:type="dxa"/>
            <w:right w:w="15" w:type="dxa"/>
          </w:tblCellMar>
        </w:tblPrEx>
        <w:trPr>
          <w:cantSplit/>
          <w:trHeight w:val="712" w:hRule="atLeast"/>
          <w:jc w:val="center"/>
        </w:trPr>
        <w:tc>
          <w:tcPr>
            <w:tcW w:w="469"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bottom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ascii="宋体" w:hAnsi="宋体" w:cs="宋体"/>
                <w:bCs/>
                <w:color w:val="000000"/>
                <w:szCs w:val="21"/>
              </w:rPr>
            </w:pPr>
            <w:r>
              <w:rPr>
                <w:rFonts w:hint="eastAsia" w:ascii="宋体" w:hAnsi="宋体" w:cs="宋体"/>
                <w:bCs/>
                <w:color w:val="000000"/>
                <w:kern w:val="0"/>
                <w:szCs w:val="21"/>
              </w:rPr>
              <w:t>拓展基层政务公开标准化规范化领域</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FF0000"/>
                <w:szCs w:val="21"/>
              </w:rPr>
            </w:pPr>
            <w:r>
              <w:rPr>
                <w:rFonts w:hint="eastAsia" w:ascii="宋体" w:hAnsi="宋体" w:cs="宋体"/>
                <w:bCs/>
                <w:color w:val="auto"/>
                <w:kern w:val="0"/>
                <w:szCs w:val="21"/>
              </w:rPr>
              <w:t>严格按照省、运城市全面推进基层政务公开标准化规范化工作要求，</w:t>
            </w:r>
            <w:r>
              <w:rPr>
                <w:rFonts w:hint="eastAsia" w:ascii="宋体" w:hAnsi="宋体" w:cs="宋体"/>
                <w:bCs/>
                <w:kern w:val="0"/>
                <w:szCs w:val="21"/>
              </w:rPr>
              <w:t>出台并公开26个试点领域政务公开标准目录，结合权责清单和公共服务事项清单,全面梳理细化政务公开事项,推广施行全领域政务公开标准化规范化工作。</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2021年9月15日前完成。</w:t>
            </w:r>
          </w:p>
        </w:tc>
      </w:tr>
      <w:tr>
        <w:tblPrEx>
          <w:tblLayout w:type="fixed"/>
          <w:tblCellMar>
            <w:top w:w="15" w:type="dxa"/>
            <w:left w:w="15" w:type="dxa"/>
            <w:bottom w:w="15" w:type="dxa"/>
            <w:right w:w="15" w:type="dxa"/>
          </w:tblCellMar>
        </w:tblPrEx>
        <w:trPr>
          <w:cantSplit/>
          <w:trHeight w:val="1254" w:hRule="atLeast"/>
          <w:jc w:val="center"/>
        </w:trPr>
        <w:tc>
          <w:tcPr>
            <w:tcW w:w="46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1372" w:type="dxa"/>
            <w:vMerge w:val="restart"/>
            <w:tcBorders>
              <w:top w:val="single" w:color="000000" w:sz="4" w:space="0"/>
              <w:left w:val="single" w:color="000000" w:sz="4" w:space="0"/>
              <w:right w:val="single" w:color="000000" w:sz="4" w:space="0"/>
            </w:tcBorders>
            <w:vAlign w:val="center"/>
          </w:tcPr>
          <w:p>
            <w:pPr>
              <w:widowControl/>
              <w:spacing w:line="290" w:lineRule="exact"/>
              <w:jc w:val="center"/>
              <w:textAlignment w:val="center"/>
              <w:rPr>
                <w:rFonts w:ascii="宋体" w:hAnsi="宋体" w:cs="宋体"/>
                <w:bCs/>
                <w:color w:val="000000"/>
                <w:szCs w:val="21"/>
              </w:rPr>
            </w:pPr>
            <w:r>
              <w:rPr>
                <w:rFonts w:hint="eastAsia" w:ascii="宋体" w:hAnsi="宋体" w:cs="宋体"/>
                <w:bCs/>
                <w:color w:val="000000"/>
                <w:kern w:val="0"/>
                <w:szCs w:val="21"/>
              </w:rPr>
              <w:t>优化便民举措</w:t>
            </w:r>
            <w:r>
              <w:rPr>
                <w:rFonts w:hint="eastAsia" w:ascii="宋体" w:hAnsi="宋体" w:cs="宋体"/>
                <w:bCs/>
                <w:color w:val="000000"/>
                <w:kern w:val="0"/>
                <w:szCs w:val="21"/>
              </w:rPr>
              <w:br w:type="textWrapping"/>
            </w:r>
            <w:r>
              <w:rPr>
                <w:rFonts w:hint="eastAsia" w:ascii="宋体" w:hAnsi="宋体" w:cs="宋体"/>
                <w:bCs/>
                <w:color w:val="000000"/>
                <w:kern w:val="0"/>
                <w:szCs w:val="21"/>
              </w:rPr>
              <w:t>提升公开质效</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ascii="宋体" w:hAnsi="宋体" w:cs="宋体"/>
                <w:bCs/>
                <w:color w:val="000000"/>
                <w:szCs w:val="21"/>
              </w:rPr>
            </w:pPr>
            <w:r>
              <w:rPr>
                <w:rFonts w:hint="eastAsia" w:ascii="宋体" w:hAnsi="宋体" w:cs="宋体"/>
                <w:bCs/>
                <w:color w:val="000000"/>
                <w:kern w:val="0"/>
                <w:szCs w:val="21"/>
              </w:rPr>
              <w:t>提升依申请公开答复办理质量</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在依法依规答复办理的基础上,增加“便民答复”内容。当出现申请的政府信息不存在、受理机关不掌握相关政府信息、没有现成政府信息需要另行制作、申请内容不明确且经补正未能确定等情况时,从申请人实际需要出发,视情增加便民答复内容,为申请人提供尽可能周到、全面的政府信息公开服务。</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eastAsia" w:ascii="宋体" w:hAnsi="宋体" w:cs="宋体"/>
                <w:bCs/>
                <w:kern w:val="0"/>
                <w:szCs w:val="21"/>
              </w:rPr>
            </w:pPr>
            <w:r>
              <w:rPr>
                <w:rFonts w:hint="eastAsia" w:ascii="宋体" w:hAnsi="宋体" w:cs="宋体"/>
                <w:bCs/>
                <w:color w:val="auto"/>
                <w:kern w:val="0"/>
                <w:szCs w:val="21"/>
                <w:lang w:val="en-US" w:eastAsia="zh-CN"/>
              </w:rPr>
              <w:t>2021年9月15日前完成。</w:t>
            </w:r>
          </w:p>
        </w:tc>
      </w:tr>
      <w:tr>
        <w:tblPrEx>
          <w:tblLayout w:type="fixed"/>
          <w:tblCellMar>
            <w:top w:w="15" w:type="dxa"/>
            <w:left w:w="15" w:type="dxa"/>
            <w:bottom w:w="15" w:type="dxa"/>
            <w:right w:w="15" w:type="dxa"/>
          </w:tblCellMar>
        </w:tblPrEx>
        <w:trPr>
          <w:cantSplit/>
          <w:trHeight w:val="1283" w:hRule="atLeast"/>
          <w:jc w:val="center"/>
        </w:trPr>
        <w:tc>
          <w:tcPr>
            <w:tcW w:w="469" w:type="dxa"/>
            <w:vMerge w:val="continue"/>
            <w:tcBorders>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right w:val="single" w:color="000000" w:sz="4" w:space="0"/>
            </w:tcBorders>
            <w:vAlign w:val="center"/>
          </w:tcPr>
          <w:p>
            <w:pPr>
              <w:spacing w:line="290" w:lineRule="exact"/>
              <w:jc w:val="center"/>
              <w:rPr>
                <w:rFonts w:ascii="宋体" w:hAnsi="宋体" w:cs="宋体"/>
                <w:bCs/>
                <w:color w:val="000000"/>
                <w:szCs w:val="21"/>
              </w:rPr>
            </w:pPr>
          </w:p>
        </w:tc>
        <w:tc>
          <w:tcPr>
            <w:tcW w:w="1514" w:type="dxa"/>
            <w:vMerge w:val="restart"/>
            <w:tcBorders>
              <w:top w:val="single" w:color="000000" w:sz="4" w:space="0"/>
              <w:left w:val="single" w:color="000000" w:sz="4" w:space="0"/>
              <w:right w:val="single" w:color="000000" w:sz="4" w:space="0"/>
            </w:tcBorders>
            <w:vAlign w:val="center"/>
          </w:tcPr>
          <w:p>
            <w:pPr>
              <w:widowControl/>
              <w:spacing w:line="290" w:lineRule="exact"/>
              <w:jc w:val="center"/>
              <w:textAlignment w:val="center"/>
              <w:rPr>
                <w:rFonts w:ascii="宋体" w:hAnsi="宋体" w:cs="宋体"/>
                <w:bCs/>
                <w:color w:val="000000"/>
                <w:szCs w:val="21"/>
              </w:rPr>
            </w:pPr>
            <w:r>
              <w:rPr>
                <w:rFonts w:hint="eastAsia" w:ascii="宋体" w:hAnsi="宋体" w:cs="宋体"/>
                <w:bCs/>
                <w:color w:val="000000"/>
                <w:kern w:val="0"/>
                <w:szCs w:val="21"/>
              </w:rPr>
              <w:t>加强政策多样化解读</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提升解读质量。从2021年起</w:t>
            </w:r>
            <w:r>
              <w:rPr>
                <w:rFonts w:hint="eastAsia" w:ascii="宋体" w:hAnsi="宋体" w:cs="宋体"/>
                <w:bCs/>
                <w:color w:val="000000"/>
                <w:kern w:val="0"/>
                <w:szCs w:val="21"/>
                <w:lang w:eastAsia="zh-CN"/>
              </w:rPr>
              <w:t>各单位</w:t>
            </w:r>
            <w:r>
              <w:rPr>
                <w:rFonts w:hint="eastAsia" w:ascii="宋体" w:hAnsi="宋体" w:cs="宋体"/>
                <w:bCs/>
                <w:color w:val="000000"/>
                <w:kern w:val="0"/>
                <w:szCs w:val="21"/>
              </w:rPr>
              <w:t>政策多样化解读率不得低于90％。解读材料除对政策本义进行通俗化、生动化解读外,还应重点对政策的背景、意义、作用、关键词、新旧政策差异等方面进行解读。鼓励使用图表图解、视频动漫、流程演示等解读方式。对政策公布后社会公众的反响和疑问,要有针对性地开展延伸解读、补充解读。</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2021年11月底前，市政府办公室对各单位起草的以市政府和市政府办公室名义发文政策多样化解读情况进行通报。</w:t>
            </w:r>
          </w:p>
        </w:tc>
      </w:tr>
      <w:tr>
        <w:tblPrEx>
          <w:tblLayout w:type="fixed"/>
          <w:tblCellMar>
            <w:top w:w="15" w:type="dxa"/>
            <w:left w:w="15" w:type="dxa"/>
            <w:bottom w:w="15" w:type="dxa"/>
            <w:right w:w="15" w:type="dxa"/>
          </w:tblCellMar>
        </w:tblPrEx>
        <w:trPr>
          <w:cantSplit/>
          <w:trHeight w:val="787" w:hRule="atLeast"/>
          <w:jc w:val="center"/>
        </w:trPr>
        <w:tc>
          <w:tcPr>
            <w:tcW w:w="469"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000000" w:sz="4" w:space="0"/>
              <w:bottom w:val="single" w:color="auto" w:sz="4" w:space="0"/>
              <w:right w:val="single" w:color="000000" w:sz="4" w:space="0"/>
            </w:tcBorders>
            <w:vAlign w:val="center"/>
          </w:tcPr>
          <w:p>
            <w:pPr>
              <w:spacing w:line="290" w:lineRule="exact"/>
              <w:jc w:val="center"/>
              <w:rPr>
                <w:rFonts w:ascii="宋体" w:hAnsi="宋体" w:cs="宋体"/>
                <w:bCs/>
                <w:color w:val="000000"/>
                <w:szCs w:val="21"/>
              </w:rPr>
            </w:pPr>
          </w:p>
        </w:tc>
        <w:tc>
          <w:tcPr>
            <w:tcW w:w="1514" w:type="dxa"/>
            <w:vMerge w:val="continue"/>
            <w:tcBorders>
              <w:left w:val="single" w:color="000000" w:sz="4" w:space="0"/>
              <w:bottom w:val="single" w:color="auto" w:sz="4" w:space="0"/>
              <w:right w:val="single" w:color="000000" w:sz="4" w:space="0"/>
            </w:tcBorders>
            <w:vAlign w:val="center"/>
          </w:tcPr>
          <w:p>
            <w:pPr>
              <w:spacing w:line="29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color w:val="000000"/>
                <w:kern w:val="0"/>
                <w:szCs w:val="21"/>
              </w:rPr>
              <w:t>拓宽解读发布渠道，充分利用</w:t>
            </w:r>
            <w:r>
              <w:rPr>
                <w:rFonts w:hint="eastAsia" w:ascii="宋体" w:hAnsi="宋体" w:cs="宋体"/>
                <w:bCs/>
                <w:color w:val="000000"/>
                <w:kern w:val="0"/>
                <w:szCs w:val="21"/>
                <w:lang w:eastAsia="zh-CN"/>
              </w:rPr>
              <w:t>政务</w:t>
            </w:r>
            <w:r>
              <w:rPr>
                <w:rFonts w:hint="eastAsia" w:ascii="宋体" w:hAnsi="宋体" w:cs="宋体"/>
                <w:bCs/>
                <w:color w:val="000000"/>
                <w:kern w:val="0"/>
                <w:szCs w:val="21"/>
              </w:rPr>
              <w:t>新媒体平台和政务服务中心、报纸、广播电视等渠道,发布政策解读材料。</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hint="eastAsia" w:ascii="宋体" w:hAnsi="宋体" w:eastAsia="宋体" w:cs="宋体"/>
                <w:bCs/>
                <w:kern w:val="0"/>
                <w:szCs w:val="21"/>
                <w:lang w:eastAsia="zh-CN"/>
              </w:rPr>
            </w:pPr>
            <w:r>
              <w:rPr>
                <w:rFonts w:hint="eastAsia" w:ascii="宋体" w:hAnsi="宋体" w:cs="宋体"/>
                <w:bCs/>
                <w:kern w:val="0"/>
                <w:szCs w:val="21"/>
                <w:lang w:eastAsia="zh-CN"/>
              </w:rPr>
              <w:t>及时发布。</w:t>
            </w:r>
          </w:p>
        </w:tc>
      </w:tr>
      <w:tr>
        <w:tblPrEx>
          <w:tblLayout w:type="fixed"/>
          <w:tblCellMar>
            <w:top w:w="15" w:type="dxa"/>
            <w:left w:w="15" w:type="dxa"/>
            <w:bottom w:w="15" w:type="dxa"/>
            <w:right w:w="15" w:type="dxa"/>
          </w:tblCellMar>
        </w:tblPrEx>
        <w:trPr>
          <w:cantSplit/>
          <w:trHeight w:val="813" w:hRule="atLeast"/>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r>
              <w:rPr>
                <w:rFonts w:hint="eastAsia" w:ascii="宋体" w:hAnsi="宋体" w:cs="宋体"/>
                <w:bCs/>
                <w:color w:val="000000"/>
                <w:kern w:val="0"/>
                <w:szCs w:val="21"/>
              </w:rPr>
              <w:t>2</w:t>
            </w:r>
          </w:p>
        </w:tc>
        <w:tc>
          <w:tcPr>
            <w:tcW w:w="1372" w:type="dxa"/>
            <w:vMerge w:val="restart"/>
            <w:tcBorders>
              <w:top w:val="single" w:color="000000" w:sz="4" w:space="0"/>
              <w:left w:val="single" w:color="auto"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r>
              <w:rPr>
                <w:rFonts w:hint="eastAsia" w:ascii="宋体" w:hAnsi="宋体" w:cs="宋体"/>
                <w:bCs/>
                <w:color w:val="000000"/>
                <w:kern w:val="0"/>
                <w:szCs w:val="21"/>
              </w:rPr>
              <w:t>优化便民举措</w:t>
            </w:r>
            <w:r>
              <w:rPr>
                <w:rFonts w:hint="eastAsia" w:ascii="宋体" w:hAnsi="宋体" w:cs="宋体"/>
                <w:bCs/>
                <w:color w:val="000000"/>
                <w:kern w:val="0"/>
                <w:szCs w:val="21"/>
              </w:rPr>
              <w:br w:type="textWrapping"/>
            </w:r>
            <w:r>
              <w:rPr>
                <w:rFonts w:hint="eastAsia" w:ascii="宋体" w:hAnsi="宋体" w:cs="宋体"/>
                <w:bCs/>
                <w:color w:val="000000"/>
                <w:kern w:val="0"/>
                <w:szCs w:val="21"/>
              </w:rPr>
              <w:t>提升公开质效</w:t>
            </w:r>
          </w:p>
        </w:tc>
        <w:tc>
          <w:tcPr>
            <w:tcW w:w="1514" w:type="dxa"/>
            <w:vMerge w:val="restar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r>
              <w:rPr>
                <w:rFonts w:hint="eastAsia" w:ascii="宋体" w:hAnsi="宋体" w:cs="宋体"/>
                <w:bCs/>
                <w:color w:val="000000"/>
                <w:kern w:val="0"/>
                <w:szCs w:val="21"/>
              </w:rPr>
              <w:t>加强政策多样化解读</w:t>
            </w:r>
          </w:p>
        </w:tc>
        <w:tc>
          <w:tcPr>
            <w:tcW w:w="707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加强政策咨询服务，政策制定机关要积极解答政策执行机关和企业、群众的咨询，精准传达政策意图，助力营商环境持续改善。政务公开工作机构要加强内部协调，畅通本机关政策咨询渠道。</w:t>
            </w:r>
          </w:p>
        </w:tc>
        <w:tc>
          <w:tcPr>
            <w:tcW w:w="2357"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r>
              <w:rPr>
                <w:rFonts w:hint="eastAsia" w:ascii="宋体" w:hAnsi="宋体" w:cs="宋体"/>
                <w:bCs/>
                <w:color w:val="auto"/>
                <w:kern w:val="0"/>
                <w:szCs w:val="21"/>
                <w:lang w:val="en-US" w:eastAsia="zh-CN"/>
              </w:rPr>
              <w:t>2021年9月15日前完成。</w:t>
            </w:r>
          </w:p>
        </w:tc>
      </w:tr>
      <w:tr>
        <w:tblPrEx>
          <w:tblLayout w:type="fixed"/>
          <w:tblCellMar>
            <w:top w:w="15" w:type="dxa"/>
            <w:left w:w="15" w:type="dxa"/>
            <w:bottom w:w="15" w:type="dxa"/>
            <w:right w:w="15" w:type="dxa"/>
          </w:tblCellMar>
        </w:tblPrEx>
        <w:trPr>
          <w:cantSplit/>
          <w:trHeight w:val="1311"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auto" w:sz="4" w:space="0"/>
              <w:left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auto" w:sz="4" w:space="0"/>
              <w:left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依托</w:t>
            </w:r>
            <w:r>
              <w:rPr>
                <w:rFonts w:hint="eastAsia" w:ascii="宋体" w:hAnsi="宋体" w:cs="宋体"/>
                <w:bCs/>
                <w:color w:val="000000"/>
                <w:kern w:val="0"/>
                <w:szCs w:val="21"/>
                <w:lang w:eastAsia="zh-CN"/>
              </w:rPr>
              <w:t>政务服务中心</w:t>
            </w:r>
            <w:r>
              <w:rPr>
                <w:rFonts w:hint="eastAsia" w:ascii="宋体" w:hAnsi="宋体" w:cs="宋体"/>
                <w:bCs/>
                <w:color w:val="000000"/>
                <w:kern w:val="0"/>
                <w:szCs w:val="21"/>
              </w:rPr>
              <w:t>和政府网站,设立政策咨询综合服务窗口,为企业和群众提供“一号答”“一站式”的政策咨询服务。</w:t>
            </w:r>
          </w:p>
        </w:tc>
        <w:tc>
          <w:tcPr>
            <w:tcW w:w="2357"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市政府办公室、市</w:t>
            </w:r>
            <w:r>
              <w:rPr>
                <w:rFonts w:hint="eastAsia" w:ascii="宋体" w:hAnsi="宋体" w:cs="宋体"/>
                <w:bCs/>
                <w:color w:val="000000"/>
                <w:kern w:val="0"/>
                <w:szCs w:val="21"/>
                <w:lang w:eastAsia="zh-CN"/>
              </w:rPr>
              <w:t>审批服务管理局</w:t>
            </w:r>
            <w:r>
              <w:rPr>
                <w:rFonts w:hint="eastAsia" w:ascii="宋体" w:hAnsi="宋体" w:cs="宋体"/>
                <w:bCs/>
                <w:color w:val="000000"/>
                <w:kern w:val="0"/>
                <w:szCs w:val="21"/>
              </w:rPr>
              <w:t>牵头，</w:t>
            </w: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r>
              <w:rPr>
                <w:rFonts w:hint="eastAsia" w:ascii="宋体" w:hAnsi="宋体" w:cs="宋体"/>
                <w:bCs/>
                <w:color w:val="000000"/>
                <w:kern w:val="0"/>
                <w:szCs w:val="21"/>
              </w:rPr>
              <w:t>抓好落实</w:t>
            </w:r>
          </w:p>
        </w:tc>
        <w:tc>
          <w:tcPr>
            <w:tcW w:w="2357"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000000"/>
                <w:kern w:val="0"/>
                <w:szCs w:val="21"/>
                <w:lang w:val="en-US" w:eastAsia="zh-CN"/>
              </w:rPr>
            </w:pPr>
            <w:r>
              <w:rPr>
                <w:rFonts w:hint="eastAsia" w:ascii="宋体" w:hAnsi="宋体" w:cs="宋体"/>
                <w:bCs/>
                <w:kern w:val="0"/>
                <w:szCs w:val="21"/>
                <w:lang w:val="en-US" w:eastAsia="zh-CN"/>
              </w:rPr>
              <w:t>2021年11月底前</w:t>
            </w:r>
            <w:r>
              <w:rPr>
                <w:rFonts w:hint="eastAsia" w:ascii="宋体" w:hAnsi="宋体" w:cs="宋体"/>
                <w:bCs/>
                <w:color w:val="000000"/>
                <w:kern w:val="0"/>
                <w:szCs w:val="21"/>
                <w:lang w:val="en-US" w:eastAsia="zh-CN"/>
              </w:rPr>
              <w:t>，</w:t>
            </w:r>
            <w:r>
              <w:rPr>
                <w:rFonts w:hint="eastAsia" w:ascii="宋体" w:hAnsi="宋体" w:cs="宋体"/>
                <w:bCs/>
                <w:color w:val="000000"/>
                <w:kern w:val="0"/>
                <w:szCs w:val="21"/>
              </w:rPr>
              <w:t>市政府办公室</w:t>
            </w:r>
            <w:r>
              <w:rPr>
                <w:rFonts w:hint="eastAsia" w:ascii="宋体" w:hAnsi="宋体" w:cs="宋体"/>
                <w:bCs/>
                <w:color w:val="000000"/>
                <w:kern w:val="0"/>
                <w:szCs w:val="21"/>
                <w:lang w:eastAsia="zh-CN"/>
              </w:rPr>
              <w:t>对</w:t>
            </w:r>
            <w:r>
              <w:rPr>
                <w:rFonts w:hint="eastAsia" w:ascii="宋体" w:hAnsi="宋体" w:cs="宋体"/>
                <w:bCs/>
                <w:color w:val="000000"/>
                <w:kern w:val="0"/>
                <w:szCs w:val="21"/>
              </w:rPr>
              <w:t>“一号答”“一站式”政策咨询服务</w:t>
            </w:r>
            <w:r>
              <w:rPr>
                <w:rFonts w:hint="eastAsia" w:ascii="宋体" w:hAnsi="宋体" w:cs="宋体"/>
                <w:bCs/>
                <w:color w:val="000000"/>
                <w:kern w:val="0"/>
                <w:szCs w:val="21"/>
                <w:lang w:eastAsia="zh-CN"/>
              </w:rPr>
              <w:t>进行检查。</w:t>
            </w:r>
          </w:p>
        </w:tc>
      </w:tr>
      <w:tr>
        <w:tblPrEx>
          <w:tblLayout w:type="fixed"/>
          <w:tblCellMar>
            <w:top w:w="15" w:type="dxa"/>
            <w:left w:w="15" w:type="dxa"/>
            <w:bottom w:w="15" w:type="dxa"/>
            <w:right w:w="15" w:type="dxa"/>
          </w:tblCellMar>
        </w:tblPrEx>
        <w:trPr>
          <w:cantSplit/>
          <w:trHeight w:val="1166"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提升政务公开服务精准度。对土地征收、旧区改造、入园入学、就业就医、扶贫扶困、养老服务等面向特定区域和人群的公开事项,要通过公共查阅点、公告栏、电子信息屏、政策宣传册及宣讲会等方式,进行定点、定向公开,打造多样化、个性化、精准化公开平台,变“人找政策”为“政策找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市自然资源局、市住建局、市教育局、市人社局、市卫</w:t>
            </w:r>
            <w:r>
              <w:rPr>
                <w:rFonts w:hint="eastAsia" w:ascii="宋体" w:hAnsi="宋体" w:cs="宋体"/>
                <w:bCs/>
                <w:color w:val="000000"/>
                <w:kern w:val="0"/>
                <w:szCs w:val="21"/>
                <w:lang w:eastAsia="zh-CN"/>
              </w:rPr>
              <w:t>体局</w:t>
            </w:r>
            <w:r>
              <w:rPr>
                <w:rFonts w:hint="eastAsia" w:ascii="宋体" w:hAnsi="宋体" w:cs="宋体"/>
                <w:bCs/>
                <w:color w:val="000000"/>
                <w:kern w:val="0"/>
                <w:szCs w:val="21"/>
              </w:rPr>
              <w:t>、</w:t>
            </w:r>
            <w:r>
              <w:rPr>
                <w:rFonts w:hint="eastAsia" w:ascii="宋体" w:hAnsi="宋体" w:cs="宋体"/>
                <w:bCs/>
                <w:color w:val="auto"/>
                <w:kern w:val="0"/>
                <w:szCs w:val="21"/>
              </w:rPr>
              <w:t>市乡村振兴局、</w:t>
            </w:r>
            <w:r>
              <w:rPr>
                <w:rFonts w:hint="eastAsia" w:ascii="宋体" w:hAnsi="宋体" w:cs="宋体"/>
                <w:bCs/>
                <w:color w:val="000000"/>
                <w:kern w:val="0"/>
                <w:szCs w:val="21"/>
              </w:rPr>
              <w:t>市民政局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color w:val="000000"/>
                <w:kern w:val="0"/>
                <w:szCs w:val="21"/>
              </w:rPr>
            </w:pPr>
            <w:r>
              <w:rPr>
                <w:rFonts w:hint="eastAsia" w:ascii="宋体" w:hAnsi="宋体" w:cs="宋体"/>
                <w:bCs/>
                <w:kern w:val="0"/>
                <w:szCs w:val="21"/>
                <w:lang w:val="en-US" w:eastAsia="zh-CN"/>
              </w:rPr>
              <w:t>2021年11月底前，各单位将相关工作完成情况报送至市政府办公室209室。</w:t>
            </w:r>
          </w:p>
        </w:tc>
      </w:tr>
      <w:tr>
        <w:tblPrEx>
          <w:tblLayout w:type="fixed"/>
          <w:tblCellMar>
            <w:top w:w="15" w:type="dxa"/>
            <w:left w:w="15" w:type="dxa"/>
            <w:bottom w:w="15" w:type="dxa"/>
            <w:right w:w="15" w:type="dxa"/>
          </w:tblCellMar>
        </w:tblPrEx>
        <w:trPr>
          <w:cantSplit/>
          <w:trHeight w:val="1226"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加强对公众关切问题的互动回应</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提高对社会关切热点的发现、搜集和回应能力,建立政务舆情回应台账管理制度和跟踪反馈制度,将回应效果作为最重要衡量标准,持续做好政务舆情回应工作。杜绝不管不顾放任舆论发酵、自说自话回避舆论焦点、空话套话引发舆论热议等现象发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市政府办公室、市委网信办牵头，各镇（街道）、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开区管委会、市直各有关单位抓好落实</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r>
              <w:rPr>
                <w:rFonts w:hint="eastAsia" w:ascii="宋体" w:hAnsi="宋体" w:cs="宋体"/>
                <w:bCs/>
                <w:color w:val="auto"/>
                <w:kern w:val="0"/>
                <w:szCs w:val="21"/>
                <w:lang w:eastAsia="zh-CN"/>
              </w:rPr>
              <w:t>立即落实并长期坚持。</w:t>
            </w:r>
          </w:p>
        </w:tc>
      </w:tr>
      <w:tr>
        <w:tblPrEx>
          <w:tblLayout w:type="fixed"/>
          <w:tblCellMar>
            <w:top w:w="15" w:type="dxa"/>
            <w:left w:w="15" w:type="dxa"/>
            <w:bottom w:w="15" w:type="dxa"/>
            <w:right w:w="15" w:type="dxa"/>
          </w:tblCellMar>
        </w:tblPrEx>
        <w:trPr>
          <w:cantSplit/>
          <w:trHeight w:val="1120"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政府网站</w:t>
            </w:r>
            <w:r>
              <w:rPr>
                <w:rFonts w:hint="eastAsia" w:ascii="宋体" w:hAnsi="宋体" w:cs="宋体"/>
                <w:bCs/>
                <w:color w:val="000000"/>
                <w:kern w:val="0"/>
                <w:szCs w:val="21"/>
                <w:lang w:eastAsia="zh-CN"/>
              </w:rPr>
              <w:t>市长</w:t>
            </w:r>
            <w:r>
              <w:rPr>
                <w:rFonts w:hint="eastAsia" w:ascii="宋体" w:hAnsi="宋体" w:cs="宋体"/>
                <w:bCs/>
                <w:color w:val="000000"/>
                <w:kern w:val="0"/>
                <w:szCs w:val="21"/>
              </w:rPr>
              <w:t>信箱要逐步缩短回复时间、提高回复质量,积极探索尝试“政策咨询智能问答库”和“相关政策打包推送服务”等便捷、高效、权威回复方式,并定期向社会公开典型政策问答,提升互动回应的社会效果。</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市政府办公室牵头，各镇（街道）、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开区管委会、市直各有关单位抓好落实</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r>
              <w:rPr>
                <w:rFonts w:hint="eastAsia" w:ascii="宋体" w:hAnsi="宋体" w:cs="宋体"/>
                <w:bCs/>
                <w:kern w:val="0"/>
                <w:szCs w:val="21"/>
                <w:lang w:val="en-US" w:eastAsia="zh-CN"/>
              </w:rPr>
              <w:t>2021年11月底前</w:t>
            </w:r>
            <w:r>
              <w:rPr>
                <w:rFonts w:hint="eastAsia" w:ascii="宋体" w:hAnsi="宋体" w:cs="宋体"/>
                <w:bCs/>
                <w:color w:val="000000"/>
                <w:kern w:val="0"/>
                <w:szCs w:val="21"/>
                <w:lang w:val="en-US" w:eastAsia="zh-CN"/>
              </w:rPr>
              <w:t>，</w:t>
            </w:r>
            <w:r>
              <w:rPr>
                <w:rFonts w:hint="eastAsia" w:ascii="宋体" w:hAnsi="宋体" w:cs="宋体"/>
                <w:bCs/>
                <w:color w:val="000000"/>
                <w:kern w:val="0"/>
                <w:szCs w:val="21"/>
              </w:rPr>
              <w:t>市政府办公室</w:t>
            </w:r>
            <w:r>
              <w:rPr>
                <w:rFonts w:hint="eastAsia" w:ascii="宋体" w:hAnsi="宋体" w:cs="宋体"/>
                <w:bCs/>
                <w:color w:val="000000"/>
                <w:kern w:val="0"/>
                <w:szCs w:val="21"/>
                <w:lang w:eastAsia="zh-CN"/>
              </w:rPr>
              <w:t>对市长信箱答复情况进行通报。</w:t>
            </w:r>
          </w:p>
        </w:tc>
      </w:tr>
      <w:tr>
        <w:tblPrEx>
          <w:tblLayout w:type="fixed"/>
          <w:tblCellMar>
            <w:top w:w="15" w:type="dxa"/>
            <w:left w:w="15" w:type="dxa"/>
            <w:bottom w:w="15" w:type="dxa"/>
            <w:right w:w="15" w:type="dxa"/>
          </w:tblCellMar>
        </w:tblPrEx>
        <w:trPr>
          <w:cantSplit/>
          <w:trHeight w:val="534"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szCs w:val="21"/>
              </w:rPr>
            </w:pPr>
          </w:p>
        </w:tc>
        <w:tc>
          <w:tcPr>
            <w:tcW w:w="1372" w:type="dxa"/>
            <w:vMerge w:val="continue"/>
            <w:tcBorders>
              <w:left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szCs w:val="21"/>
              </w:rPr>
            </w:pPr>
            <w:r>
              <w:rPr>
                <w:rFonts w:hint="eastAsia" w:ascii="宋体" w:hAnsi="宋体" w:cs="宋体"/>
                <w:bCs/>
                <w:kern w:val="0"/>
                <w:szCs w:val="21"/>
              </w:rPr>
              <w:t>政务新媒体要建立健全互动回应机制,畅通互动回应渠道。</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szCs w:val="21"/>
                <w:lang w:eastAsia="zh-CN"/>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r>
              <w:rPr>
                <w:rFonts w:hint="eastAsia" w:ascii="宋体" w:hAnsi="宋体" w:cs="宋体"/>
                <w:bCs/>
                <w:color w:val="auto"/>
                <w:kern w:val="0"/>
                <w:szCs w:val="21"/>
                <w:lang w:eastAsia="zh-CN"/>
              </w:rPr>
              <w:t>立即落实并长期坚持。</w:t>
            </w:r>
          </w:p>
        </w:tc>
      </w:tr>
      <w:tr>
        <w:tblPrEx>
          <w:tblLayout w:type="fixed"/>
          <w:tblCellMar>
            <w:top w:w="15" w:type="dxa"/>
            <w:left w:w="15" w:type="dxa"/>
            <w:bottom w:w="15" w:type="dxa"/>
            <w:right w:w="15" w:type="dxa"/>
          </w:tblCellMar>
        </w:tblPrEx>
        <w:trPr>
          <w:cantSplit/>
          <w:trHeight w:val="801"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color w:val="000000"/>
                <w:szCs w:val="21"/>
              </w:rPr>
            </w:pPr>
          </w:p>
        </w:tc>
        <w:tc>
          <w:tcPr>
            <w:tcW w:w="1372" w:type="dxa"/>
            <w:vMerge w:val="continue"/>
            <w:tcBorders>
              <w:left w:val="single" w:color="auto"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bCs/>
                <w:kern w:val="0"/>
                <w:szCs w:val="21"/>
              </w:rPr>
            </w:pPr>
            <w:r>
              <w:rPr>
                <w:rFonts w:hint="eastAsia" w:ascii="宋体" w:hAnsi="宋体" w:cs="宋体"/>
                <w:bCs/>
                <w:kern w:val="0"/>
                <w:szCs w:val="21"/>
              </w:rPr>
              <w:t>抓好基层政务</w:t>
            </w:r>
          </w:p>
          <w:p>
            <w:pPr>
              <w:widowControl/>
              <w:spacing w:line="280" w:lineRule="exact"/>
              <w:jc w:val="center"/>
              <w:textAlignment w:val="center"/>
              <w:rPr>
                <w:rFonts w:hint="eastAsia" w:ascii="宋体" w:hAnsi="宋体" w:cs="宋体"/>
                <w:bCs/>
                <w:kern w:val="0"/>
                <w:szCs w:val="21"/>
              </w:rPr>
            </w:pPr>
            <w:r>
              <w:rPr>
                <w:rFonts w:hint="eastAsia" w:ascii="宋体" w:hAnsi="宋体" w:cs="宋体"/>
                <w:bCs/>
                <w:kern w:val="0"/>
                <w:szCs w:val="21"/>
              </w:rPr>
              <w:t>公开标准目录的</w:t>
            </w:r>
          </w:p>
          <w:p>
            <w:pPr>
              <w:widowControl/>
              <w:spacing w:line="280" w:lineRule="exact"/>
              <w:jc w:val="center"/>
              <w:textAlignment w:val="center"/>
              <w:rPr>
                <w:rFonts w:ascii="宋体" w:hAnsi="宋体" w:cs="宋体"/>
                <w:bCs/>
                <w:color w:val="FF0000"/>
                <w:szCs w:val="21"/>
              </w:rPr>
            </w:pPr>
            <w:r>
              <w:rPr>
                <w:rFonts w:hint="eastAsia" w:ascii="宋体" w:hAnsi="宋体" w:cs="宋体"/>
                <w:bCs/>
                <w:kern w:val="0"/>
                <w:szCs w:val="21"/>
              </w:rPr>
              <w:t>落实</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szCs w:val="21"/>
              </w:rPr>
            </w:pPr>
            <w:r>
              <w:rPr>
                <w:rFonts w:hint="eastAsia" w:ascii="宋体" w:hAnsi="宋体" w:cs="宋体"/>
                <w:bCs/>
                <w:kern w:val="0"/>
                <w:szCs w:val="21"/>
              </w:rPr>
              <w:t>要抓好已公布</w:t>
            </w:r>
            <w:r>
              <w:rPr>
                <w:rFonts w:hint="eastAsia" w:ascii="宋体" w:hAnsi="宋体" w:cs="宋体"/>
                <w:bCs/>
                <w:kern w:val="0"/>
                <w:szCs w:val="21"/>
                <w:lang w:eastAsia="zh-CN"/>
              </w:rPr>
              <w:t>基层政务公开</w:t>
            </w:r>
            <w:r>
              <w:rPr>
                <w:rFonts w:hint="eastAsia" w:ascii="宋体" w:hAnsi="宋体" w:cs="宋体"/>
                <w:bCs/>
                <w:kern w:val="0"/>
                <w:szCs w:val="21"/>
              </w:rPr>
              <w:t>标准目录的执行。</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szCs w:val="21"/>
              </w:rPr>
            </w:pPr>
            <w:r>
              <w:rPr>
                <w:rFonts w:hint="eastAsia" w:ascii="宋体" w:hAnsi="宋体" w:cs="宋体"/>
                <w:bCs/>
                <w:kern w:val="0"/>
                <w:szCs w:val="21"/>
              </w:rPr>
              <w:t>各镇（街道）</w:t>
            </w:r>
            <w:r>
              <w:rPr>
                <w:rFonts w:hint="eastAsia" w:ascii="宋体" w:hAnsi="宋体" w:cs="宋体"/>
                <w:bCs/>
                <w:kern w:val="0"/>
                <w:szCs w:val="21"/>
                <w:lang w:eastAsia="zh-CN"/>
              </w:rPr>
              <w:t>、涉及重点领域基层政务公开各单位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bCs/>
                <w:kern w:val="0"/>
                <w:szCs w:val="21"/>
              </w:rPr>
            </w:pPr>
            <w:r>
              <w:rPr>
                <w:rFonts w:hint="eastAsia" w:ascii="宋体" w:hAnsi="宋体" w:cs="宋体"/>
                <w:bCs/>
                <w:kern w:val="0"/>
                <w:szCs w:val="21"/>
              </w:rPr>
              <w:t>各镇（街道）</w:t>
            </w:r>
            <w:r>
              <w:rPr>
                <w:rFonts w:hint="eastAsia" w:ascii="宋体" w:hAnsi="宋体" w:cs="宋体"/>
                <w:bCs/>
                <w:kern w:val="0"/>
                <w:szCs w:val="21"/>
                <w:lang w:eastAsia="zh-CN"/>
              </w:rPr>
              <w:t>、涉及单位每月底前将已公布标准目录执行情况报送至市政府办公室209室</w:t>
            </w:r>
            <w:r>
              <w:rPr>
                <w:rFonts w:hint="eastAsia" w:ascii="宋体" w:hAnsi="宋体" w:cs="宋体"/>
                <w:bCs/>
                <w:kern w:val="0"/>
                <w:szCs w:val="21"/>
                <w:lang w:val="en-US" w:eastAsia="zh-CN"/>
              </w:rPr>
              <w:t>。</w:t>
            </w:r>
          </w:p>
        </w:tc>
      </w:tr>
      <w:tr>
        <w:tblPrEx>
          <w:tblLayout w:type="fixed"/>
          <w:tblCellMar>
            <w:top w:w="15" w:type="dxa"/>
            <w:left w:w="15" w:type="dxa"/>
            <w:bottom w:w="15" w:type="dxa"/>
            <w:right w:w="15" w:type="dxa"/>
          </w:tblCellMar>
        </w:tblPrEx>
        <w:trPr>
          <w:cantSplit/>
          <w:trHeight w:val="865" w:hRule="atLeast"/>
          <w:jc w:val="center"/>
        </w:trPr>
        <w:tc>
          <w:tcPr>
            <w:tcW w:w="46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c>
          <w:tcPr>
            <w:tcW w:w="1372" w:type="dxa"/>
            <w:vMerge w:val="restart"/>
            <w:tcBorders>
              <w:top w:val="single" w:color="auto" w:sz="4" w:space="0"/>
              <w:left w:val="single" w:color="000000" w:sz="4" w:space="0"/>
              <w:right w:val="single" w:color="000000" w:sz="4" w:space="0"/>
            </w:tcBorders>
            <w:vAlign w:val="center"/>
          </w:tcPr>
          <w:p>
            <w:pPr>
              <w:spacing w:line="280" w:lineRule="exact"/>
              <w:jc w:val="center"/>
              <w:rPr>
                <w:rFonts w:ascii="宋体" w:hAnsi="宋体" w:cs="宋体"/>
                <w:bCs/>
                <w:color w:val="000000"/>
                <w:szCs w:val="21"/>
              </w:rPr>
            </w:pPr>
            <w:r>
              <w:rPr>
                <w:rFonts w:hint="eastAsia" w:ascii="宋体" w:hAnsi="宋体" w:cs="宋体"/>
                <w:bCs/>
                <w:color w:val="000000"/>
                <w:kern w:val="0"/>
                <w:szCs w:val="21"/>
              </w:rPr>
              <w:t>优化便民举措</w:t>
            </w:r>
            <w:r>
              <w:rPr>
                <w:rFonts w:hint="eastAsia" w:ascii="宋体" w:hAnsi="宋体" w:cs="宋体"/>
                <w:bCs/>
                <w:color w:val="000000"/>
                <w:kern w:val="0"/>
                <w:szCs w:val="21"/>
              </w:rPr>
              <w:br w:type="textWrapping"/>
            </w:r>
            <w:r>
              <w:rPr>
                <w:rFonts w:hint="eastAsia" w:ascii="宋体" w:hAnsi="宋体" w:cs="宋体"/>
                <w:bCs/>
                <w:color w:val="000000"/>
                <w:kern w:val="0"/>
                <w:szCs w:val="21"/>
              </w:rPr>
              <w:t>提升公开质效</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bCs/>
                <w:color w:val="000000"/>
                <w:kern w:val="0"/>
                <w:szCs w:val="21"/>
              </w:rPr>
            </w:pPr>
            <w:r>
              <w:rPr>
                <w:rFonts w:hint="eastAsia" w:ascii="宋体" w:hAnsi="宋体" w:cs="宋体"/>
                <w:bCs/>
                <w:color w:val="000000"/>
                <w:kern w:val="0"/>
                <w:szCs w:val="21"/>
              </w:rPr>
              <w:t>持续做好疫情</w:t>
            </w:r>
          </w:p>
          <w:p>
            <w:pPr>
              <w:widowControl/>
              <w:spacing w:line="280" w:lineRule="exact"/>
              <w:jc w:val="center"/>
              <w:textAlignment w:val="center"/>
              <w:rPr>
                <w:rFonts w:hint="eastAsia" w:ascii="宋体" w:hAnsi="宋体" w:cs="宋体"/>
                <w:bCs/>
                <w:color w:val="000000"/>
                <w:kern w:val="0"/>
                <w:szCs w:val="21"/>
              </w:rPr>
            </w:pPr>
            <w:r>
              <w:rPr>
                <w:rFonts w:hint="eastAsia" w:ascii="宋体" w:hAnsi="宋体" w:cs="宋体"/>
                <w:bCs/>
                <w:color w:val="000000"/>
                <w:kern w:val="0"/>
                <w:szCs w:val="21"/>
              </w:rPr>
              <w:t>常态化防控政策</w:t>
            </w:r>
          </w:p>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措施公开</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000000"/>
                <w:kern w:val="0"/>
                <w:szCs w:val="21"/>
              </w:rPr>
              <w:t>持续做好新冠肺炎疫情防控有关政策措施、疫情动态、科普宣传以及对疫苗监管、流通和预防接种等信息的公开。在准确、及时公开相关信息的同时,更加注重个人隐私保护,更加注重对社会谣言的回应澄清。</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000000"/>
                <w:kern w:val="0"/>
                <w:szCs w:val="21"/>
              </w:rPr>
              <w:t>市卫</w:t>
            </w:r>
            <w:r>
              <w:rPr>
                <w:rFonts w:hint="eastAsia" w:ascii="宋体" w:hAnsi="宋体" w:cs="宋体"/>
                <w:bCs/>
                <w:color w:val="000000"/>
                <w:kern w:val="0"/>
                <w:szCs w:val="21"/>
                <w:lang w:eastAsia="zh-CN"/>
              </w:rPr>
              <w:t>体局</w:t>
            </w:r>
          </w:p>
        </w:tc>
        <w:tc>
          <w:tcPr>
            <w:tcW w:w="2357" w:type="dxa"/>
            <w:vMerge w:val="restart"/>
            <w:tcBorders>
              <w:top w:val="single" w:color="000000" w:sz="4" w:space="0"/>
              <w:left w:val="single" w:color="000000" w:sz="4" w:space="0"/>
              <w:right w:val="single" w:color="000000" w:sz="4" w:space="0"/>
            </w:tcBorders>
            <w:vAlign w:val="center"/>
          </w:tcPr>
          <w:p>
            <w:pPr>
              <w:widowControl/>
              <w:spacing w:line="280" w:lineRule="exact"/>
              <w:jc w:val="left"/>
              <w:textAlignment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市政府办公室不定期对疫情防控政策措施公开情况进行网上检查。</w:t>
            </w:r>
          </w:p>
        </w:tc>
      </w:tr>
      <w:tr>
        <w:tblPrEx>
          <w:tblLayout w:type="fixed"/>
          <w:tblCellMar>
            <w:top w:w="15" w:type="dxa"/>
            <w:left w:w="15" w:type="dxa"/>
            <w:bottom w:w="15" w:type="dxa"/>
            <w:right w:w="15" w:type="dxa"/>
          </w:tblCellMar>
        </w:tblPrEx>
        <w:trPr>
          <w:cantSplit/>
          <w:trHeight w:val="740"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372"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Cs/>
                <w:color w:val="000000"/>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000000"/>
                <w:kern w:val="0"/>
                <w:szCs w:val="21"/>
              </w:rPr>
              <w:t>做好爱国卫生运动、健康中国行动等相关工作的信息公开,大力开展健康科普宣传,使健康生活理念更加深入人心、健康生活习惯更好养成。</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000000"/>
                <w:kern w:val="0"/>
                <w:szCs w:val="21"/>
              </w:rPr>
              <w:t>市卫</w:t>
            </w:r>
            <w:r>
              <w:rPr>
                <w:rFonts w:hint="eastAsia" w:ascii="宋体" w:hAnsi="宋体" w:cs="宋体"/>
                <w:bCs/>
                <w:color w:val="000000"/>
                <w:kern w:val="0"/>
                <w:szCs w:val="21"/>
                <w:lang w:eastAsia="zh-CN"/>
              </w:rPr>
              <w:t>体局</w:t>
            </w:r>
          </w:p>
        </w:tc>
        <w:tc>
          <w:tcPr>
            <w:tcW w:w="2357" w:type="dxa"/>
            <w:vMerge w:val="continue"/>
            <w:tcBorders>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bCs/>
                <w:color w:val="000000"/>
                <w:kern w:val="0"/>
                <w:szCs w:val="21"/>
              </w:rPr>
            </w:pPr>
          </w:p>
        </w:tc>
      </w:tr>
      <w:tr>
        <w:tblPrEx>
          <w:tblLayout w:type="fixed"/>
          <w:tblCellMar>
            <w:top w:w="15" w:type="dxa"/>
            <w:left w:w="15" w:type="dxa"/>
            <w:bottom w:w="15" w:type="dxa"/>
            <w:right w:w="15" w:type="dxa"/>
          </w:tblCellMar>
        </w:tblPrEx>
        <w:trPr>
          <w:cantSplit/>
          <w:trHeight w:val="843" w:hRule="atLeast"/>
          <w:jc w:val="center"/>
        </w:trPr>
        <w:tc>
          <w:tcPr>
            <w:tcW w:w="469"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1372"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抓好平台建设</w:t>
            </w:r>
            <w:r>
              <w:rPr>
                <w:rFonts w:hint="eastAsia" w:ascii="宋体" w:hAnsi="宋体" w:cs="宋体"/>
                <w:bCs/>
                <w:color w:val="000000"/>
                <w:kern w:val="0"/>
                <w:szCs w:val="21"/>
              </w:rPr>
              <w:br w:type="textWrapping"/>
            </w:r>
            <w:r>
              <w:rPr>
                <w:rFonts w:hint="eastAsia" w:ascii="宋体" w:hAnsi="宋体" w:cs="宋体"/>
                <w:bCs/>
                <w:color w:val="000000"/>
                <w:kern w:val="0"/>
                <w:szCs w:val="21"/>
              </w:rPr>
              <w:t>拓宽公开渠道</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抓好政府网站及政务新媒体建设</w:t>
            </w:r>
          </w:p>
        </w:tc>
        <w:tc>
          <w:tcPr>
            <w:tcW w:w="7072" w:type="dxa"/>
            <w:tcBorders>
              <w:top w:val="single" w:color="000000" w:sz="4" w:space="0"/>
              <w:left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auto"/>
                <w:kern w:val="0"/>
                <w:szCs w:val="21"/>
              </w:rPr>
              <w:t>加强政府网站部门信息公开栏及政务新媒体日常管理工作。市政务服务平台应与市政府门户网站及政务新媒体积极对接，探索实现接口互通、数据共享。</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color w:val="000000"/>
                <w:szCs w:val="21"/>
                <w:lang w:eastAsia="zh-CN"/>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Cs w:val="21"/>
                <w:lang w:val="en-US" w:eastAsia="zh-CN"/>
              </w:rPr>
              <w:t>市政府办公室不定期对</w:t>
            </w:r>
            <w:r>
              <w:rPr>
                <w:rFonts w:hint="eastAsia" w:ascii="宋体" w:hAnsi="宋体" w:cs="宋体"/>
                <w:bCs/>
                <w:color w:val="auto"/>
                <w:kern w:val="0"/>
                <w:szCs w:val="21"/>
              </w:rPr>
              <w:t>政府网站部门信息公开栏及政务新媒体管理工作</w:t>
            </w:r>
            <w:r>
              <w:rPr>
                <w:rFonts w:hint="eastAsia" w:ascii="宋体" w:hAnsi="宋体" w:cs="宋体"/>
                <w:bCs/>
                <w:color w:val="auto"/>
                <w:kern w:val="0"/>
                <w:szCs w:val="21"/>
                <w:lang w:eastAsia="zh-CN"/>
              </w:rPr>
              <w:t>进行</w:t>
            </w:r>
            <w:r>
              <w:rPr>
                <w:rFonts w:hint="eastAsia" w:ascii="宋体" w:hAnsi="宋体" w:cs="宋体"/>
                <w:bCs/>
                <w:color w:val="auto"/>
                <w:kern w:val="0"/>
                <w:szCs w:val="21"/>
                <w:lang w:val="en-US" w:eastAsia="zh-CN"/>
              </w:rPr>
              <w:t>检查；</w:t>
            </w:r>
            <w:r>
              <w:rPr>
                <w:rFonts w:hint="eastAsia" w:ascii="宋体" w:hAnsi="宋体" w:cs="宋体"/>
                <w:bCs/>
                <w:color w:val="auto"/>
                <w:kern w:val="0"/>
                <w:szCs w:val="21"/>
              </w:rPr>
              <w:t>市政务服务平台与市政府门户网站及政务新媒体对接</w:t>
            </w:r>
            <w:r>
              <w:rPr>
                <w:rFonts w:hint="eastAsia" w:ascii="宋体" w:hAnsi="宋体" w:cs="宋体"/>
                <w:bCs/>
                <w:color w:val="auto"/>
                <w:kern w:val="0"/>
                <w:szCs w:val="21"/>
                <w:lang w:eastAsia="zh-CN"/>
              </w:rPr>
              <w:t>于</w:t>
            </w:r>
            <w:r>
              <w:rPr>
                <w:rFonts w:hint="eastAsia" w:ascii="宋体" w:hAnsi="宋体" w:cs="宋体"/>
                <w:bCs/>
                <w:color w:val="auto"/>
                <w:kern w:val="0"/>
                <w:szCs w:val="21"/>
                <w:lang w:val="en-US" w:eastAsia="zh-CN"/>
              </w:rPr>
              <w:t>2021年11月底前完成。</w:t>
            </w:r>
          </w:p>
        </w:tc>
      </w:tr>
      <w:tr>
        <w:tblPrEx>
          <w:tblLayout w:type="fixed"/>
          <w:tblCellMar>
            <w:top w:w="15" w:type="dxa"/>
            <w:left w:w="15" w:type="dxa"/>
            <w:bottom w:w="15" w:type="dxa"/>
            <w:right w:w="15" w:type="dxa"/>
          </w:tblCellMar>
        </w:tblPrEx>
        <w:trPr>
          <w:cantSplit/>
          <w:trHeight w:val="514"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bCs/>
                <w:color w:val="auto"/>
                <w:kern w:val="0"/>
                <w:szCs w:val="21"/>
              </w:rPr>
            </w:pPr>
            <w:r>
              <w:rPr>
                <w:rFonts w:hint="eastAsia" w:ascii="宋体" w:hAnsi="宋体" w:cs="宋体"/>
                <w:bCs/>
                <w:color w:val="auto"/>
                <w:kern w:val="0"/>
                <w:szCs w:val="21"/>
              </w:rPr>
              <w:t>创新公报工作机制,提升服务</w:t>
            </w:r>
          </w:p>
          <w:p>
            <w:pPr>
              <w:widowControl/>
              <w:spacing w:line="280" w:lineRule="exact"/>
              <w:jc w:val="center"/>
              <w:textAlignment w:val="center"/>
              <w:rPr>
                <w:rFonts w:ascii="宋体" w:hAnsi="宋体" w:cs="宋体"/>
                <w:bCs/>
                <w:color w:val="auto"/>
                <w:szCs w:val="21"/>
              </w:rPr>
            </w:pPr>
            <w:r>
              <w:rPr>
                <w:rFonts w:hint="eastAsia" w:ascii="宋体" w:hAnsi="宋体" w:cs="宋体"/>
                <w:bCs/>
                <w:color w:val="auto"/>
                <w:kern w:val="0"/>
                <w:szCs w:val="21"/>
              </w:rPr>
              <w:t>效果</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积极创办政府公报。</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市政府办公室</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Cs w:val="21"/>
                <w:lang w:val="en-US" w:eastAsia="zh-CN"/>
              </w:rPr>
              <w:t>2021年11月底前完成。</w:t>
            </w:r>
          </w:p>
        </w:tc>
      </w:tr>
      <w:tr>
        <w:tblPrEx>
          <w:tblLayout w:type="fixed"/>
          <w:tblCellMar>
            <w:top w:w="15" w:type="dxa"/>
            <w:left w:w="15" w:type="dxa"/>
            <w:bottom w:w="15" w:type="dxa"/>
            <w:right w:w="15" w:type="dxa"/>
          </w:tblCellMar>
        </w:tblPrEx>
        <w:trPr>
          <w:cantSplit/>
          <w:trHeight w:val="562"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Cs/>
                <w:color w:val="auto"/>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加强政府公报数据库安全管理,确保数据完整、准确。推动政府公报数据库数字化利用,开发相应政务新媒体和移动客户端应用或链接,打造“掌上公报”。</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市政府办公室</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Cs w:val="21"/>
                <w:lang w:val="en-US" w:eastAsia="zh-CN"/>
              </w:rPr>
              <w:t>2021年11月底前完成。</w:t>
            </w:r>
          </w:p>
        </w:tc>
      </w:tr>
      <w:tr>
        <w:tblPrEx>
          <w:tblLayout w:type="fixed"/>
          <w:tblCellMar>
            <w:top w:w="15" w:type="dxa"/>
            <w:left w:w="15" w:type="dxa"/>
            <w:bottom w:w="15" w:type="dxa"/>
            <w:right w:w="15" w:type="dxa"/>
          </w:tblCellMar>
        </w:tblPrEx>
        <w:trPr>
          <w:cantSplit/>
          <w:trHeight w:val="748"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bCs/>
                <w:color w:val="auto"/>
                <w:kern w:val="0"/>
                <w:szCs w:val="21"/>
              </w:rPr>
            </w:pPr>
            <w:r>
              <w:rPr>
                <w:rFonts w:hint="eastAsia" w:ascii="宋体" w:hAnsi="宋体" w:cs="宋体"/>
                <w:bCs/>
                <w:color w:val="auto"/>
                <w:kern w:val="0"/>
                <w:szCs w:val="21"/>
              </w:rPr>
              <w:t>开设政务公开</w:t>
            </w:r>
          </w:p>
          <w:p>
            <w:pPr>
              <w:widowControl/>
              <w:spacing w:line="280" w:lineRule="exact"/>
              <w:jc w:val="center"/>
              <w:textAlignment w:val="center"/>
              <w:rPr>
                <w:rFonts w:ascii="宋体" w:hAnsi="宋体" w:cs="宋体"/>
                <w:bCs/>
                <w:color w:val="auto"/>
                <w:szCs w:val="21"/>
              </w:rPr>
            </w:pPr>
            <w:r>
              <w:rPr>
                <w:rFonts w:hint="eastAsia" w:ascii="宋体" w:hAnsi="宋体" w:cs="宋体"/>
                <w:bCs/>
                <w:color w:val="auto"/>
                <w:kern w:val="0"/>
                <w:szCs w:val="21"/>
              </w:rPr>
              <w:t>专区</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在政务服务</w:t>
            </w:r>
            <w:r>
              <w:rPr>
                <w:rFonts w:hint="eastAsia" w:ascii="宋体" w:hAnsi="宋体" w:cs="宋体"/>
                <w:bCs/>
                <w:color w:val="auto"/>
                <w:kern w:val="0"/>
                <w:szCs w:val="21"/>
                <w:lang w:eastAsia="zh-CN"/>
              </w:rPr>
              <w:t>中心</w:t>
            </w:r>
            <w:r>
              <w:rPr>
                <w:rFonts w:hint="eastAsia" w:ascii="宋体" w:hAnsi="宋体" w:cs="宋体"/>
                <w:bCs/>
                <w:color w:val="auto"/>
                <w:kern w:val="0"/>
                <w:szCs w:val="21"/>
              </w:rPr>
              <w:t>开设“政务公开专区”,将“政务公开专区”打造成集政府信息查询、信息公开申请、政策解读、政民互动、政策咨询、事项办理等功能于一体的线上线下综合服务平台。</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rPr>
              <w:t>市</w:t>
            </w:r>
            <w:r>
              <w:rPr>
                <w:rFonts w:hint="eastAsia" w:ascii="宋体" w:hAnsi="宋体" w:cs="宋体"/>
                <w:bCs/>
                <w:color w:val="000000"/>
                <w:kern w:val="0"/>
                <w:szCs w:val="21"/>
                <w:lang w:eastAsia="zh-CN"/>
              </w:rPr>
              <w:t>审批服务管理局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cs="宋体"/>
                <w:bCs/>
                <w:color w:val="000000"/>
                <w:kern w:val="0"/>
                <w:szCs w:val="21"/>
              </w:rPr>
            </w:pPr>
            <w:r>
              <w:rPr>
                <w:rFonts w:hint="eastAsia" w:ascii="宋体" w:hAnsi="宋体" w:cs="宋体"/>
                <w:bCs/>
                <w:kern w:val="0"/>
                <w:szCs w:val="21"/>
                <w:lang w:val="en-US" w:eastAsia="zh-CN"/>
              </w:rPr>
              <w:t>2021年11月底前</w:t>
            </w:r>
            <w:r>
              <w:rPr>
                <w:rFonts w:hint="eastAsia" w:ascii="宋体" w:hAnsi="宋体" w:cs="宋体"/>
                <w:bCs/>
                <w:color w:val="000000"/>
                <w:kern w:val="0"/>
                <w:szCs w:val="21"/>
                <w:lang w:val="en-US" w:eastAsia="zh-CN"/>
              </w:rPr>
              <w:t>，</w:t>
            </w:r>
            <w:r>
              <w:rPr>
                <w:rFonts w:hint="eastAsia" w:ascii="宋体" w:hAnsi="宋体" w:cs="宋体"/>
                <w:bCs/>
                <w:color w:val="000000"/>
                <w:kern w:val="0"/>
                <w:szCs w:val="21"/>
              </w:rPr>
              <w:t>市政府办公室</w:t>
            </w:r>
            <w:r>
              <w:rPr>
                <w:rFonts w:hint="eastAsia" w:ascii="宋体" w:hAnsi="宋体" w:cs="宋体"/>
                <w:bCs/>
                <w:color w:val="000000"/>
                <w:kern w:val="0"/>
                <w:szCs w:val="21"/>
                <w:lang w:eastAsia="zh-CN"/>
              </w:rPr>
              <w:t>对政务公开专区建设情况进行检查。</w:t>
            </w:r>
          </w:p>
        </w:tc>
      </w:tr>
      <w:tr>
        <w:tblPrEx>
          <w:tblLayout w:type="fixed"/>
          <w:tblCellMar>
            <w:top w:w="15" w:type="dxa"/>
            <w:left w:w="15" w:type="dxa"/>
            <w:bottom w:w="15" w:type="dxa"/>
            <w:right w:w="15" w:type="dxa"/>
          </w:tblCellMar>
        </w:tblPrEx>
        <w:trPr>
          <w:cantSplit/>
          <w:trHeight w:val="945" w:hRule="atLeast"/>
          <w:jc w:val="center"/>
        </w:trPr>
        <w:tc>
          <w:tcPr>
            <w:tcW w:w="469"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1372"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完善体制机制</w:t>
            </w:r>
            <w:r>
              <w:rPr>
                <w:rFonts w:hint="eastAsia" w:ascii="宋体" w:hAnsi="宋体" w:cs="宋体"/>
                <w:bCs/>
                <w:color w:val="000000"/>
                <w:kern w:val="0"/>
                <w:szCs w:val="21"/>
              </w:rPr>
              <w:br w:type="textWrapping"/>
            </w:r>
            <w:r>
              <w:rPr>
                <w:rFonts w:hint="eastAsia" w:ascii="宋体" w:hAnsi="宋体" w:cs="宋体"/>
                <w:bCs/>
                <w:color w:val="000000"/>
                <w:kern w:val="0"/>
                <w:szCs w:val="21"/>
              </w:rPr>
              <w:t>健全保障体系</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Cs/>
                <w:color w:val="auto"/>
                <w:szCs w:val="21"/>
              </w:rPr>
            </w:pPr>
            <w:r>
              <w:rPr>
                <w:rFonts w:hint="eastAsia" w:ascii="宋体" w:hAnsi="宋体" w:cs="宋体"/>
                <w:bCs/>
                <w:color w:val="auto"/>
                <w:kern w:val="0"/>
                <w:szCs w:val="21"/>
              </w:rPr>
              <w:t>启用“政府信息公开专用章”</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auto"/>
                <w:szCs w:val="21"/>
              </w:rPr>
            </w:pPr>
            <w:r>
              <w:rPr>
                <w:rFonts w:hint="eastAsia" w:ascii="宋体" w:hAnsi="宋体" w:cs="宋体"/>
                <w:bCs/>
                <w:color w:val="auto"/>
                <w:kern w:val="0"/>
                <w:szCs w:val="21"/>
              </w:rPr>
              <w:t>各镇（街道）、市直各有关单位应于2021年9月底前启用“永济市××镇人民政府</w:t>
            </w:r>
            <w:bookmarkStart w:id="0" w:name="_GoBack"/>
            <w:bookmarkEnd w:id="0"/>
            <w:r>
              <w:rPr>
                <w:rFonts w:hint="eastAsia" w:ascii="宋体" w:hAnsi="宋体" w:cs="宋体"/>
                <w:bCs/>
                <w:color w:val="auto"/>
                <w:kern w:val="0"/>
                <w:szCs w:val="21"/>
              </w:rPr>
              <w:t>信息公开专用章”、“永济市××街道办事处政府信息公开专用章”或“×××（单位）政府信息公开专用章”，专门用于拟发公文公开属性的认定、拟发布政府信息的审核、依申请公开的答复办理和函询等工作。</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eastAsia="宋体" w:cs="宋体"/>
                <w:bCs/>
                <w:kern w:val="2"/>
                <w:sz w:val="21"/>
                <w:szCs w:val="21"/>
                <w:lang w:val="en-US" w:eastAsia="zh-CN" w:bidi="ar-SA"/>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宋体" w:hAnsi="宋体" w:eastAsia="宋体" w:cs="宋体"/>
                <w:bCs/>
                <w:kern w:val="0"/>
                <w:szCs w:val="21"/>
                <w:lang w:eastAsia="zh-CN"/>
              </w:rPr>
            </w:pPr>
            <w:r>
              <w:rPr>
                <w:rFonts w:hint="eastAsia" w:ascii="宋体" w:hAnsi="宋体" w:cs="宋体"/>
                <w:bCs/>
                <w:color w:val="auto"/>
                <w:kern w:val="0"/>
                <w:szCs w:val="21"/>
              </w:rPr>
              <w:t>2021年9月底</w:t>
            </w:r>
            <w:r>
              <w:rPr>
                <w:rFonts w:hint="eastAsia" w:ascii="宋体" w:hAnsi="宋体" w:cs="宋体"/>
                <w:bCs/>
                <w:color w:val="auto"/>
                <w:kern w:val="0"/>
                <w:szCs w:val="21"/>
                <w:lang w:eastAsia="zh-CN"/>
              </w:rPr>
              <w:t>前，</w:t>
            </w:r>
            <w:r>
              <w:rPr>
                <w:rFonts w:hint="eastAsia" w:ascii="宋体" w:hAnsi="宋体" w:cs="宋体"/>
                <w:bCs/>
                <w:color w:val="000000"/>
                <w:kern w:val="0"/>
                <w:szCs w:val="21"/>
              </w:rPr>
              <w:t>市政府办公室</w:t>
            </w:r>
            <w:r>
              <w:rPr>
                <w:rFonts w:hint="eastAsia" w:ascii="宋体" w:hAnsi="宋体" w:cs="宋体"/>
                <w:bCs/>
                <w:color w:val="000000"/>
                <w:kern w:val="0"/>
                <w:szCs w:val="21"/>
                <w:lang w:eastAsia="zh-CN"/>
              </w:rPr>
              <w:t>对</w:t>
            </w:r>
            <w:r>
              <w:rPr>
                <w:rFonts w:hint="eastAsia" w:ascii="宋体" w:hAnsi="宋体" w:cs="宋体"/>
                <w:bCs/>
                <w:color w:val="auto"/>
                <w:kern w:val="0"/>
                <w:szCs w:val="21"/>
              </w:rPr>
              <w:t>“政府信息公开专用章”</w:t>
            </w:r>
            <w:r>
              <w:rPr>
                <w:rFonts w:hint="eastAsia" w:ascii="宋体" w:hAnsi="宋体" w:cs="宋体"/>
                <w:bCs/>
                <w:color w:val="auto"/>
                <w:kern w:val="0"/>
                <w:szCs w:val="21"/>
                <w:lang w:eastAsia="zh-CN"/>
              </w:rPr>
              <w:t>启用情况</w:t>
            </w:r>
            <w:r>
              <w:rPr>
                <w:rFonts w:hint="eastAsia" w:ascii="宋体" w:hAnsi="宋体" w:cs="宋体"/>
                <w:bCs/>
                <w:color w:val="000000"/>
                <w:kern w:val="0"/>
                <w:szCs w:val="21"/>
                <w:lang w:eastAsia="zh-CN"/>
              </w:rPr>
              <w:t>进行检查。</w:t>
            </w:r>
          </w:p>
        </w:tc>
      </w:tr>
      <w:tr>
        <w:tblPrEx>
          <w:tblLayout w:type="fixed"/>
          <w:tblCellMar>
            <w:top w:w="15" w:type="dxa"/>
            <w:left w:w="15" w:type="dxa"/>
            <w:bottom w:w="15" w:type="dxa"/>
            <w:right w:w="15" w:type="dxa"/>
          </w:tblCellMar>
        </w:tblPrEx>
        <w:trPr>
          <w:cantSplit/>
          <w:trHeight w:val="1034"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Cs/>
                <w:color w:val="000000"/>
                <w:szCs w:val="21"/>
              </w:rPr>
            </w:pPr>
            <w:r>
              <w:rPr>
                <w:rFonts w:hint="eastAsia" w:ascii="宋体" w:hAnsi="宋体" w:cs="宋体"/>
                <w:bCs/>
                <w:color w:val="000000"/>
                <w:kern w:val="0"/>
                <w:szCs w:val="21"/>
              </w:rPr>
              <w:t>完善依申请公开办理机制</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bCs/>
                <w:color w:val="000000"/>
                <w:szCs w:val="21"/>
              </w:rPr>
            </w:pPr>
            <w:r>
              <w:rPr>
                <w:rFonts w:hint="eastAsia" w:ascii="宋体" w:hAnsi="宋体" w:cs="宋体"/>
                <w:bCs/>
                <w:color w:val="000000"/>
                <w:kern w:val="0"/>
                <w:szCs w:val="21"/>
              </w:rPr>
              <w:t>依申请公开全面实行“登记制”和“书面答复制”,即有申请必登记、有申请必答复。书面答复应当包含查找检索相关政府信息的过程事实、处理决定的法律法规依据、申请人行使救济权的期限、途径等内容,充分保障申请人权益。</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eastAsia="宋体" w:cs="宋体"/>
                <w:bCs/>
                <w:kern w:val="2"/>
                <w:sz w:val="21"/>
                <w:szCs w:val="21"/>
                <w:lang w:val="en-US" w:eastAsia="zh-CN" w:bidi="ar-SA"/>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2021年11月底前，各单位将依申请公开情况报送至市政府办公室209室。</w:t>
            </w:r>
          </w:p>
        </w:tc>
      </w:tr>
      <w:tr>
        <w:tblPrEx>
          <w:tblLayout w:type="fixed"/>
          <w:tblCellMar>
            <w:top w:w="15" w:type="dxa"/>
            <w:left w:w="15" w:type="dxa"/>
            <w:bottom w:w="15" w:type="dxa"/>
            <w:right w:w="15" w:type="dxa"/>
          </w:tblCellMar>
        </w:tblPrEx>
        <w:trPr>
          <w:cantSplit/>
          <w:trHeight w:val="930"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auto"/>
                <w:szCs w:val="21"/>
              </w:rPr>
            </w:pPr>
            <w:r>
              <w:rPr>
                <w:rFonts w:hint="eastAsia" w:ascii="宋体" w:hAnsi="宋体" w:cs="宋体"/>
                <w:bCs/>
                <w:color w:val="auto"/>
                <w:kern w:val="0"/>
                <w:szCs w:val="21"/>
              </w:rPr>
              <w:t>完善政府信息发布审核机制</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完善政府信息发布审核机制,通过政府网站及政务新媒体、新闻发布会、新闻媒体等发布的政府信息要严格审核,责任到人,保障信息发布的严肃性、及时性、准确性和权威性。</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Cs w:val="21"/>
                <w:lang w:eastAsia="zh-CN"/>
              </w:rPr>
              <w:t>立即落实并长期坚持。</w:t>
            </w:r>
          </w:p>
        </w:tc>
      </w:tr>
      <w:tr>
        <w:tblPrEx>
          <w:tblLayout w:type="fixed"/>
          <w:tblCellMar>
            <w:top w:w="15" w:type="dxa"/>
            <w:left w:w="15" w:type="dxa"/>
            <w:bottom w:w="15" w:type="dxa"/>
            <w:right w:w="15" w:type="dxa"/>
          </w:tblCellMar>
        </w:tblPrEx>
        <w:trPr>
          <w:cantSplit/>
          <w:trHeight w:val="440" w:hRule="atLeast"/>
          <w:jc w:val="center"/>
        </w:trPr>
        <w:tc>
          <w:tcPr>
            <w:tcW w:w="469"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auto"/>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完善行政规范性文件公开审查、备案、发布机制与督促约束。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市政府办公室、市司法</w:t>
            </w:r>
            <w:r>
              <w:rPr>
                <w:rFonts w:hint="eastAsia" w:ascii="宋体" w:hAnsi="宋体" w:cs="宋体"/>
                <w:bCs/>
                <w:color w:val="000000"/>
                <w:kern w:val="0"/>
                <w:szCs w:val="21"/>
              </w:rPr>
              <w:t>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Cs w:val="21"/>
                <w:lang w:eastAsia="zh-CN"/>
              </w:rPr>
              <w:t>立即落实并长期坚持。</w:t>
            </w:r>
          </w:p>
        </w:tc>
      </w:tr>
      <w:tr>
        <w:tblPrEx>
          <w:tblLayout w:type="fixed"/>
          <w:tblCellMar>
            <w:top w:w="15" w:type="dxa"/>
            <w:left w:w="15" w:type="dxa"/>
            <w:bottom w:w="15" w:type="dxa"/>
            <w:right w:w="15" w:type="dxa"/>
          </w:tblCellMar>
        </w:tblPrEx>
        <w:trPr>
          <w:cantSplit/>
          <w:trHeight w:val="714" w:hRule="atLeast"/>
          <w:jc w:val="center"/>
        </w:trPr>
        <w:tc>
          <w:tcPr>
            <w:tcW w:w="469"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37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省政务公开</w:t>
            </w:r>
            <w:r>
              <w:rPr>
                <w:rFonts w:hint="eastAsia" w:ascii="宋体" w:hAnsi="宋体" w:cs="宋体"/>
                <w:bCs/>
                <w:color w:val="000000"/>
                <w:kern w:val="0"/>
                <w:szCs w:val="21"/>
              </w:rPr>
              <w:br w:type="textWrapping"/>
            </w:r>
            <w:r>
              <w:rPr>
                <w:rFonts w:hint="eastAsia" w:ascii="宋体" w:hAnsi="宋体" w:cs="宋体"/>
                <w:bCs/>
                <w:color w:val="000000"/>
                <w:kern w:val="0"/>
                <w:szCs w:val="21"/>
              </w:rPr>
              <w:t>“亮点工程”</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r>
              <w:rPr>
                <w:rFonts w:hint="eastAsia" w:ascii="宋体" w:hAnsi="宋体" w:cs="宋体"/>
                <w:bCs/>
                <w:color w:val="000000"/>
                <w:szCs w:val="21"/>
              </w:rPr>
              <w:t>争取更多工作进入省“亮点工程”</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kern w:val="0"/>
                <w:szCs w:val="21"/>
              </w:rPr>
            </w:pPr>
            <w:r>
              <w:rPr>
                <w:rFonts w:hint="eastAsia" w:ascii="宋体" w:hAnsi="宋体" w:cs="宋体"/>
                <w:bCs/>
                <w:color w:val="auto"/>
                <w:kern w:val="0"/>
                <w:szCs w:val="21"/>
              </w:rPr>
              <w:t>力争在全省评选十大最受群众欢迎的政府（门户）网站、十大最受群众欢迎的政府系统政务新媒体、十大最受百姓认可的基层政务公开标准化规范化单位、十大最受百姓认可的基层政务公开标准化规范化领域、十大最具代表性的依申请公开答复案例、十大社会效果最好的政务舆情回应案例、十大功能齐备活动丰富的“政务公开专区”、十大政务公开业务培训优秀讲师、三大发刊机制完善阅读体验良好的政府公报中取得优异成绩。</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kern w:val="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p>
        </w:tc>
      </w:tr>
      <w:tr>
        <w:tblPrEx>
          <w:tblLayout w:type="fixed"/>
          <w:tblCellMar>
            <w:top w:w="15" w:type="dxa"/>
            <w:left w:w="15" w:type="dxa"/>
            <w:bottom w:w="15" w:type="dxa"/>
            <w:right w:w="15" w:type="dxa"/>
          </w:tblCellMar>
        </w:tblPrEx>
        <w:trPr>
          <w:cantSplit/>
          <w:trHeight w:val="629" w:hRule="atLeast"/>
          <w:jc w:val="center"/>
        </w:trPr>
        <w:tc>
          <w:tcPr>
            <w:tcW w:w="4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加强队伍建设</w:t>
            </w:r>
            <w:r>
              <w:rPr>
                <w:rFonts w:hint="eastAsia" w:ascii="宋体" w:hAnsi="宋体" w:cs="宋体"/>
                <w:bCs/>
                <w:color w:val="000000"/>
                <w:kern w:val="0"/>
                <w:szCs w:val="21"/>
              </w:rPr>
              <w:br w:type="textWrapping"/>
            </w:r>
            <w:r>
              <w:rPr>
                <w:rFonts w:hint="eastAsia" w:ascii="宋体" w:hAnsi="宋体" w:cs="宋体"/>
                <w:bCs/>
                <w:color w:val="000000"/>
                <w:kern w:val="0"/>
                <w:szCs w:val="21"/>
              </w:rPr>
              <w:t>提升专业水准</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auto"/>
                <w:szCs w:val="21"/>
              </w:rPr>
            </w:pPr>
            <w:r>
              <w:rPr>
                <w:rFonts w:hint="eastAsia" w:ascii="宋体" w:hAnsi="宋体" w:cs="宋体"/>
                <w:bCs/>
                <w:color w:val="auto"/>
                <w:kern w:val="0"/>
                <w:szCs w:val="21"/>
              </w:rPr>
              <w:t>强化机构职能</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各镇（街道）、市直各有关单位主要负责人定期研究政务公开工作，特别是对行政执法公开、政务服务公开、市场监管公开、征地信息公开、财政信息公开等涉及本机关行政职能的政务公开工作进行会议研究部署；对《永济市2021年政务公开工作</w:t>
            </w:r>
            <w:r>
              <w:rPr>
                <w:rFonts w:hint="eastAsia" w:ascii="宋体" w:hAnsi="宋体" w:cs="宋体"/>
                <w:bCs/>
                <w:color w:val="auto"/>
                <w:kern w:val="0"/>
                <w:szCs w:val="21"/>
                <w:lang w:eastAsia="zh-CN"/>
              </w:rPr>
              <w:t>要点</w:t>
            </w:r>
            <w:r>
              <w:rPr>
                <w:rFonts w:hint="eastAsia" w:ascii="宋体" w:hAnsi="宋体" w:cs="宋体"/>
                <w:bCs/>
                <w:color w:val="auto"/>
                <w:kern w:val="0"/>
                <w:szCs w:val="21"/>
              </w:rPr>
              <w:t>》进行细化分解，制定具体的落实方案，各单位分管负责人每季度至少听取一次政务公开工作汇报。</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vMerge w:val="restart"/>
            <w:tcBorders>
              <w:top w:val="single" w:color="000000" w:sz="4" w:space="0"/>
              <w:left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r>
              <w:rPr>
                <w:rFonts w:hint="eastAsia" w:ascii="宋体" w:hAnsi="宋体" w:cs="宋体"/>
                <w:bCs/>
                <w:kern w:val="0"/>
                <w:szCs w:val="21"/>
                <w:lang w:val="en-US" w:eastAsia="zh-CN"/>
              </w:rPr>
              <w:t>2021年11月底前，市政府办公室组织相关人员对各单位政务公开工作研究部署、机构职能、工作方案及落实情况等进行检查。</w:t>
            </w:r>
          </w:p>
        </w:tc>
      </w:tr>
      <w:tr>
        <w:tblPrEx>
          <w:tblLayout w:type="fixed"/>
          <w:tblCellMar>
            <w:top w:w="15" w:type="dxa"/>
            <w:left w:w="15" w:type="dxa"/>
            <w:bottom w:w="15" w:type="dxa"/>
            <w:right w:w="15" w:type="dxa"/>
          </w:tblCellMar>
        </w:tblPrEx>
        <w:trPr>
          <w:cantSplit/>
          <w:trHeight w:val="674"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auto"/>
                <w:szCs w:val="21"/>
              </w:rPr>
            </w:pP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auto"/>
                <w:szCs w:val="21"/>
              </w:rPr>
            </w:pPr>
            <w:r>
              <w:rPr>
                <w:rFonts w:hint="eastAsia" w:ascii="宋体" w:hAnsi="宋体" w:cs="宋体"/>
                <w:bCs/>
                <w:color w:val="auto"/>
                <w:kern w:val="0"/>
                <w:szCs w:val="21"/>
              </w:rPr>
              <w:t>加强经费保障，在年度预算中统筹考虑，确保政策解读、第三方评估、公开专栏建设、政府网站及政务新媒体集约化建设等工作顺利开展。</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vMerge w:val="continue"/>
            <w:tcBorders>
              <w:left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p>
        </w:tc>
      </w:tr>
      <w:tr>
        <w:tblPrEx>
          <w:tblLayout w:type="fixed"/>
          <w:tblCellMar>
            <w:top w:w="15" w:type="dxa"/>
            <w:left w:w="15" w:type="dxa"/>
            <w:bottom w:w="15" w:type="dxa"/>
            <w:right w:w="15" w:type="dxa"/>
          </w:tblCellMar>
        </w:tblPrEx>
        <w:trPr>
          <w:cantSplit/>
          <w:trHeight w:val="958"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充实人员队伍</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000000"/>
                <w:kern w:val="0"/>
                <w:szCs w:val="21"/>
              </w:rPr>
              <w:t>严格落实《政府信息公开条例》规定的法定机构职责职能,理顺工作机制,强化队伍建设,配强工作人员。拟发公文公开属性认定与管理、依申请公开答复办理两项职能应分别确定具体工作人员。</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p>
        </w:tc>
        <w:tc>
          <w:tcPr>
            <w:tcW w:w="2357" w:type="dxa"/>
            <w:vMerge w:val="continue"/>
            <w:tcBorders>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kern w:val="0"/>
                <w:szCs w:val="21"/>
              </w:rPr>
            </w:pPr>
          </w:p>
        </w:tc>
      </w:tr>
      <w:tr>
        <w:tblPrEx>
          <w:tblLayout w:type="fixed"/>
          <w:tblCellMar>
            <w:top w:w="15" w:type="dxa"/>
            <w:left w:w="15" w:type="dxa"/>
            <w:bottom w:w="15" w:type="dxa"/>
            <w:right w:w="15" w:type="dxa"/>
          </w:tblCellMar>
        </w:tblPrEx>
        <w:trPr>
          <w:cantSplit/>
          <w:trHeight w:val="95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Cs/>
                <w:color w:val="000000"/>
                <w:szCs w:val="21"/>
              </w:rPr>
            </w:pP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Cs/>
                <w:color w:val="000000"/>
                <w:szCs w:val="21"/>
              </w:rPr>
            </w:pPr>
            <w:r>
              <w:rPr>
                <w:rFonts w:hint="eastAsia" w:ascii="宋体" w:hAnsi="宋体" w:cs="宋体"/>
                <w:bCs/>
                <w:color w:val="000000"/>
                <w:kern w:val="0"/>
                <w:szCs w:val="21"/>
              </w:rPr>
              <w:t>抓好培训考核</w:t>
            </w:r>
          </w:p>
        </w:tc>
        <w:tc>
          <w:tcPr>
            <w:tcW w:w="70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bCs/>
                <w:color w:val="000000"/>
                <w:szCs w:val="21"/>
              </w:rPr>
            </w:pPr>
            <w:r>
              <w:rPr>
                <w:rFonts w:hint="eastAsia" w:ascii="宋体" w:hAnsi="宋体" w:cs="宋体"/>
                <w:bCs/>
                <w:color w:val="auto"/>
                <w:kern w:val="0"/>
                <w:szCs w:val="21"/>
              </w:rPr>
              <w:t>制定全市2021年度政务公开专项业务培训计划，认真组织开展业务培训。将工作</w:t>
            </w:r>
            <w:r>
              <w:rPr>
                <w:rFonts w:hint="eastAsia" w:ascii="宋体" w:hAnsi="宋体" w:cs="宋体"/>
                <w:bCs/>
                <w:color w:val="auto"/>
                <w:kern w:val="0"/>
                <w:szCs w:val="21"/>
                <w:lang w:eastAsia="zh-CN"/>
              </w:rPr>
              <w:t>要点</w:t>
            </w:r>
            <w:r>
              <w:rPr>
                <w:rFonts w:hint="eastAsia" w:ascii="宋体" w:hAnsi="宋体" w:cs="宋体"/>
                <w:bCs/>
                <w:color w:val="auto"/>
                <w:kern w:val="0"/>
                <w:szCs w:val="21"/>
              </w:rPr>
              <w:t>落实情况纳入年度目标责任考核，公平公正开展工作考核</w:t>
            </w:r>
            <w:r>
              <w:rPr>
                <w:rFonts w:hint="eastAsia" w:ascii="宋体" w:hAnsi="宋体" w:cs="宋体"/>
                <w:bCs/>
                <w:color w:val="auto"/>
                <w:kern w:val="0"/>
                <w:szCs w:val="21"/>
                <w:lang w:eastAsia="zh-CN"/>
              </w:rPr>
              <w:t>，</w:t>
            </w:r>
            <w:r>
              <w:rPr>
                <w:rFonts w:hint="eastAsia" w:ascii="宋体" w:hAnsi="宋体" w:cs="宋体"/>
                <w:bCs/>
                <w:color w:val="auto"/>
                <w:kern w:val="0"/>
                <w:szCs w:val="21"/>
              </w:rPr>
              <w:t>并接受社会监督。</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rPr>
              <w:t>市政府</w:t>
            </w:r>
            <w:r>
              <w:rPr>
                <w:rFonts w:hint="eastAsia" w:ascii="宋体" w:hAnsi="宋体" w:cs="宋体"/>
                <w:bCs/>
                <w:color w:val="000000"/>
                <w:kern w:val="0"/>
                <w:szCs w:val="21"/>
                <w:lang w:eastAsia="zh-CN"/>
              </w:rPr>
              <w:t>办公室牵头，</w:t>
            </w:r>
            <w:r>
              <w:rPr>
                <w:rFonts w:hint="eastAsia" w:ascii="宋体" w:hAnsi="宋体" w:cs="宋体"/>
                <w:bCs/>
                <w:kern w:val="0"/>
                <w:szCs w:val="21"/>
              </w:rPr>
              <w:t>各镇（街道）、</w:t>
            </w:r>
            <w:r>
              <w:rPr>
                <w:rFonts w:hint="eastAsia" w:ascii="宋体" w:hAnsi="宋体" w:cs="宋体"/>
                <w:bCs/>
                <w:kern w:val="0"/>
                <w:szCs w:val="21"/>
                <w:lang w:eastAsia="zh-CN"/>
              </w:rPr>
              <w:t>经</w:t>
            </w:r>
            <w:r>
              <w:rPr>
                <w:rFonts w:hint="eastAsia" w:ascii="宋体" w:hAnsi="宋体" w:cs="宋体"/>
                <w:bCs/>
                <w:kern w:val="0"/>
                <w:szCs w:val="21"/>
              </w:rPr>
              <w:t>开区管委会、市直各有关单位</w:t>
            </w:r>
            <w:r>
              <w:rPr>
                <w:rFonts w:hint="eastAsia" w:ascii="宋体" w:hAnsi="宋体" w:cs="宋体"/>
                <w:bCs/>
                <w:kern w:val="0"/>
                <w:szCs w:val="21"/>
                <w:lang w:eastAsia="zh-CN"/>
              </w:rPr>
              <w:t>做好配合</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bCs/>
                <w:color w:val="000000"/>
                <w:kern w:val="0"/>
                <w:szCs w:val="21"/>
              </w:rPr>
            </w:pPr>
            <w:r>
              <w:rPr>
                <w:rFonts w:hint="eastAsia" w:ascii="宋体" w:hAnsi="宋体" w:cs="宋体"/>
                <w:bCs/>
                <w:color w:val="auto"/>
                <w:kern w:val="0"/>
                <w:szCs w:val="21"/>
                <w:lang w:val="en-US" w:eastAsia="zh-CN"/>
              </w:rPr>
              <w:t>2021年12月15日前完成。</w:t>
            </w:r>
          </w:p>
        </w:tc>
      </w:tr>
    </w:tbl>
    <w:p>
      <w:pPr>
        <w:pStyle w:val="2"/>
        <w:ind w:left="0" w:leftChars="0" w:firstLine="0" w:firstLineChars="0"/>
        <w:rPr>
          <w:rFonts w:hint="eastAsia" w:ascii="仿宋_GB2312" w:hAnsi="仿宋_GB2312" w:eastAsia="仿宋_GB2312" w:cs="仿宋_GB2312"/>
          <w:sz w:val="32"/>
          <w:szCs w:val="32"/>
        </w:rPr>
      </w:pPr>
    </w:p>
    <w:sectPr>
      <w:footerReference r:id="rId3" w:type="default"/>
      <w:pgSz w:w="16838" w:h="11906" w:orient="landscape"/>
      <w:pgMar w:top="1701" w:right="1440" w:bottom="1440"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740B7"/>
    <w:rsid w:val="011740B7"/>
    <w:rsid w:val="02F86E63"/>
    <w:rsid w:val="0339295B"/>
    <w:rsid w:val="034771A4"/>
    <w:rsid w:val="0620791F"/>
    <w:rsid w:val="063C171B"/>
    <w:rsid w:val="07747172"/>
    <w:rsid w:val="081755E3"/>
    <w:rsid w:val="09E716B6"/>
    <w:rsid w:val="0B361F20"/>
    <w:rsid w:val="0D5C5BB3"/>
    <w:rsid w:val="0D7E3DCA"/>
    <w:rsid w:val="0DDB37B0"/>
    <w:rsid w:val="10051A51"/>
    <w:rsid w:val="105176ED"/>
    <w:rsid w:val="10AE61C7"/>
    <w:rsid w:val="12425D8A"/>
    <w:rsid w:val="12BA75EF"/>
    <w:rsid w:val="12BD03BB"/>
    <w:rsid w:val="12CB6F36"/>
    <w:rsid w:val="13A60D75"/>
    <w:rsid w:val="14D51287"/>
    <w:rsid w:val="15DE3697"/>
    <w:rsid w:val="15E22F18"/>
    <w:rsid w:val="17106AC3"/>
    <w:rsid w:val="173C5FF1"/>
    <w:rsid w:val="17A63EA3"/>
    <w:rsid w:val="18FD7B39"/>
    <w:rsid w:val="1CCD78D8"/>
    <w:rsid w:val="1D2851F7"/>
    <w:rsid w:val="1D6D3DF1"/>
    <w:rsid w:val="1E5A42E1"/>
    <w:rsid w:val="1E7411A6"/>
    <w:rsid w:val="1E80402D"/>
    <w:rsid w:val="1F85211C"/>
    <w:rsid w:val="21DF0E52"/>
    <w:rsid w:val="22C950DF"/>
    <w:rsid w:val="231F4ADD"/>
    <w:rsid w:val="23F2646B"/>
    <w:rsid w:val="24446A5D"/>
    <w:rsid w:val="26E06391"/>
    <w:rsid w:val="270E4EEE"/>
    <w:rsid w:val="273D72B3"/>
    <w:rsid w:val="274B6E24"/>
    <w:rsid w:val="28410235"/>
    <w:rsid w:val="287D3F1C"/>
    <w:rsid w:val="296D7C0E"/>
    <w:rsid w:val="2A7946AB"/>
    <w:rsid w:val="2AE841B7"/>
    <w:rsid w:val="2BD47A02"/>
    <w:rsid w:val="2C7508F7"/>
    <w:rsid w:val="2D164AEF"/>
    <w:rsid w:val="2E436952"/>
    <w:rsid w:val="2EAD150D"/>
    <w:rsid w:val="2EB31052"/>
    <w:rsid w:val="2EEC5C8E"/>
    <w:rsid w:val="30E42474"/>
    <w:rsid w:val="32034B9D"/>
    <w:rsid w:val="33E611DC"/>
    <w:rsid w:val="3435749D"/>
    <w:rsid w:val="3510445E"/>
    <w:rsid w:val="351327A7"/>
    <w:rsid w:val="35F910EE"/>
    <w:rsid w:val="36951B6B"/>
    <w:rsid w:val="370F0344"/>
    <w:rsid w:val="37A43E82"/>
    <w:rsid w:val="37A72478"/>
    <w:rsid w:val="37B6778A"/>
    <w:rsid w:val="37C45721"/>
    <w:rsid w:val="39DE7A3E"/>
    <w:rsid w:val="3A7B2241"/>
    <w:rsid w:val="3B337A43"/>
    <w:rsid w:val="3B403ADE"/>
    <w:rsid w:val="3C22199C"/>
    <w:rsid w:val="3C6568B4"/>
    <w:rsid w:val="3DEF9220"/>
    <w:rsid w:val="3ECC1F4B"/>
    <w:rsid w:val="3F88609E"/>
    <w:rsid w:val="40E95FA4"/>
    <w:rsid w:val="444E1DD3"/>
    <w:rsid w:val="47D3004D"/>
    <w:rsid w:val="48A96A55"/>
    <w:rsid w:val="49047F01"/>
    <w:rsid w:val="4A4C2983"/>
    <w:rsid w:val="4B363633"/>
    <w:rsid w:val="4B783760"/>
    <w:rsid w:val="4CE8143C"/>
    <w:rsid w:val="4D300097"/>
    <w:rsid w:val="4D684A84"/>
    <w:rsid w:val="4E85653C"/>
    <w:rsid w:val="4F8A1354"/>
    <w:rsid w:val="504D2738"/>
    <w:rsid w:val="50A91C89"/>
    <w:rsid w:val="50D85885"/>
    <w:rsid w:val="50D85C6D"/>
    <w:rsid w:val="51B353D1"/>
    <w:rsid w:val="52704D76"/>
    <w:rsid w:val="5287368C"/>
    <w:rsid w:val="528C246A"/>
    <w:rsid w:val="528E3EDE"/>
    <w:rsid w:val="5437321C"/>
    <w:rsid w:val="55281B71"/>
    <w:rsid w:val="56CA16D5"/>
    <w:rsid w:val="57E76F6C"/>
    <w:rsid w:val="58085E49"/>
    <w:rsid w:val="587E47F6"/>
    <w:rsid w:val="592576D0"/>
    <w:rsid w:val="59374DF6"/>
    <w:rsid w:val="5A5F5F48"/>
    <w:rsid w:val="5AEC5D7E"/>
    <w:rsid w:val="5BD005A8"/>
    <w:rsid w:val="5BF1781B"/>
    <w:rsid w:val="5C286F2B"/>
    <w:rsid w:val="5C98359C"/>
    <w:rsid w:val="5D041799"/>
    <w:rsid w:val="5E2E3188"/>
    <w:rsid w:val="5E405995"/>
    <w:rsid w:val="5EAC2CDE"/>
    <w:rsid w:val="5ED547C8"/>
    <w:rsid w:val="5EF02F54"/>
    <w:rsid w:val="5F7A1400"/>
    <w:rsid w:val="5FF370D1"/>
    <w:rsid w:val="62A01B5D"/>
    <w:rsid w:val="62D95AF1"/>
    <w:rsid w:val="63AD2AB4"/>
    <w:rsid w:val="64587C09"/>
    <w:rsid w:val="64CB3BFA"/>
    <w:rsid w:val="65436A97"/>
    <w:rsid w:val="66371CE1"/>
    <w:rsid w:val="681614DA"/>
    <w:rsid w:val="69526803"/>
    <w:rsid w:val="69CA64E2"/>
    <w:rsid w:val="6B4E6841"/>
    <w:rsid w:val="6BBE26AC"/>
    <w:rsid w:val="6BC6638A"/>
    <w:rsid w:val="6D3E4E8B"/>
    <w:rsid w:val="6D8106DA"/>
    <w:rsid w:val="6DE53486"/>
    <w:rsid w:val="6F191B33"/>
    <w:rsid w:val="7039019C"/>
    <w:rsid w:val="70F778FA"/>
    <w:rsid w:val="71403665"/>
    <w:rsid w:val="72756B7A"/>
    <w:rsid w:val="74F92C34"/>
    <w:rsid w:val="765E022D"/>
    <w:rsid w:val="76E06B8A"/>
    <w:rsid w:val="77851998"/>
    <w:rsid w:val="78C738D9"/>
    <w:rsid w:val="79043907"/>
    <w:rsid w:val="79A11D67"/>
    <w:rsid w:val="7A9B2509"/>
    <w:rsid w:val="7C3B517C"/>
    <w:rsid w:val="7C645672"/>
    <w:rsid w:val="7C6568D3"/>
    <w:rsid w:val="7CC6136E"/>
    <w:rsid w:val="7CDC766C"/>
    <w:rsid w:val="7DA47DB9"/>
    <w:rsid w:val="7E0B14F1"/>
    <w:rsid w:val="97374F0C"/>
    <w:rsid w:val="AEFFEFD9"/>
    <w:rsid w:val="DAAFDBED"/>
    <w:rsid w:val="FFAC1E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qFormat/>
    <w:uiPriority w:val="0"/>
    <w:pPr>
      <w:spacing w:after="120"/>
      <w:ind w:left="420" w:leftChars="200"/>
    </w:pPr>
    <w:rPr>
      <w:rFonts w:ascii="Calibri"/>
      <w:szCs w:val="24"/>
    </w:rPr>
  </w:style>
  <w:style w:type="paragraph" w:styleId="4">
    <w:name w:val="Body Text"/>
    <w:basedOn w:val="1"/>
    <w:qFormat/>
    <w:uiPriority w:val="0"/>
    <w:rPr>
      <w:rFonts w:ascii="仿宋_GB2312" w:eastAsia="华文中宋"/>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1"/>
    <w:basedOn w:val="7"/>
    <w:qFormat/>
    <w:uiPriority w:val="0"/>
    <w:rPr>
      <w:rFonts w:hint="eastAsia" w:ascii="仿宋" w:hAnsi="仿宋" w:eastAsia="仿宋" w:cs="仿宋"/>
      <w:color w:val="000000"/>
      <w:sz w:val="24"/>
      <w:szCs w:val="24"/>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ascii="黑体" w:hAnsi="宋体" w:eastAsia="黑体" w:cs="黑体"/>
      <w:color w:val="000000"/>
      <w:sz w:val="24"/>
      <w:szCs w:val="24"/>
      <w:u w:val="none"/>
    </w:rPr>
  </w:style>
  <w:style w:type="character" w:customStyle="1" w:styleId="12">
    <w:name w:val="font5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2021-07-20T01:07:00Z</dcterms:created>
  <dc:creator>匆匆那年</dc:creator>
  <cp:lastModifiedBy>邓工-测试3</cp:lastModifiedBy>
  <cp:lastPrinted>2021-08-03T18:29:00Z</cp:lastPrinted>
  <dcterms:modified xsi:type="dcterms:W3CDTF">2023-04-27T08:06:52Z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4F5FC3F1401F42278B313E36C9E85D99</vt:lpwstr>
  </property>
</Properties>
</file>