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永济市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公安局交通管理大队</w:t>
      </w:r>
    </w:p>
    <w:p>
      <w:pPr>
        <w:widowControl w:val="0"/>
        <w:wordWrap/>
        <w:adjustRightInd/>
        <w:snapToGrid/>
        <w:spacing w:line="500" w:lineRule="auto"/>
        <w:ind w:left="0" w:leftChars="0" w:right="0"/>
        <w:jc w:val="center"/>
        <w:textAlignment w:val="auto"/>
        <w:outlineLvl w:val="9"/>
        <w:rPr>
          <w:rFonts w:ascii="宋体"/>
          <w:sz w:val="44"/>
          <w:szCs w:val="44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</w:t>
      </w:r>
      <w:r>
        <w:rPr>
          <w:rFonts w:ascii="方正小标宋简体" w:hAnsi="宋体" w:eastAsia="方正小标宋简体"/>
          <w:sz w:val="36"/>
          <w:szCs w:val="36"/>
        </w:rPr>
        <w:t>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年部门预算</w:t>
      </w:r>
      <w:r>
        <w:rPr>
          <w:rFonts w:hint="eastAsia" w:eastAsia="方正小标宋简体"/>
          <w:sz w:val="36"/>
          <w:szCs w:val="36"/>
          <w:lang w:eastAsia="zh-CN"/>
        </w:rPr>
        <w:t>公开</w:t>
      </w:r>
      <w:r>
        <w:rPr>
          <w:rFonts w:hint="eastAsia" w:ascii="方正小标宋简体" w:hAnsi="宋体" w:eastAsia="方正小标宋简体"/>
          <w:sz w:val="36"/>
          <w:szCs w:val="36"/>
        </w:rPr>
        <w:t>说明</w:t>
      </w:r>
    </w:p>
    <w:p>
      <w:pPr>
        <w:pStyle w:val="5"/>
        <w:widowControl w:val="0"/>
        <w:wordWrap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黑体" w:hAnsi="黑体" w:eastAsia="黑体"/>
          <w:bCs/>
          <w:sz w:val="24"/>
          <w:szCs w:val="24"/>
        </w:rPr>
      </w:pP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一、单位主要职责及机构设置情况</w:t>
      </w:r>
    </w:p>
    <w:p>
      <w:pPr>
        <w:spacing w:line="360" w:lineRule="auto"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永济市公安局交通管理大队为行政单位，位于永济市河东大道南43号，行政编制人数2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人（其中行政工勤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人），实有人数3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人。长期聘用人员1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人。</w:t>
      </w:r>
    </w:p>
    <w:p>
      <w:pPr>
        <w:pStyle w:val="5"/>
        <w:tabs>
          <w:tab w:val="left" w:pos="988"/>
          <w:tab w:val="left" w:pos="1093"/>
          <w:tab w:val="left" w:pos="1153"/>
          <w:tab w:val="left" w:pos="1168"/>
        </w:tabs>
        <w:spacing w:line="360" w:lineRule="auto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（二）主要职责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永济市公安局交通管理大队负责交通管理和交通事故处理，承担维护交通秩序、交通安全宣传和机动车辆的管理、驾驶人员的培训审验等工作。</w:t>
      </w:r>
    </w:p>
    <w:p>
      <w:pPr>
        <w:spacing w:line="360" w:lineRule="auto"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（三）机构设置情况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永济市公安局交通管理大队内设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个科室、7个中队、1中心1所，分别为办公室、警务保障室、法制科、设施科、宣传科、秩序科；事故处理中队、城市中队、于乡中队、蒲州中队、栲栳中队、公路巡警中队、案件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中队；指挥中心，车辆管理所。</w:t>
      </w:r>
    </w:p>
    <w:p>
      <w:pPr>
        <w:pStyle w:val="6"/>
        <w:spacing w:line="540" w:lineRule="exact"/>
        <w:ind w:firstLine="0" w:firstLineChars="0"/>
        <w:rPr>
          <w:rFonts w:hint="eastAsia" w:ascii="仿宋_GB2312" w:hAnsi="仿宋_GB2312" w:eastAsia="仿宋_GB2312" w:cs="仿宋_GB2312"/>
          <w:b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本级预算情况</w:t>
      </w: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单位，属于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独立核算单位。202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年我单位预算收入安排为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1082.39万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1082.39万元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。根据收支平衡的原则，预算支出安排为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1082.39万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元（其中工资福利支出为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428.32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元，对个人和家庭的补助为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元，商品服务支出为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70.99万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元，项目支出为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573.61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元）。</w:t>
      </w: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三、预算收支增减变化及情况说明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1082.39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25.8%</w:t>
      </w:r>
      <w:r>
        <w:rPr>
          <w:rFonts w:hint="eastAsia" w:ascii="仿宋_GB2312" w:hAnsi="仿宋_GB2312" w:eastAsia="仿宋_GB2312" w:cs="仿宋_GB2312"/>
          <w:sz w:val="32"/>
          <w:szCs w:val="32"/>
        </w:rPr>
        <w:t>。支出预算为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1082.39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25.8%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，其中工资福利支出为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428.32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18%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在职人员工资调整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；对个人和家庭的补助为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56.78%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退休人员增加及工资调整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；商品服务支出为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万元,比上年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减少4.1%，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在职人员减少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573.61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43.51%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项目数量减少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四、机关运行经费安排情况说明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机关运行经费安排为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70.99万元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4.1%，原因是在职人员较少，人头费随之减少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五、政府采购安排情况说明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年我单位政府采购预算安排为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92.592万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A4复印纸80箱1.972万元，车辆燃油、维修与保险39.8万元，印刷服务1万元，城区道路标线施划服务50万元。</w:t>
      </w:r>
    </w:p>
    <w:p>
      <w:pPr>
        <w:pStyle w:val="5"/>
        <w:widowControl w:val="0"/>
        <w:numPr>
          <w:ilvl w:val="0"/>
          <w:numId w:val="1"/>
        </w:numPr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专业性较强的名词解释</w:t>
      </w:r>
    </w:p>
    <w:p>
      <w:pPr>
        <w:pStyle w:val="5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公务用车购置及运行维护费是指反映一般公务用车和执法执勤用车（不包括案件办理中发生）的租用费、燃油费、过桥过路费、保险费、安全资金等支出。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七、“三公”经费增减变化情况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年“三公经费”预算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27万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其中因公出国（境）费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--0万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元，原因是本年度没有出国（境）安排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，与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上年预算持平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；公务接待费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；公务用车运行维护费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25万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持平；公务用车购置费0万元，与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八、国有资产占用情况说明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年12月31日，我单位资产总额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2944.6万元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，其中流动资产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；固定资产原值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2926.6万元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，累计折旧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1843.14万元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，固定资产净值为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1083.47万元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，在建工程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，无形资产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。固定资产当中，房屋构筑物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22.37万元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995.7万元，图书0.18万元，办公家具65.22万元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。与上年相比，本年固定资产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163.18万元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本年新增资产预算为0万元。        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年预计新增采购固定资产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九、项目预算的绩效目标情况说明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年度本部门共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个项目设定绩效目标，共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573.61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关于部分项目结算资金和质保金等经费，主要用于以前年度2020年高铁引线黄闪灯及标牌安装项目、2021年城区施划交通标线等共7个项目的质保金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李永斌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吉永鹏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介  菲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0359-8209015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B429E"/>
    <w:multiLevelType w:val="singleLevel"/>
    <w:tmpl w:val="91BB429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2QyZWI5YzdkMzdhMTc4MjRkOGE1NDUxZWQ4ZTUifQ=="/>
  </w:docVars>
  <w:rsids>
    <w:rsidRoot w:val="36D73353"/>
    <w:rsid w:val="20F1287C"/>
    <w:rsid w:val="26DD35B0"/>
    <w:rsid w:val="36D73353"/>
    <w:rsid w:val="39430565"/>
    <w:rsid w:val="408E6073"/>
    <w:rsid w:val="48206085"/>
    <w:rsid w:val="50705F86"/>
    <w:rsid w:val="51430A85"/>
    <w:rsid w:val="52BC1EAD"/>
    <w:rsid w:val="59723DF0"/>
    <w:rsid w:val="5ADE649E"/>
    <w:rsid w:val="61534088"/>
    <w:rsid w:val="6CC1232B"/>
    <w:rsid w:val="73163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rFonts w:cs="Times New Roman"/>
      <w:i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1250</Words>
  <Characters>1462</Characters>
  <Lines>0</Lines>
  <Paragraphs>0</Paragraphs>
  <TotalTime>51</TotalTime>
  <ScaleCrop>false</ScaleCrop>
  <LinksUpToDate>false</LinksUpToDate>
  <CharactersWithSpaces>1492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2022-02-15T01:37:00Z</dcterms:created>
  <dc:creator>Administrator</dc:creator>
  <cp:lastModifiedBy>Administrator</cp:lastModifiedBy>
  <cp:lastPrinted>2022-02-15T02:08:00Z</cp:lastPrinted>
  <dcterms:modified xsi:type="dcterms:W3CDTF">2023-03-30T02:26:39Z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3CBBB2267C1345368E05204F6368FB57</vt:lpwstr>
  </property>
</Properties>
</file>