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永济市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小企业发展促进中心</w:t>
      </w:r>
    </w:p>
    <w:p>
      <w:pPr>
        <w:widowControl w:val="0"/>
        <w:wordWrap/>
        <w:adjustRightInd/>
        <w:snapToGrid/>
        <w:spacing w:line="500" w:lineRule="auto"/>
        <w:ind w:left="0" w:leftChars="0" w:right="0"/>
        <w:jc w:val="center"/>
        <w:textAlignment w:val="auto"/>
        <w:outlineLvl w:val="9"/>
        <w:rPr>
          <w:rFonts w:asci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年部门预算</w:t>
      </w:r>
      <w:r>
        <w:rPr>
          <w:rFonts w:hint="eastAsia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</w:rPr>
        <w:t>说明</w:t>
      </w:r>
    </w:p>
    <w:p>
      <w:pPr>
        <w:pStyle w:val="5"/>
        <w:widowControl w:val="0"/>
        <w:wordWrap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一、单位主要职责及机构设置情况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仿宋_GB2312" w:hAnsi="仿宋" w:eastAsia="仿宋_GB2312" w:cs="仿宋"/>
          <w:snapToGrid/>
          <w:color w:val="auto"/>
          <w:kern w:val="0"/>
          <w:sz w:val="24"/>
          <w:szCs w:val="24"/>
          <w:lang w:val="en-US" w:eastAsia="zh-CN" w:bidi="ar-SA"/>
        </w:rPr>
        <w:t>永济市小企业发展促进中心属全额事业单位。单位编制人数7人,实有参公人员7人，长期聘用人数2人，实有人9人。</w:t>
      </w:r>
    </w:p>
    <w:p>
      <w:pPr>
        <w:pStyle w:val="5"/>
        <w:widowControl w:val="0"/>
        <w:numPr>
          <w:ilvl w:val="0"/>
          <w:numId w:val="1"/>
        </w:numPr>
        <w:tabs>
          <w:tab w:val="left" w:pos="988"/>
          <w:tab w:val="left" w:pos="1093"/>
          <w:tab w:val="left" w:pos="1153"/>
          <w:tab w:val="left" w:pos="1168"/>
        </w:tabs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主要职责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napToGrid/>
          <w:color w:val="auto"/>
          <w:kern w:val="0"/>
          <w:sz w:val="24"/>
          <w:szCs w:val="24"/>
          <w:lang w:val="en-US" w:eastAsia="zh-CN" w:bidi="ar-SA"/>
        </w:rPr>
        <w:t>研究拟定全市中小企业、乡镇企业和非国有经济的发展战略和发展规划,引导全市农副产品加工业的发展。监测、分析、预测全市中小企业、乡镇企业和非国有经济定期发展、调控目标和措施。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24"/>
          <w:szCs w:val="24"/>
        </w:rPr>
        <w:t>机构设置情况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napToGrid/>
          <w:color w:val="auto"/>
          <w:kern w:val="0"/>
          <w:sz w:val="24"/>
          <w:szCs w:val="24"/>
          <w:lang w:val="en-US" w:eastAsia="zh-CN" w:bidi="ar-SA"/>
        </w:rPr>
        <w:t>内设办公室、企业发展促进部。电脑12部，复印机5台。</w:t>
      </w:r>
    </w:p>
    <w:p>
      <w:pPr>
        <w:pStyle w:val="6"/>
        <w:spacing w:line="540" w:lineRule="exact"/>
        <w:ind w:firstLine="0" w:firstLineChars="0"/>
        <w:rPr>
          <w:rFonts w:asciiTheme="minorEastAsia" w:hAnsiTheme="minorEastAsia"/>
          <w:b/>
          <w:color w:val="0000FF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二、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本级预算情况 </w:t>
      </w:r>
      <w:r>
        <w:rPr>
          <w:rFonts w:hint="eastAsia" w:asciiTheme="minorEastAsia" w:hAnsiTheme="minorEastAsia"/>
          <w:b/>
          <w:sz w:val="30"/>
          <w:szCs w:val="30"/>
        </w:rPr>
        <w:t xml:space="preserve">  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560" w:firstLineChars="200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>我单位为全额事业单位，属于一级独立核算单位。</w:t>
      </w:r>
      <w:r>
        <w:rPr>
          <w:rFonts w:hint="eastAsia" w:ascii="仿宋_GB2312" w:hAnsi="宋体" w:eastAsia="仿宋_GB2312"/>
          <w:sz w:val="24"/>
          <w:szCs w:val="24"/>
        </w:rPr>
        <w:t>202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年我单位预算收入安排为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373.91万</w:t>
      </w:r>
      <w:r>
        <w:rPr>
          <w:rFonts w:hint="eastAsia" w:ascii="仿宋_GB2312" w:hAnsi="宋体" w:eastAsia="仿宋_GB2312"/>
          <w:sz w:val="24"/>
          <w:szCs w:val="24"/>
        </w:rPr>
        <w:t>元，其中：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一般公共预算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373.91万元</w:t>
      </w:r>
      <w:r>
        <w:rPr>
          <w:rFonts w:hint="eastAsia" w:ascii="仿宋_GB2312" w:hAnsi="宋体" w:eastAsia="仿宋_GB2312"/>
          <w:sz w:val="24"/>
          <w:szCs w:val="24"/>
        </w:rPr>
        <w:t>。根据收支平衡的原则，预算支出安排为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373.91万</w:t>
      </w:r>
      <w:r>
        <w:rPr>
          <w:rFonts w:hint="eastAsia" w:ascii="仿宋_GB2312" w:hAnsi="宋体" w:eastAsia="仿宋_GB2312"/>
          <w:sz w:val="24"/>
          <w:szCs w:val="24"/>
        </w:rPr>
        <w:t>元（其中工资福利支出为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63.59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万</w:t>
      </w:r>
      <w:r>
        <w:rPr>
          <w:rFonts w:hint="eastAsia" w:ascii="仿宋_GB2312" w:hAnsi="宋体" w:eastAsia="仿宋_GB2312"/>
          <w:sz w:val="24"/>
          <w:szCs w:val="24"/>
        </w:rPr>
        <w:t>元，对个人和家庭的补助为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22.76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万</w:t>
      </w:r>
      <w:r>
        <w:rPr>
          <w:rFonts w:hint="eastAsia" w:ascii="仿宋_GB2312" w:hAnsi="宋体" w:eastAsia="仿宋_GB2312"/>
          <w:sz w:val="24"/>
          <w:szCs w:val="24"/>
        </w:rPr>
        <w:t>元，商品服务支出为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17.56万</w:t>
      </w:r>
      <w:r>
        <w:rPr>
          <w:rFonts w:hint="eastAsia" w:ascii="仿宋_GB2312" w:hAnsi="宋体" w:eastAsia="仿宋_GB2312"/>
          <w:sz w:val="24"/>
          <w:szCs w:val="24"/>
        </w:rPr>
        <w:t>元，项目支出为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270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万</w:t>
      </w:r>
      <w:r>
        <w:rPr>
          <w:rFonts w:hint="eastAsia" w:ascii="仿宋_GB2312" w:hAnsi="宋体" w:eastAsia="仿宋_GB2312"/>
          <w:sz w:val="24"/>
          <w:szCs w:val="24"/>
        </w:rPr>
        <w:t>元）。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三、预算收支增减变化及情况说明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年收入预算为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373.91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248.08%</w:t>
      </w:r>
      <w:r>
        <w:rPr>
          <w:rFonts w:hint="eastAsia" w:ascii="仿宋_GB2312" w:hAnsi="宋体" w:eastAsia="仿宋_GB2312"/>
          <w:sz w:val="24"/>
          <w:szCs w:val="24"/>
        </w:rPr>
        <w:t>。支出预算为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373.91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248.08%</w:t>
      </w:r>
      <w:r>
        <w:rPr>
          <w:rFonts w:hint="eastAsia" w:ascii="仿宋_GB2312" w:hAnsi="宋体" w:eastAsia="仿宋_GB2312"/>
          <w:sz w:val="24"/>
          <w:szCs w:val="24"/>
        </w:rPr>
        <w:t>，其中工资福利支出为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63.59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8.24%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退休1人</w:t>
      </w:r>
      <w:r>
        <w:rPr>
          <w:rFonts w:hint="eastAsia" w:ascii="仿宋_GB2312" w:hAnsi="宋体" w:eastAsia="仿宋_GB2312"/>
          <w:sz w:val="24"/>
          <w:szCs w:val="24"/>
        </w:rPr>
        <w:t>；对个人和家庭的补助为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22.76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增长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19.73%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遗属补助人员增加</w:t>
      </w:r>
      <w:r>
        <w:rPr>
          <w:rFonts w:hint="eastAsia" w:ascii="仿宋_GB2312" w:hAnsi="宋体" w:eastAsia="仿宋_GB2312"/>
          <w:sz w:val="24"/>
          <w:szCs w:val="24"/>
        </w:rPr>
        <w:t>；商品服务支出为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17.56</w:t>
      </w:r>
      <w:r>
        <w:rPr>
          <w:rFonts w:hint="eastAsia" w:ascii="仿宋_GB2312" w:hAnsi="宋体" w:eastAsia="仿宋_GB2312"/>
          <w:sz w:val="24"/>
          <w:szCs w:val="24"/>
        </w:rPr>
        <w:t>万元,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比上年增长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114.95%，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工作经费增加</w:t>
      </w:r>
      <w:r>
        <w:rPr>
          <w:rFonts w:hint="eastAsia" w:ascii="仿宋_GB2312" w:hAnsi="宋体" w:eastAsia="仿宋_GB2312"/>
          <w:sz w:val="24"/>
          <w:szCs w:val="24"/>
        </w:rPr>
        <w:t>；项目支出为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270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1600%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省级中小企业发展专项资金下达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四、机关运行经费安排情况说明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</w:t>
      </w:r>
      <w:r>
        <w:rPr>
          <w:rFonts w:hint="eastAsia" w:ascii="仿宋_GB2312" w:hAnsi="宋体" w:eastAsia="仿宋_GB2312"/>
          <w:bCs/>
          <w:sz w:val="24"/>
          <w:szCs w:val="24"/>
        </w:rPr>
        <w:t>机关运行经费安排为</w:t>
      </w: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17.56万元</w:t>
      </w:r>
      <w:r>
        <w:rPr>
          <w:rFonts w:hint="eastAsia" w:ascii="仿宋_GB2312" w:hAnsi="宋体" w:eastAsia="仿宋_GB2312"/>
          <w:bCs/>
          <w:sz w:val="24"/>
          <w:szCs w:val="24"/>
        </w:rPr>
        <w:t>，</w:t>
      </w:r>
      <w:r>
        <w:rPr>
          <w:rFonts w:hint="eastAsia" w:ascii="仿宋_GB2312" w:hAnsi="宋体" w:eastAsia="仿宋_GB2312"/>
          <w:sz w:val="24"/>
          <w:szCs w:val="24"/>
        </w:rPr>
        <w:t>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增长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114.95%，原因是申请增加工作经费</w:t>
      </w:r>
      <w:r>
        <w:rPr>
          <w:rFonts w:hint="eastAsia" w:ascii="仿宋_GB2312" w:hAnsi="宋体" w:eastAsia="仿宋_GB2312"/>
          <w:bCs/>
          <w:sz w:val="24"/>
          <w:szCs w:val="24"/>
          <w:lang w:eastAsia="zh-CN"/>
        </w:rPr>
        <w:t>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五、政府采购安排情况说明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年我单位政府采购预算安排为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hAnsi="宋体" w:eastAsia="仿宋_GB2312"/>
          <w:sz w:val="24"/>
          <w:szCs w:val="24"/>
        </w:rPr>
        <w:t>元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。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专业性较强的名词解释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仿宋_GB2312" w:hAnsi="仿宋" w:eastAsia="仿宋_GB2312" w:cs="仿宋_GB2312"/>
          <w:snapToGrid/>
          <w:color w:val="auto"/>
          <w:kern w:val="0"/>
          <w:sz w:val="24"/>
          <w:szCs w:val="24"/>
          <w:lang w:val="en-US" w:eastAsia="zh-CN" w:bidi="ar-SA"/>
        </w:rPr>
        <w:t>中小企业：</w:t>
      </w:r>
      <w:r>
        <w:rPr>
          <w:rFonts w:hint="eastAsia" w:ascii="仿宋_GB2312" w:hAnsi="仿宋" w:eastAsia="仿宋_GB2312" w:cs="Arial"/>
          <w:snapToGrid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中小企业，是指在中华人民共和国境内依法设立的，人员规模、经营规模相对较小的企业，包括中型企业、小型企业和微型企业。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七、“三公”经费增减变化情况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年“三公经费”预算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eastAsia="仿宋_GB2312"/>
          <w:sz w:val="24"/>
          <w:szCs w:val="24"/>
        </w:rPr>
        <w:t>元，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与上年预算持平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sz w:val="24"/>
          <w:szCs w:val="24"/>
        </w:rPr>
        <w:t>其中因公出国（境）费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eastAsia="仿宋_GB2312"/>
          <w:sz w:val="24"/>
          <w:szCs w:val="24"/>
        </w:rPr>
        <w:t>元，原因是本年度没有出国（境）安排</w:t>
      </w:r>
      <w:r>
        <w:rPr>
          <w:rFonts w:hint="eastAsia" w:ascii="仿宋_GB2312" w:eastAsia="仿宋_GB2312"/>
          <w:sz w:val="24"/>
          <w:szCs w:val="24"/>
          <w:lang w:eastAsia="zh-CN"/>
        </w:rPr>
        <w:t>，与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eastAsia="仿宋_GB2312"/>
          <w:sz w:val="24"/>
          <w:szCs w:val="24"/>
        </w:rPr>
        <w:t>；公务接待费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>万元，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与上年预算持平</w:t>
      </w:r>
      <w:r>
        <w:rPr>
          <w:rFonts w:hint="eastAsia" w:ascii="仿宋_GB2312" w:hAnsi="宋体" w:eastAsia="仿宋_GB2312"/>
          <w:sz w:val="24"/>
          <w:szCs w:val="24"/>
        </w:rPr>
        <w:t>；</w:t>
      </w:r>
      <w:r>
        <w:rPr>
          <w:rFonts w:hint="eastAsia" w:ascii="仿宋_GB2312" w:eastAsia="仿宋_GB2312"/>
          <w:sz w:val="24"/>
          <w:szCs w:val="24"/>
        </w:rPr>
        <w:t>公务用车运行维护费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eastAsia="仿宋_GB2312"/>
          <w:sz w:val="24"/>
          <w:szCs w:val="24"/>
        </w:rPr>
        <w:t>元，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与上年预算持平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；公务用车购置费0万元，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与上年预算持平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八、国有资产占用情况说明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截止20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</w:rPr>
        <w:t>年12月31日，我单位资产总额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10.17万元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，其中流动资产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3.31万元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；固定资产原值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92.85万元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，累计折旧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85.99万元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，固定资产净值为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6.86万元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，在建工程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，无形资产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4.1万元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。固定资产当中，房屋构筑物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0.58万元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通用设备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0.9万元，办公家具1.28万元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。与上年相比，本年固定资产原值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与去年一致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年预计新增采购固定资产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0万</w:t>
      </w:r>
      <w:r>
        <w:rPr>
          <w:rFonts w:hint="eastAsia" w:ascii="仿宋_GB2312" w:hAnsi="仿宋_GB2312" w:eastAsia="仿宋_GB2312" w:cs="仿宋_GB2312"/>
          <w:sz w:val="24"/>
          <w:szCs w:val="24"/>
        </w:rPr>
        <w:t>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九、项目预算的绩效目标情况说明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年度本部门共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个项目设定绩效目标，共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270</w:t>
      </w:r>
      <w:r>
        <w:rPr>
          <w:rFonts w:hint="eastAsia" w:ascii="仿宋_GB2312" w:eastAsia="仿宋_GB2312"/>
          <w:sz w:val="24"/>
          <w:szCs w:val="24"/>
        </w:rPr>
        <w:t>万元。项目名称为</w:t>
      </w:r>
      <w:r>
        <w:rPr>
          <w:rFonts w:hint="eastAsia" w:ascii="仿宋_GB2312" w:eastAsia="仿宋_GB2312"/>
          <w:sz w:val="24"/>
          <w:szCs w:val="24"/>
          <w:lang w:eastAsia="zh-CN"/>
        </w:rPr>
        <w:t>规范化股改奖励资金和专精特新奖励资金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，主要用于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对完成规范化股改和专精特新的企业进行资金奖励。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郭红哲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财务负责人：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郭红哲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default" w:ascii="宋体" w:hAnsi="宋体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薛  彤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18434392910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E71E4"/>
    <w:multiLevelType w:val="singleLevel"/>
    <w:tmpl w:val="390E71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DB637B"/>
    <w:multiLevelType w:val="singleLevel"/>
    <w:tmpl w:val="79DB63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NDEzZjIxODIwZThjY2FiYWYzZGMwZjljMDVkNjQifQ=="/>
  </w:docVars>
  <w:rsids>
    <w:rsidRoot w:val="36D73353"/>
    <w:rsid w:val="02B75D12"/>
    <w:rsid w:val="1C7541A1"/>
    <w:rsid w:val="1DD51824"/>
    <w:rsid w:val="2996630C"/>
    <w:rsid w:val="314A0092"/>
    <w:rsid w:val="36D73353"/>
    <w:rsid w:val="38685317"/>
    <w:rsid w:val="3D5F0633"/>
    <w:rsid w:val="408E6073"/>
    <w:rsid w:val="59C52172"/>
    <w:rsid w:val="5ADE649E"/>
    <w:rsid w:val="6A110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rFonts w:cs="Times New Roman"/>
      <w:i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1232</Characters>
  <Lines>0</Lines>
  <Paragraphs>0</Paragraphs>
  <TotalTime>54</TotalTime>
  <ScaleCrop>false</ScaleCrop>
  <LinksUpToDate>false</LinksUpToDate>
  <CharactersWithSpaces>1263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2022-02-15T01:37:00Z</dcterms:created>
  <dc:creator>Administrator</dc:creator>
  <cp:lastModifiedBy>不学无墅。</cp:lastModifiedBy>
  <cp:lastPrinted>2022-02-15T02:08:00Z</cp:lastPrinted>
  <dcterms:modified xsi:type="dcterms:W3CDTF">2023-03-20T06:06:43Z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E9984756375B45DCA5218B9C17CE8423</vt:lpwstr>
  </property>
</Properties>
</file>