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9"/>
          <w:szCs w:val="29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9"/>
          <w:szCs w:val="29"/>
          <w:lang w:val="en-US" w:eastAsia="zh-CN"/>
        </w:rPr>
        <w:t>23</w:t>
      </w:r>
      <w:r>
        <w:rPr>
          <w:rFonts w:hint="eastAsia" w:ascii="微软雅黑" w:hAnsi="微软雅黑" w:eastAsia="微软雅黑" w:cs="宋体"/>
          <w:color w:val="333333"/>
          <w:kern w:val="0"/>
          <w:sz w:val="29"/>
          <w:szCs w:val="29"/>
        </w:rPr>
        <w:t>年部门预算公开目录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1、部门主要职责及机构设置情况（详见部门预算公开说明）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2、包括本级预算和所属单位预算在内的汇总预算（详见部门预算公开说明）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3、预算收支增减变化情况说明（详见部门预算公开说明）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4、机关运行经费安排情况说明（详见部门预算公开说明）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5、政府采购安排情况说明（详见部门预算公开说明）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6、对专业性较强的名词进行解释（详见部门预算公开说明）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7、国有资产占用情况说明（详见部门预算公开说明）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8、“三公”经费增减变化原因说明信息（详见部门预算公开说明）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9、重点项目预算的绩效目标等预算绩效情况说明（详见部门预算公开说明）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10、部门收支总表（详见单位信息公开表）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11、部门收入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  <w:lang w:eastAsia="zh-CN"/>
        </w:rPr>
        <w:t>总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12、部门支出总表（详见单位信息公开表）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13、财政拨款收支总表（详见单位信息公开表）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14、一般公共预算支出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  <w:lang w:eastAsia="zh-CN"/>
        </w:rPr>
        <w:t>情况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15、一般公共预算基本支出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  <w:lang w:eastAsia="zh-CN"/>
        </w:rPr>
        <w:t>分经济科目</w:t>
      </w: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16、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政府性基金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eastAsia="zh-CN"/>
        </w:rPr>
        <w:t>收入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表（详见单位信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9"/>
          <w:szCs w:val="19"/>
        </w:rPr>
        <w:t>17、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政府性基金支出表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18、国有资本经营预算收支表（详见单位信息公开表）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19、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一般公共预算“三公”经费支出表（详见单位信息公开表）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20、机关运行经费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21、项目支出预算表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val="en-US" w:eastAsia="zh-CN"/>
        </w:rPr>
        <w:t>22、项目支出预算表（上年结转）</w:t>
      </w:r>
      <w:r>
        <w:rPr>
          <w:rFonts w:hint="eastAsia" w:ascii="微软雅黑" w:hAnsi="微软雅黑" w:eastAsia="微软雅黑" w:cs="宋体"/>
          <w:color w:val="333333"/>
          <w:kern w:val="0"/>
          <w:sz w:val="20"/>
          <w:szCs w:val="20"/>
        </w:rPr>
        <w:t>（详见单位信息公开表）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945"/>
    <w:rsid w:val="001264E6"/>
    <w:rsid w:val="00521E3D"/>
    <w:rsid w:val="007E6945"/>
    <w:rsid w:val="009759AA"/>
    <w:rsid w:val="04DB6AD7"/>
    <w:rsid w:val="12EB2BC1"/>
    <w:rsid w:val="31424AD8"/>
    <w:rsid w:val="535D3E23"/>
    <w:rsid w:val="5984183A"/>
    <w:rsid w:val="686E0DDE"/>
    <w:rsid w:val="79B17F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ScaleCrop>false</ScaleCrop>
  <LinksUpToDate>false</LinksUpToDate>
  <CharactersWithSpaces>468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2020-05-09T02:31:00Z</dcterms:created>
  <dc:creator>Administrator</dc:creator>
  <cp:lastModifiedBy>Administrator</cp:lastModifiedBy>
  <cp:lastPrinted>2023-03-13T03:49:36Z</cp:lastPrinted>
  <dcterms:modified xsi:type="dcterms:W3CDTF">2023-03-13T03:52:40Z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