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附件：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</w:t>
      </w:r>
    </w:p>
    <w:p>
      <w:pPr>
        <w:ind w:firstLine="1320" w:firstLineChars="30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永济市首批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非遗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认定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工坊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名单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1.永济市惠畅文化创意有限公司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2.山西河东泽芦源文创股份有限公司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1OTExYzhhODJhZmU4ZTdkNmU0NjhiZmQ3Zjg0MWYifQ=="/>
  </w:docVars>
  <w:rsids>
    <w:rsidRoot w:val="00000000"/>
    <w:rsid w:val="64061C65"/>
    <w:rsid w:val="7711659E"/>
    <w:rsid w:val="7F73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46</Characters>
  <Lines>0</Lines>
  <Paragraphs>0</Paragraphs>
  <TotalTime>9</TotalTime>
  <ScaleCrop>false</ScaleCrop>
  <LinksUpToDate>false</LinksUpToDate>
  <CharactersWithSpaces>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2023-03-06T08:29:00Z</dcterms:created>
  <dc:creator>wenhuaguan</dc:creator>
  <cp:lastModifiedBy>WPS_297183792</cp:lastModifiedBy>
  <dcterms:modified xsi:type="dcterms:W3CDTF">2023-03-09T00:49:34Z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7CA7092B876B4E61A373FB37D4DB1E61</vt:lpwstr>
  </property>
</Properties>
</file>