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ind w:left="0" w:leftChars="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90" w:lineRule="exact"/>
        <w:ind w:left="0" w:leftChars="0"/>
        <w:jc w:val="center"/>
        <w:textAlignment w:val="auto"/>
        <w:rPr>
          <w:rFonts w:hint="eastAsia" w:ascii="仿宋_GB2312" w:hAnsi="仿宋_GB2312" w:eastAsia="仿宋_GB2312" w:cs="仿宋_GB2312"/>
          <w:sz w:val="32"/>
          <w:szCs w:val="32"/>
          <w:lang w:eastAsia="zh-CN"/>
        </w:rPr>
      </w:pPr>
    </w:p>
    <w:p>
      <w:pPr>
        <w:jc w:val="center"/>
        <w:rPr>
          <w:rFonts w:hint="eastAsia" w:ascii="宋体" w:hAnsi="宋体" w:eastAsia="宋体" w:cs="宋体"/>
          <w:b/>
          <w:bCs/>
          <w:color w:val="FF0000"/>
          <w:w w:val="75"/>
          <w:sz w:val="120"/>
          <w:szCs w:val="120"/>
          <w:lang w:val="en-US" w:eastAsia="zh-CN"/>
        </w:rPr>
      </w:pPr>
      <w:r>
        <w:rPr>
          <w:rFonts w:hint="eastAsia" w:ascii="宋体" w:hAnsi="宋体" w:cs="宋体"/>
          <w:b/>
          <w:bCs/>
          <w:color w:val="FF0000"/>
          <w:w w:val="75"/>
          <w:sz w:val="120"/>
          <w:szCs w:val="120"/>
          <w:lang w:val="en-US" w:eastAsia="zh-CN"/>
        </w:rPr>
        <w:t>张营镇人民政府</w:t>
      </w:r>
      <w:r>
        <w:rPr>
          <w:rFonts w:hint="eastAsia" w:ascii="宋体" w:hAnsi="宋体" w:eastAsia="宋体" w:cs="宋体"/>
          <w:b/>
          <w:bCs/>
          <w:color w:val="FF0000"/>
          <w:w w:val="75"/>
          <w:sz w:val="120"/>
          <w:szCs w:val="120"/>
          <w:lang w:val="en-US" w:eastAsia="zh-CN"/>
        </w:rPr>
        <w:t>文件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b/>
          <w:bCs/>
          <w:color w:val="FF0000"/>
          <w:w w:val="66"/>
          <w:sz w:val="32"/>
          <w:szCs w:val="32"/>
          <w:lang w:val="en-US" w:eastAsia="zh-CN"/>
        </w:rPr>
      </w:pPr>
    </w:p>
    <w:p>
      <w:pPr>
        <w:keepNext w:val="0"/>
        <w:keepLines w:val="0"/>
        <w:pageBreakBefore w:val="0"/>
        <w:widowControl w:val="0"/>
        <w:kinsoku/>
        <w:wordWrap/>
        <w:overflowPunct/>
        <w:topLinePunct w:val="0"/>
        <w:autoSpaceDE/>
        <w:autoSpaceDN/>
        <w:bidi w:val="0"/>
        <w:adjustRightInd/>
        <w:spacing w:line="590" w:lineRule="exact"/>
        <w:ind w:left="0" w:leftChars="0"/>
        <w:jc w:val="center"/>
        <w:textAlignment w:val="auto"/>
        <w:rPr>
          <w:rFonts w:hint="eastAsia" w:ascii="仿宋_GB2312" w:hAnsi="仿宋_GB2312" w:eastAsia="仿宋_GB2312" w:cs="仿宋_GB2312"/>
          <w:b/>
          <w:bCs/>
          <w:color w:val="FF0000"/>
          <w:w w:val="66"/>
          <w:sz w:val="32"/>
          <w:szCs w:val="32"/>
          <w:lang w:val="en-US" w:eastAsia="zh-CN"/>
        </w:rPr>
      </w:pPr>
      <w:r>
        <w:rPr>
          <w:rFonts w:hint="eastAsia" w:ascii="仿宋_GB2312" w:hAnsi="仿宋_GB2312" w:eastAsia="仿宋_GB2312" w:cs="仿宋_GB2312"/>
          <w:sz w:val="32"/>
          <w:szCs w:val="32"/>
          <w:lang w:eastAsia="zh-CN"/>
        </w:rPr>
        <w:t>张政发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tabs>
          <w:tab w:val="center" w:pos="4311"/>
          <w:tab w:val="right" w:pos="8504"/>
        </w:tabs>
        <w:jc w:val="left"/>
        <w:rPr>
          <w:rFonts w:hint="eastAsia" w:ascii="黑体" w:hAnsi="黑体" w:eastAsia="黑体" w:cs="黑体"/>
          <w:b/>
          <w:bCs/>
          <w:color w:val="FF0000"/>
          <w:w w:val="100"/>
          <w:sz w:val="44"/>
          <w:szCs w:val="44"/>
          <w:lang w:val="en-US" w:eastAsia="zh-CN"/>
        </w:rPr>
      </w:pPr>
      <w:r>
        <w:rPr>
          <w:w w:val="100"/>
          <w:sz w:val="32"/>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183515</wp:posOffset>
                </wp:positionV>
                <wp:extent cx="241935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241935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1pt;margin-top:14.45pt;height:0.05pt;width:190.5pt;z-index:251660288;mso-width-relative:page;mso-height-relative:page;" filled="f" stroked="t" coordsize="21600,21600" o:gfxdata="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HxcA1wAAAAkBAAAPAAAAAAAAAAEAIAAAACIAAABkcnMvZG93bnJldi54bWxQ&#10;SwECFAAUAAAACACHTuJAKwFT6fgBAADmAwAADgAAAAAAAAABACAAAAAmAQAAZHJzL2Uyb0RvYy54&#10;bWxQSwUGAAAAAAYABgBZAQAAkAUAAAAA&#10;">
                <v:fill on="f" focussize="0,0"/>
                <v:stroke color="#FF0000" joinstyle="round"/>
                <v:imagedata o:title=""/>
                <o:lock v:ext="edit" aspectratio="f"/>
              </v:line>
            </w:pict>
          </mc:Fallback>
        </mc:AlternateContent>
      </w:r>
      <w:r>
        <w:rPr>
          <w:w w:val="100"/>
          <w:sz w:val="32"/>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183515</wp:posOffset>
                </wp:positionV>
                <wp:extent cx="2419350"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241935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14.45pt;height:0.05pt;width:190.5pt;z-index:251659264;mso-width-relative:page;mso-height-relative:page;" filled="f" stroked="t" coordsize="21600,21600" o:gfxdata="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6s2tUAAAAIAQAADwAAAAAAAAABACAAAAAiAAAAZHJzL2Rvd25yZXYueG1sUEsB&#10;AhQAFAAAAAgAh07iQI/36mD4AQAA5gMAAA4AAAAAAAAAAQAgAAAAJAEAAGRycy9lMm9Eb2MueG1s&#10;UEsFBgAAAAAGAAYAWQEAAI4FAAAAAA==&#10;">
                <v:fill on="f" focussize="0,0"/>
                <v:stroke color="#FF0000" joinstyle="round"/>
                <v:imagedata o:title=""/>
                <o:lock v:ext="edit" aspectratio="f"/>
              </v:line>
            </w:pict>
          </mc:Fallback>
        </mc:AlternateContent>
      </w:r>
      <w:r>
        <w:rPr>
          <w:rFonts w:hint="eastAsia" w:ascii="黑体" w:hAnsi="黑体" w:eastAsia="黑体" w:cs="黑体"/>
          <w:b/>
          <w:bCs/>
          <w:color w:val="FF0000"/>
          <w:w w:val="100"/>
          <w:sz w:val="44"/>
          <w:szCs w:val="44"/>
          <w:lang w:val="en-US" w:eastAsia="zh-CN"/>
        </w:rPr>
        <w:tab/>
      </w:r>
      <w:r>
        <w:rPr>
          <w:rFonts w:hint="eastAsia" w:ascii="黑体" w:hAnsi="黑体" w:eastAsia="黑体" w:cs="黑体"/>
          <w:b/>
          <w:bCs/>
          <w:color w:val="FF0000"/>
          <w:w w:val="100"/>
          <w:sz w:val="44"/>
          <w:szCs w:val="44"/>
          <w:lang w:val="en-US" w:eastAsia="zh-CN"/>
        </w:rPr>
        <w:t>★</w:t>
      </w:r>
      <w:r>
        <w:rPr>
          <w:rFonts w:hint="eastAsia" w:ascii="黑体" w:hAnsi="黑体" w:eastAsia="黑体" w:cs="黑体"/>
          <w:b/>
          <w:bCs/>
          <w:color w:val="FF0000"/>
          <w:w w:val="100"/>
          <w:sz w:val="44"/>
          <w:szCs w:val="44"/>
          <w:lang w:val="en-US" w:eastAsia="zh-CN"/>
        </w:rPr>
        <w:tab/>
      </w:r>
    </w:p>
    <w:p>
      <w:pPr>
        <w:keepNext w:val="0"/>
        <w:keepLines w:val="0"/>
        <w:pageBreakBefore w:val="0"/>
        <w:widowControl w:val="0"/>
        <w:kinsoku/>
        <w:wordWrap/>
        <w:overflowPunct/>
        <w:topLinePunct w:val="0"/>
        <w:autoSpaceDE/>
        <w:autoSpaceDN/>
        <w:bidi w:val="0"/>
        <w:adjustRightInd/>
        <w:spacing w:line="590" w:lineRule="exact"/>
        <w:ind w:left="0" w:leftChars="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黑体" w:hAnsi="黑体" w:eastAsia="黑体" w:cs="黑体"/>
          <w:sz w:val="44"/>
          <w:szCs w:val="44"/>
        </w:rPr>
        <w:t>关于印发</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张营</w:t>
      </w:r>
      <w:r>
        <w:rPr>
          <w:rFonts w:hint="eastAsia" w:ascii="黑体" w:hAnsi="黑体" w:eastAsia="黑体" w:cs="黑体"/>
          <w:sz w:val="44"/>
          <w:szCs w:val="44"/>
        </w:rPr>
        <w:t>镇公平竞争审查工作机制</w:t>
      </w:r>
      <w:r>
        <w:rPr>
          <w:rFonts w:hint="eastAsia" w:ascii="黑体" w:hAnsi="黑体" w:eastAsia="黑体" w:cs="黑体"/>
          <w:sz w:val="44"/>
          <w:szCs w:val="44"/>
          <w:lang w:eastAsia="zh-CN"/>
        </w:rPr>
        <w:t>》</w:t>
      </w:r>
      <w:r>
        <w:rPr>
          <w:rFonts w:hint="eastAsia" w:ascii="黑体" w:hAnsi="黑体" w:eastAsia="黑体" w:cs="黑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default" w:ascii="仿宋" w:hAnsi="仿宋" w:eastAsia="仿宋" w:cs="仿宋"/>
          <w:sz w:val="32"/>
          <w:szCs w:val="32"/>
        </w:rPr>
        <w:t>各村、各单位: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为全面贯彻落实国家公平竞争审查制度，顺利推进</w:t>
      </w:r>
      <w:r>
        <w:rPr>
          <w:rFonts w:hint="eastAsia" w:ascii="仿宋" w:hAnsi="仿宋" w:eastAsia="仿宋" w:cs="仿宋"/>
          <w:sz w:val="32"/>
          <w:szCs w:val="32"/>
          <w:lang w:val="en-US" w:eastAsia="zh-CN"/>
        </w:rPr>
        <w:t>张营</w:t>
      </w:r>
      <w:r>
        <w:rPr>
          <w:rFonts w:hint="default" w:ascii="仿宋" w:hAnsi="仿宋" w:eastAsia="仿宋" w:cs="仿宋"/>
          <w:sz w:val="32"/>
          <w:szCs w:val="32"/>
        </w:rPr>
        <w:t>镇公平竞争审查各项具体业务工作，根据国家、省、市、</w:t>
      </w:r>
      <w:r>
        <w:rPr>
          <w:rFonts w:hint="eastAsia" w:ascii="仿宋" w:hAnsi="仿宋" w:eastAsia="仿宋" w:cs="仿宋"/>
          <w:sz w:val="32"/>
          <w:szCs w:val="32"/>
          <w:lang w:eastAsia="zh-CN"/>
        </w:rPr>
        <w:t>永济</w:t>
      </w:r>
      <w:r>
        <w:rPr>
          <w:rFonts w:hint="default" w:ascii="仿宋" w:hAnsi="仿宋" w:eastAsia="仿宋" w:cs="仿宋"/>
          <w:sz w:val="32"/>
          <w:szCs w:val="32"/>
        </w:rPr>
        <w:t>市有关政策法规及文件精神，结合</w:t>
      </w:r>
      <w:r>
        <w:rPr>
          <w:rFonts w:hint="eastAsia" w:ascii="仿宋" w:hAnsi="仿宋" w:eastAsia="仿宋" w:cs="仿宋"/>
          <w:sz w:val="32"/>
          <w:szCs w:val="32"/>
          <w:lang w:eastAsia="zh-CN"/>
        </w:rPr>
        <w:t>张营</w:t>
      </w:r>
      <w:r>
        <w:rPr>
          <w:rFonts w:hint="default" w:ascii="仿宋" w:hAnsi="仿宋" w:eastAsia="仿宋" w:cs="仿宋"/>
          <w:sz w:val="32"/>
          <w:szCs w:val="32"/>
        </w:rPr>
        <w:t>镇实际，特制定</w:t>
      </w:r>
      <w:r>
        <w:rPr>
          <w:rFonts w:hint="eastAsia" w:ascii="仿宋" w:hAnsi="仿宋" w:eastAsia="仿宋" w:cs="仿宋"/>
          <w:sz w:val="32"/>
          <w:szCs w:val="32"/>
          <w:lang w:eastAsia="zh-CN"/>
        </w:rPr>
        <w:t>张营</w:t>
      </w:r>
      <w:r>
        <w:rPr>
          <w:rFonts w:hint="default" w:ascii="仿宋" w:hAnsi="仿宋" w:eastAsia="仿宋" w:cs="仿宋"/>
          <w:sz w:val="32"/>
          <w:szCs w:val="32"/>
        </w:rPr>
        <w:t>镇公平竞争审查工作机制，请遵照执行。</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pacing w:line="600" w:lineRule="exact"/>
        <w:ind w:firstLine="5120" w:firstLineChars="16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line="60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张营镇人民政府</w:t>
      </w:r>
    </w:p>
    <w:p>
      <w:pPr>
        <w:pStyle w:val="6"/>
        <w:keepNext w:val="0"/>
        <w:keepLines w:val="0"/>
        <w:pageBreakBefore w:val="0"/>
        <w:widowControl w:val="0"/>
        <w:kinsoku/>
        <w:wordWrap/>
        <w:overflowPunct/>
        <w:topLinePunct w:val="0"/>
        <w:autoSpaceDE/>
        <w:autoSpaceDN/>
        <w:bidi w:val="0"/>
        <w:adjustRightInd/>
        <w:spacing w:line="600"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2022年9月18日</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default"/>
        </w:rPr>
      </w:pPr>
    </w:p>
    <w:p>
      <w:pPr>
        <w:pStyle w:val="8"/>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仿宋" w:hAnsi="仿宋" w:eastAsia="仿宋" w:cs="仿宋"/>
          <w:sz w:val="32"/>
          <w:szCs w:val="32"/>
        </w:rPr>
      </w:pPr>
      <w:r>
        <w:rPr>
          <w:rFonts w:hint="eastAsia" w:ascii="黑体" w:hAnsi="黑体" w:eastAsia="黑体" w:cs="黑体"/>
          <w:sz w:val="44"/>
          <w:szCs w:val="44"/>
          <w:lang w:val="en-US" w:eastAsia="zh-CN"/>
        </w:rPr>
        <w:t>张营</w:t>
      </w:r>
      <w:r>
        <w:rPr>
          <w:rFonts w:hint="eastAsia" w:ascii="黑体" w:hAnsi="黑体" w:eastAsia="黑体" w:cs="黑体"/>
          <w:sz w:val="44"/>
          <w:szCs w:val="44"/>
        </w:rPr>
        <w:t>镇公平竞争审查工作机制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为全面落实公平竞争审查制度，健全公平竞争审查工作机制，提高公平竞争审查工作质量，依据《公平竞争审查制度实施细则》制定本</w:t>
      </w:r>
      <w:r>
        <w:rPr>
          <w:rFonts w:hint="eastAsia" w:ascii="仿宋" w:hAnsi="仿宋" w:eastAsia="仿宋" w:cs="仿宋"/>
          <w:sz w:val="32"/>
          <w:szCs w:val="32"/>
          <w:lang w:val="en-US" w:eastAsia="zh-CN"/>
        </w:rPr>
        <w:t>工作机制</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一、工作宗旨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按照加快建设统一开放、竞争有序市场体系的要求，建立公平竞争审查制度，对</w:t>
      </w:r>
      <w:r>
        <w:rPr>
          <w:rFonts w:hint="eastAsia" w:ascii="仿宋" w:hAnsi="仿宋" w:eastAsia="仿宋" w:cs="仿宋"/>
          <w:sz w:val="32"/>
          <w:szCs w:val="32"/>
          <w:lang w:eastAsia="zh-CN"/>
        </w:rPr>
        <w:t>永济</w:t>
      </w:r>
      <w:r>
        <w:rPr>
          <w:rFonts w:hint="default" w:ascii="仿宋" w:hAnsi="仿宋" w:eastAsia="仿宋" w:cs="仿宋"/>
          <w:sz w:val="32"/>
          <w:szCs w:val="32"/>
        </w:rPr>
        <w:t>市市场监管局制定的市场准入、产业发展、招商引资、招标投标、政府采购、经营行为规范、资质标准等涉及市场主体经济活动的规章、规范性文件和其他政策措施，依法进行公平竞争审查，确保政府相关行为符合公平竞争要求和相关法律法规，维护公平竞争秩序，保障各类市场主体平等使用生产要素、公平参与市场竞争、同等受到法律保护，激发市场活力，提高资源配置效率，推动大众创业、万众创新，促进实现创新驱动发展和经济持续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成立</w:t>
      </w:r>
      <w:r>
        <w:rPr>
          <w:rFonts w:hint="eastAsia" w:ascii="仿宋" w:hAnsi="仿宋" w:eastAsia="仿宋" w:cs="仿宋"/>
          <w:sz w:val="32"/>
          <w:szCs w:val="32"/>
          <w:lang w:eastAsia="zh-CN"/>
        </w:rPr>
        <w:t>永济</w:t>
      </w:r>
      <w:r>
        <w:rPr>
          <w:rFonts w:hint="default" w:ascii="仿宋" w:hAnsi="仿宋" w:eastAsia="仿宋" w:cs="仿宋"/>
          <w:sz w:val="32"/>
          <w:szCs w:val="32"/>
        </w:rPr>
        <w:t>市</w:t>
      </w:r>
      <w:r>
        <w:rPr>
          <w:rFonts w:hint="eastAsia" w:ascii="仿宋" w:hAnsi="仿宋" w:eastAsia="仿宋" w:cs="仿宋"/>
          <w:sz w:val="32"/>
          <w:szCs w:val="32"/>
          <w:lang w:eastAsia="zh-CN"/>
        </w:rPr>
        <w:t>张营</w:t>
      </w:r>
      <w:r>
        <w:rPr>
          <w:rFonts w:hint="default" w:ascii="仿宋" w:hAnsi="仿宋" w:eastAsia="仿宋" w:cs="仿宋"/>
          <w:sz w:val="32"/>
          <w:szCs w:val="32"/>
        </w:rPr>
        <w:t>镇公平竞争审查工作领导小组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 xml:space="preserve"> 戈  沛</w:t>
      </w:r>
      <w:r>
        <w:rPr>
          <w:rFonts w:hint="eastAsia" w:ascii="仿宋" w:hAnsi="仿宋" w:eastAsia="仿宋" w:cs="仿宋"/>
          <w:sz w:val="32"/>
          <w:szCs w:val="32"/>
        </w:rPr>
        <w:t>  镇党委副书记、镇长</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 xml:space="preserve"> 闫凡梅</w:t>
      </w:r>
      <w:r>
        <w:rPr>
          <w:rFonts w:hint="eastAsia" w:ascii="仿宋" w:hAnsi="仿宋" w:eastAsia="仿宋" w:cs="仿宋"/>
          <w:sz w:val="32"/>
          <w:szCs w:val="32"/>
        </w:rPr>
        <w:t>  镇党委委员、人大主席</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解武峰</w:t>
      </w:r>
      <w:r>
        <w:rPr>
          <w:rFonts w:hint="eastAsia" w:ascii="仿宋" w:hAnsi="仿宋" w:eastAsia="仿宋" w:cs="仿宋"/>
          <w:sz w:val="32"/>
          <w:szCs w:val="32"/>
        </w:rPr>
        <w:t>  镇党委副书记</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祁  伟</w:t>
      </w:r>
      <w:r>
        <w:rPr>
          <w:rFonts w:hint="eastAsia" w:ascii="仿宋" w:hAnsi="仿宋" w:eastAsia="仿宋" w:cs="仿宋"/>
          <w:sz w:val="32"/>
          <w:szCs w:val="32"/>
        </w:rPr>
        <w:t xml:space="preserve">  镇党委委员、纪</w:t>
      </w:r>
      <w:r>
        <w:rPr>
          <w:rFonts w:hint="eastAsia" w:ascii="仿宋" w:hAnsi="仿宋" w:eastAsia="仿宋" w:cs="仿宋"/>
          <w:sz w:val="32"/>
          <w:szCs w:val="32"/>
          <w:lang w:val="en-US" w:eastAsia="zh-CN"/>
        </w:rPr>
        <w:t>检</w:t>
      </w:r>
      <w:r>
        <w:rPr>
          <w:rFonts w:hint="eastAsia" w:ascii="仿宋" w:hAnsi="仿宋" w:eastAsia="仿宋" w:cs="仿宋"/>
          <w:sz w:val="32"/>
          <w:szCs w:val="32"/>
        </w:rPr>
        <w:t>书记</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贺  俊</w:t>
      </w:r>
      <w:r>
        <w:rPr>
          <w:rFonts w:hint="eastAsia" w:ascii="仿宋" w:hAnsi="仿宋" w:eastAsia="仿宋" w:cs="仿宋"/>
          <w:sz w:val="32"/>
          <w:szCs w:val="32"/>
        </w:rPr>
        <w:t xml:space="preserve">  镇党委委员、政府副镇长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谢国峰</w:t>
      </w:r>
      <w:r>
        <w:rPr>
          <w:rFonts w:hint="eastAsia" w:ascii="仿宋" w:hAnsi="仿宋" w:eastAsia="仿宋" w:cs="仿宋"/>
          <w:sz w:val="32"/>
          <w:szCs w:val="32"/>
        </w:rPr>
        <w:t xml:space="preserve">  镇党委委员、</w:t>
      </w:r>
      <w:r>
        <w:rPr>
          <w:rFonts w:hint="eastAsia" w:ascii="仿宋" w:hAnsi="仿宋" w:eastAsia="仿宋" w:cs="仿宋"/>
          <w:sz w:val="32"/>
          <w:szCs w:val="32"/>
          <w:lang w:val="en-US" w:eastAsia="zh-CN"/>
        </w:rPr>
        <w:t>武装部</w:t>
      </w:r>
      <w:r>
        <w:rPr>
          <w:rFonts w:hint="eastAsia" w:ascii="仿宋" w:hAnsi="仿宋" w:eastAsia="仿宋" w:cs="仿宋"/>
          <w:sz w:val="32"/>
          <w:szCs w:val="32"/>
        </w:rPr>
        <w:t>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廉舒雅</w:t>
      </w:r>
      <w:r>
        <w:rPr>
          <w:rFonts w:hint="eastAsia" w:ascii="仿宋" w:hAnsi="仿宋" w:eastAsia="仿宋" w:cs="仿宋"/>
          <w:sz w:val="32"/>
          <w:szCs w:val="32"/>
        </w:rPr>
        <w:t xml:space="preserve">  镇党委委员、宣传委员</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武东丽</w:t>
      </w:r>
      <w:r>
        <w:rPr>
          <w:rFonts w:hint="eastAsia" w:ascii="仿宋" w:hAnsi="仿宋" w:eastAsia="仿宋" w:cs="仿宋"/>
          <w:sz w:val="32"/>
          <w:szCs w:val="32"/>
        </w:rPr>
        <w:t xml:space="preserve">  副镇长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  婷  副镇长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莹  党群服务中心主任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陈军娜  综合便民服务中心主任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寻国强  退役军人服务保障工作站站长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  员：李国峰  镇市场监管</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樊国强  镇财政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辛兆峰  镇应急管理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武少波  镇城建</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姬夏宁  镇民政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高继业  镇道路</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张志善  镇农经</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杨翔宇  镇农科</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欣  镇劳动保障</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各村(居)主任。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eastAsia" w:ascii="楷体" w:hAnsi="楷体" w:eastAsia="楷体" w:cs="楷体"/>
          <w:sz w:val="32"/>
          <w:szCs w:val="32"/>
        </w:rPr>
        <w:t>(一)责任范围</w:t>
      </w:r>
      <w:r>
        <w:rPr>
          <w:rFonts w:hint="default" w:ascii="仿宋" w:hAnsi="仿宋" w:eastAsia="仿宋" w:cs="仿宋"/>
          <w:sz w:val="32"/>
          <w:szCs w:val="32"/>
        </w:rPr>
        <w:t>:以本次下文之日为界，凡我镇之前出台的以及今后出台的各类规范性文件和其他政策措施，都属于公平竞争审查清理范围，都须予以公平竞争审查。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eastAsia" w:ascii="楷体" w:hAnsi="楷体" w:eastAsia="楷体" w:cs="楷体"/>
          <w:sz w:val="32"/>
          <w:szCs w:val="32"/>
        </w:rPr>
        <w:t>(二)职责分工:</w:t>
      </w:r>
      <w:r>
        <w:rPr>
          <w:rFonts w:hint="default" w:ascii="仿宋" w:hAnsi="仿宋" w:eastAsia="仿宋" w:cs="仿宋"/>
          <w:sz w:val="32"/>
          <w:szCs w:val="32"/>
        </w:rPr>
        <w:t>按照“谁制定、谁审查”原则，各责任部门对本部门制定的或起草的规范性文件及政策措施(以下统称政策措施)负直接审查责任;多个部门联合起草的，对应的多个部门联合负责审查;下设办公室及联络员，负责公平竞争审查表、工作台账、业务资料的收集整理、规范完善和汇总报送;办公室负责配合开展政策措施存量清理工作，同时对今后出台的政策措施做好行文方面的规范程序把关，未体现公平竞争审查工作痕迹的政策措施，一律不得正式行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(三)操作流程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lang w:eastAsia="zh-CN"/>
        </w:rPr>
        <w:t>、</w:t>
      </w:r>
      <w:r>
        <w:rPr>
          <w:rFonts w:hint="default" w:ascii="仿宋" w:hAnsi="仿宋" w:eastAsia="仿宋" w:cs="仿宋"/>
          <w:sz w:val="32"/>
          <w:szCs w:val="32"/>
        </w:rPr>
        <w:t>各责任部门在制定或起草有关政策措施时，初稿完成后，须对照《公平竞争审查实施细则(暂行)》规定的审查对象范围，初步辨别是否属于公平竞争审查具体对象，并在《文件行文稿纸》上对应栏注明“是”或“否”。如“否”，则报分管领导复核，复核通过后直接按程序行文，无须开展实质性公平竞争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lang w:eastAsia="zh-CN"/>
        </w:rPr>
        <w:t>、</w:t>
      </w:r>
      <w:r>
        <w:rPr>
          <w:rFonts w:hint="default" w:ascii="仿宋" w:hAnsi="仿宋" w:eastAsia="仿宋" w:cs="仿宋"/>
          <w:sz w:val="32"/>
          <w:szCs w:val="32"/>
        </w:rPr>
        <w:t>属于公平竞争审查范围的政策措施文稿，则进入公平竞争审查实质性阶段。文稿起草部门根据《公平竞争审查实施细则(暂行)》，严格对照审查标准进行审查，并严格规范填写《</w:t>
      </w:r>
      <w:r>
        <w:rPr>
          <w:rFonts w:hint="eastAsia" w:ascii="仿宋" w:hAnsi="仿宋" w:eastAsia="仿宋" w:cs="仿宋"/>
          <w:sz w:val="32"/>
          <w:szCs w:val="32"/>
          <w:lang w:eastAsia="zh-CN"/>
        </w:rPr>
        <w:t>永济</w:t>
      </w:r>
      <w:r>
        <w:rPr>
          <w:rFonts w:hint="default" w:ascii="仿宋" w:hAnsi="仿宋" w:eastAsia="仿宋" w:cs="仿宋"/>
          <w:sz w:val="32"/>
          <w:szCs w:val="32"/>
        </w:rPr>
        <w:t>市公平竞争审查表》。审查通过后报分管领导复核，复核通过后，按程序行文;若审查或复核未通过，则应由原审查部门修改完善后再审查、复核，直到通过后方可连同《</w:t>
      </w:r>
      <w:r>
        <w:rPr>
          <w:rFonts w:hint="eastAsia" w:ascii="仿宋" w:hAnsi="仿宋" w:eastAsia="仿宋" w:cs="仿宋"/>
          <w:sz w:val="32"/>
          <w:szCs w:val="32"/>
          <w:lang w:eastAsia="zh-CN"/>
        </w:rPr>
        <w:t>永济</w:t>
      </w:r>
      <w:r>
        <w:rPr>
          <w:rFonts w:hint="default" w:ascii="仿宋" w:hAnsi="仿宋" w:eastAsia="仿宋" w:cs="仿宋"/>
          <w:sz w:val="32"/>
          <w:szCs w:val="32"/>
        </w:rPr>
        <w:t>市公平竞争审查表》报党政办行文。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3</w:t>
      </w:r>
      <w:r>
        <w:rPr>
          <w:rFonts w:hint="eastAsia" w:ascii="仿宋" w:hAnsi="仿宋" w:eastAsia="仿宋" w:cs="仿宋"/>
          <w:sz w:val="32"/>
          <w:szCs w:val="32"/>
          <w:lang w:eastAsia="zh-CN"/>
        </w:rPr>
        <w:t>、</w:t>
      </w:r>
      <w:r>
        <w:rPr>
          <w:rFonts w:hint="default" w:ascii="仿宋" w:hAnsi="仿宋" w:eastAsia="仿宋" w:cs="仿宋"/>
          <w:sz w:val="32"/>
          <w:szCs w:val="32"/>
        </w:rPr>
        <w:t>《</w:t>
      </w:r>
      <w:r>
        <w:rPr>
          <w:rFonts w:hint="eastAsia" w:ascii="仿宋" w:hAnsi="仿宋" w:eastAsia="仿宋" w:cs="仿宋"/>
          <w:sz w:val="32"/>
          <w:szCs w:val="32"/>
          <w:lang w:eastAsia="zh-CN"/>
        </w:rPr>
        <w:t>永济</w:t>
      </w:r>
      <w:r>
        <w:rPr>
          <w:rFonts w:hint="default" w:ascii="仿宋" w:hAnsi="仿宋" w:eastAsia="仿宋" w:cs="仿宋"/>
          <w:sz w:val="32"/>
          <w:szCs w:val="32"/>
        </w:rPr>
        <w:t>市公平竞争审查表》须填写一式2份(可复印)。1份由起草部门连同正式文件一并留存备查;1份由党政办连同正式文件、文稿一并留存。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val="en-US" w:eastAsia="zh-CN"/>
        </w:rPr>
        <w:t>4、</w:t>
      </w:r>
      <w:r>
        <w:rPr>
          <w:rFonts w:hint="default" w:ascii="仿宋" w:hAnsi="仿宋" w:eastAsia="仿宋" w:cs="仿宋"/>
          <w:sz w:val="32"/>
          <w:szCs w:val="32"/>
        </w:rPr>
        <w:t>审查清理后废止、修改政策措施，全镇公平竞争审查清理结果明细，总体工作完成情况等，应通过政府网站、部门门户网站、部门微信公众号等形式，按期向社会公示。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四、质量保障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在依法开展公平竞争审查中，应当征求利害关系人意见或者向社会公开征求意见;可以征求专家学者、法律顾问、专业机构的意见;可以就审查中遇到的具体问题，向履行相应职责的反垄断机构提出咨询;对存在较大争议或者部门意见难以协调一致的问题，可以提请同级公平竞争审查联席会议协调，联席会议认为有必要，可以根据规则召开会议进行协调，仍无法协调一致的，提请上级机关决定;对经审查后出台或清理后继续有效的政策措施，制定机关要定期对其进行评估，评估其是否存在影响全国统一市场和公平竞争的情形，评估结果须向社会公开;合理利用资源，严格对照有关法律法规条款，紧紧围绕现行政策法规开展审查，既要规范审查形式，更要保障审查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五、社会监督和责任追究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(一)涉嫌未进行公平竞争审查或者违反审查标准出台政策措施的，任何单位和个人可以向政策制定机关反映，政策制定机关应当核实有关情况。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二)未进行公平竞争审查出台政策措施的，应当及时补做审查。发现存在违反审查标准问题的，应当按照相关程序停止执行或者调整相关政策措施。停止执行或者调整相关政策措施的，应当按照《中华人民共和国政府信息公开条例》要求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三)涉嫌未进行公平竞争审查或者违反审查标准出台政策措施的，任何单位和个人可以向政策制定机关的上级机关或者反垄断执法机构举报。举报采用书面形式并提供相关事实和证据的，上级机关应当核实有关情况;涉嫌违反《中华人民共和国反垄断法》的，反垄断执法机构应当进行必要的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仿宋" w:hAnsi="仿宋" w:eastAsia="仿宋" w:cs="仿宋"/>
          <w:sz w:val="32"/>
          <w:szCs w:val="32"/>
        </w:rPr>
        <w:t>(四)未进行公平竞争审查或者违反审查标准出台政策措施的，由上级机关责令改正;拒不改正或者不及时改正的，对直接负责的主管人员和其他直接责任人员依据《中华人民共和国公务员法》、《行政机关公务员处分条例》等法律法规给予处分。违反《中华人民共和国反垄断法》的，反垄断执法机构可以向政策制定机关或者其上级机关提出停止执行或者调整政策措施的建议。相关处理决定和建议依据法律法规向社会公开。</w:t>
      </w:r>
      <w:bookmarkStart w:id="0" w:name="_GoBack"/>
      <w:bookmarkEnd w:id="0"/>
    </w:p>
    <w:sectPr>
      <w:footerReference r:id="rId3" w:type="default"/>
      <w:pgSz w:w="11906" w:h="16838"/>
      <w:pgMar w:top="187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ZmIzZDM3MzM0NmUzODQ2OWI4NTcyZTc1YThkMGEifQ=="/>
  </w:docVars>
  <w:rsids>
    <w:rsidRoot w:val="2E3F2428"/>
    <w:rsid w:val="0D0512FE"/>
    <w:rsid w:val="0EED24A6"/>
    <w:rsid w:val="2086113E"/>
    <w:rsid w:val="22602004"/>
    <w:rsid w:val="2315039F"/>
    <w:rsid w:val="26AA54DD"/>
    <w:rsid w:val="2C620039"/>
    <w:rsid w:val="2E3F2428"/>
    <w:rsid w:val="334C3EA6"/>
    <w:rsid w:val="337A0999"/>
    <w:rsid w:val="39A607ED"/>
    <w:rsid w:val="3B7D2D61"/>
    <w:rsid w:val="3BBD5812"/>
    <w:rsid w:val="4E802F63"/>
    <w:rsid w:val="4FB21842"/>
    <w:rsid w:val="50C41DA4"/>
    <w:rsid w:val="541A653C"/>
    <w:rsid w:val="548924E2"/>
    <w:rsid w:val="54AA5FF5"/>
    <w:rsid w:val="627647FF"/>
    <w:rsid w:val="68923B67"/>
    <w:rsid w:val="69A1245C"/>
    <w:rsid w:val="6F2B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ind w:firstLine="200" w:firstLineChars="200"/>
    </w:pPr>
  </w:style>
  <w:style w:type="paragraph" w:customStyle="1" w:styleId="3">
    <w:name w:val="正文文本缩进1"/>
    <w:basedOn w:val="1"/>
    <w:qFormat/>
    <w:uiPriority w:val="99"/>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2274</Words>
  <Characters>2286</Characters>
  <Lines>0</Lines>
  <Paragraphs>0</Paragraphs>
  <TotalTime>1</TotalTime>
  <ScaleCrop>false</ScaleCrop>
  <LinksUpToDate>false</LinksUpToDate>
  <CharactersWithSpaces>2361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2022-09-21T01:09:00Z</dcterms:created>
  <dc:creator>养乐多</dc:creator>
  <cp:lastModifiedBy>轻描淡写1398481632</cp:lastModifiedBy>
  <dcterms:modified xsi:type="dcterms:W3CDTF">2022-12-17T11:29:35Z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1FFFBF09244A4DE0964A1B83F713A1A9</vt:lpwstr>
  </property>
</Properties>
</file>