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  <w:t>永济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市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  <w:t>司法局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  <w:t>“智慧矫正中心”创建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项目支出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方正小标宋简体" w:hAnsi="黑体" w:eastAsia="方正小标宋简体" w:cs="FZXiaoBiaoSong-B05S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绩效自评报告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一、项目概况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jc w:val="left"/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（一）项目单位基本情况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永济市司法局负责管理社区矫正工作。指导刑满释放人员安置帮教工作。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年初设定的项目支出绩效目标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长期目标：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推进社区矫正工作信息化，努力维护社会和谐稳定。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年度目标：购置自助矫正终端、VR互助端社区矫正系统、远程视频督查系统、门禁、报警系统及网络组建。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主要绩效指标及指标值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产出指标：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智慧矫正中心创建已配备了远程视频监督平台系统、自助矫正终端、门禁系统、报警系统、VR互助端社区矫正系统等设备。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效益指标：推进社区矫正工作信息化，努力维护社会和谐稳定。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智慧矫正中心”创建以来，通过自主矫正终端录入社区矫正对象信息300余人次，电子定位监管300余人次，电子腕带监管2人次；累计训诫7人次，累计警告6人次，累计表扬1人次；社区矫正对象自主学习近300人次，心理测试300余人次。通过系统进行事项审批30余人次。推动了社区矫正工作的高质量发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满意度指标：操作快捷、方便。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left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资金使用范围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“智慧矫正中心”创建项目主要用于基础设施建设、购置自助矫正终端、VR设备、远程视频督查系统、门禁、报警系统及网络组建等。</w:t>
      </w:r>
      <w:bookmarkStart w:id="0" w:name="_GoBack"/>
      <w:bookmarkEnd w:id="0"/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二、项目决策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（一）决策过程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决策依据：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《关于加快推进“智慧矫正”建设的实施意见》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 xml:space="preserve">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决策程序：</w:t>
      </w:r>
      <w:r>
        <w:rPr>
          <w:rFonts w:hint="eastAsia" w:ascii="仿宋_GB2312" w:hAnsi="仿宋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“智慧矫正中心”建设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项目符合申报条件；申报、批复程序符合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《关于加快推进“智慧矫正”建设的实施意见》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（二）资金分配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分配办法：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是根据需要制定相关资金管理办法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，使资金管理严格按照单位财务制度进行核算支取，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资金分配因素全面、合理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，按照项目计划进行对资金进行计划申请，并按照计划对资金进行使用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分配结果：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资金分配是符合相关管理办法，分配结果是合理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三、项目管理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（一）资金到位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年度预算资金到位率：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100%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资金到位时效：</w:t>
      </w:r>
      <w:r>
        <w:rPr>
          <w:rFonts w:hint="eastAsia" w:ascii="仿宋_GB2312" w:hAnsi="仿宋" w:eastAsia="仿宋_GB2312"/>
          <w:sz w:val="32"/>
          <w:szCs w:val="32"/>
        </w:rPr>
        <w:t>资金及时到位。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（二）资金管理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1、资金使用：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合理使用项目资金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</w:t>
      </w:r>
      <w:r>
        <w:rPr>
          <w:rFonts w:hint="eastAsia" w:ascii="仿宋_GB2312" w:hAnsi="仿宋" w:eastAsia="仿宋_GB2312"/>
          <w:sz w:val="32"/>
          <w:szCs w:val="32"/>
        </w:rPr>
        <w:t>存在支出依据不合规、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没有</w:t>
      </w:r>
      <w:r>
        <w:rPr>
          <w:rFonts w:hint="eastAsia" w:ascii="仿宋_GB2312" w:hAnsi="仿宋" w:eastAsia="仿宋_GB2312"/>
          <w:sz w:val="32"/>
          <w:szCs w:val="32"/>
        </w:rPr>
        <w:t>虚列项目支出的情况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；不</w:t>
      </w:r>
      <w:r>
        <w:rPr>
          <w:rFonts w:hint="eastAsia" w:ascii="仿宋_GB2312" w:hAnsi="仿宋" w:eastAsia="仿宋_GB2312"/>
          <w:sz w:val="32"/>
          <w:szCs w:val="32"/>
        </w:rPr>
        <w:t>存在截留、挤占、挪用项目资金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超标准开支的情况。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2、财务管理：严格按照财务管理制度执行，做到专款专用，不截留、不挤占挪用。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（三）组织实施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项目完成程度：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已经</w:t>
      </w:r>
      <w:r>
        <w:rPr>
          <w:rFonts w:hint="eastAsia" w:ascii="仿宋_GB2312" w:hAnsi="仿宋" w:eastAsia="仿宋_GB2312"/>
          <w:sz w:val="32"/>
          <w:szCs w:val="32"/>
        </w:rPr>
        <w:t>按照计划完成。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组织机构：</w:t>
      </w:r>
      <w:r>
        <w:rPr>
          <w:rFonts w:hint="eastAsia" w:ascii="仿宋_GB2312" w:hAnsi="仿宋" w:eastAsia="仿宋_GB2312"/>
          <w:sz w:val="32"/>
          <w:szCs w:val="32"/>
        </w:rPr>
        <w:t>机构健全、分工明确。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管理制度：</w:t>
      </w:r>
      <w:r>
        <w:rPr>
          <w:rFonts w:hint="eastAsia" w:ascii="仿宋_GB2312" w:hAnsi="仿宋" w:eastAsia="仿宋_GB2312"/>
          <w:sz w:val="32"/>
          <w:szCs w:val="32"/>
        </w:rPr>
        <w:t>建立健全项目管理制度，是否严格执行相关项目管理制度。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四、项目绩效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（一）项目产出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产出数量：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已完成了“智慧矫正中心”建设项目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产出质量：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该项目司法厅进行了初验。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产出时效：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按计划完成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ascii="仿宋_GB2312" w:hAnsi="仿宋" w:eastAsia="仿宋_GB2312"/>
          <w:b/>
          <w:sz w:val="32"/>
          <w:szCs w:val="32"/>
        </w:rPr>
        <w:t>4.</w:t>
      </w:r>
      <w:r>
        <w:rPr>
          <w:rFonts w:hint="eastAsia" w:ascii="仿宋_GB2312" w:hAnsi="仿宋" w:eastAsia="仿宋_GB2312"/>
          <w:b/>
          <w:sz w:val="32"/>
          <w:szCs w:val="32"/>
        </w:rPr>
        <w:t>产出成本：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“智慧矫正中心”建设项目主要用于基础设施建设、购置自助矫正终端、VR设备、远程视频督查系统、门禁、报警系统及网络组建等支出55万元。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（二）项目效益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社会效益：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有效地维护社会和谐稳定。</w:t>
      </w:r>
    </w:p>
    <w:p>
      <w:pPr>
        <w:spacing w:line="520" w:lineRule="exact"/>
        <w:ind w:firstLine="643" w:firstLineChars="200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服务对象满意度：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操作快捷、方便。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五、存在的问题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在项目支出过程中，没有发现问题。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措施及建议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pacing w:line="520" w:lineRule="exact"/>
        <w:ind w:firstLine="64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永济市司法局</w:t>
      </w:r>
    </w:p>
    <w:p>
      <w:pPr>
        <w:numPr>
          <w:ilvl w:val="0"/>
          <w:numId w:val="0"/>
        </w:numPr>
        <w:spacing w:line="520" w:lineRule="exact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2021年3月7日</w:t>
      </w:r>
    </w:p>
    <w:p/>
    <w:sectPr>
      <w:footerReference r:id="rId3" w:type="default"/>
      <w:pgSz w:w="11906" w:h="16838"/>
      <w:pgMar w:top="1701" w:right="1417" w:bottom="1701" w:left="1587" w:header="851" w:footer="1417" w:gutter="0"/>
      <w:pgNumType w:fmt="numberInDash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FAAD6"/>
    <w:multiLevelType w:val="singleLevel"/>
    <w:tmpl w:val="277FAAD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53BE8"/>
    <w:rsid w:val="055E50A5"/>
    <w:rsid w:val="41E00614"/>
    <w:rsid w:val="445A46AE"/>
    <w:rsid w:val="52C11D9C"/>
    <w:rsid w:val="64153BE8"/>
    <w:rsid w:val="6C7522DA"/>
    <w:rsid w:val="73A907A4"/>
    <w:rsid w:val="795D3D1D"/>
    <w:rsid w:val="7A0D7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2022-03-07T03:19:00Z</dcterms:created>
  <dc:creator>lenovo</dc:creator>
  <cp:lastModifiedBy>lenovo</cp:lastModifiedBy>
  <cp:lastPrinted>2022-03-07T07:15:08Z</cp:lastPrinted>
  <dcterms:modified xsi:type="dcterms:W3CDTF">2022-03-07T07:20:47Z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0288911A284A44CEBA6088CC306151F7</vt:lpwstr>
  </property>
</Properties>
</file>