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val="en-US" w:eastAsia="zh-CN"/>
        </w:rPr>
        <w:t>永济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市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  <w:t>司法局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  <w:t>“提前下达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val="en-US" w:eastAsia="zh-CN"/>
        </w:rPr>
        <w:t>2021年中央和省级政法转移支付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方正小标宋简体" w:hAnsi="黑体" w:eastAsia="方正小标宋简体" w:cs="FZXiaoBiaoSong-B05S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val="en-US" w:eastAsia="zh-CN"/>
        </w:rPr>
        <w:t>资金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hAnsi="黑体" w:eastAsia="方正小标宋简体" w:cs="FZXiaoBiaoSong-B05S"/>
          <w:color w:val="000000"/>
          <w:kern w:val="0"/>
          <w:sz w:val="44"/>
          <w:szCs w:val="44"/>
        </w:rPr>
        <w:t>支出绩效自评报告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_GB2312" w:hAnsi="黑体" w:eastAsia="仿宋_GB2312" w:cs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一、项目概况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jc w:val="left"/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（一）项目单位基本情况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年初设定的项目支出绩效目标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长期目标：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完成卿头司法所规范化建设，进一步完善栲栳司法所、张营司法所、开张司法所建设，完成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社区矫正、人民调解、安置帮教、市委全面依法治市、普法依法治理、法制、公共法律服务、行政复议等工作支出。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年度目标：完成卿头司法所规范化建设，进一步完善栲栳司法所、张营司法所、开张司法所建设，完成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社区矫正、人民调解、安置帮教、市委全面依法治市、普法依法治理、法制、公共法律服务、行政复议等工作支出。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主要绩效指标及指标值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产出指标：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完成卿头司法所规范化建设，进一步完善栲栳司法所、张营司法所、开张司法所建设；顺利完成了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社区矫正、人民调解、安置帮教、市委全面依法治市、普法依法治理、法制、公共法律服务、行政复议等工作。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效益指标：保障司法所和各项业务工作顺利开展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满意度指标：营造良好的法治氛围，助推法治永济建设；当事人满意度大于等于95%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资金使用范围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outlineLvl w:val="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提前下达2021年中央和省级政法转移支付资金，主要用于司法所建设和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社区矫正、人民调解、安置帮教、市委全面依法治市、普法依法治理、法制、公共法律服务、行政复议等工作支出。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二、项目决策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（一）决策过程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default" w:ascii="仿宋_GB2312" w:hAnsi="仿宋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仿宋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仿宋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决策依据：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项目是符合经济社会发展规划和部门年度计划；是根据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晋财政法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[2020]140号文件精神，主要用于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司法所建设和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社区矫正、人民调解、安置帮教、市委全面依法治市、普法依法治理、法制、公共法律服务、行政复议等工作支出。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hAnsi="仿宋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仿宋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决策程序：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按照规定，上报上级机关和本级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符合申报条件；申报、批复程序符合相关管理办法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（二）资金分配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分配办法：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是根据需要制定相关资金管理办法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，使资金管理严格按照单位财务制度进行核算支取，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资金分配因素全面、合理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，按照项目计划进行对资金进行计划申请，并按照计划对资金进行使用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分配结果：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资金分配是符合相关管理办法，分配结果是合理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三、项目管理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（一）资金到位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年度预算资金到位率：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100%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资金到位时效：</w:t>
      </w:r>
      <w:r>
        <w:rPr>
          <w:rFonts w:hint="eastAsia" w:ascii="仿宋_GB2312" w:hAnsi="仿宋" w:eastAsia="仿宋_GB2312"/>
          <w:sz w:val="32"/>
          <w:szCs w:val="32"/>
        </w:rPr>
        <w:t>资金及时到位。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（二）资金管理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  <w:lang w:val="en-US" w:eastAsia="zh-CN"/>
        </w:rPr>
        <w:t>1、资金使用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合理使用项目资金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</w:t>
      </w:r>
      <w:r>
        <w:rPr>
          <w:rFonts w:hint="eastAsia" w:ascii="仿宋_GB2312" w:hAnsi="仿宋" w:eastAsia="仿宋_GB2312"/>
          <w:sz w:val="32"/>
          <w:szCs w:val="32"/>
        </w:rPr>
        <w:t>存在支出依据不合规、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没有</w:t>
      </w:r>
      <w:r>
        <w:rPr>
          <w:rFonts w:hint="eastAsia" w:ascii="仿宋_GB2312" w:hAnsi="仿宋" w:eastAsia="仿宋_GB2312"/>
          <w:sz w:val="32"/>
          <w:szCs w:val="32"/>
        </w:rPr>
        <w:t>虚列项目支出的情况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；不</w:t>
      </w:r>
      <w:r>
        <w:rPr>
          <w:rFonts w:hint="eastAsia" w:ascii="仿宋_GB2312" w:hAnsi="仿宋" w:eastAsia="仿宋_GB2312"/>
          <w:sz w:val="32"/>
          <w:szCs w:val="32"/>
        </w:rPr>
        <w:t>存在截留、挤占、挪用项目资金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超标准开支的情况。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2、财务管理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：严格按照财务管理制度执行，做到专款专用，不截留、不挤占挪用。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（三）组织实施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项目完成程度：</w:t>
      </w:r>
      <w:r>
        <w:rPr>
          <w:rFonts w:hint="eastAsia" w:ascii="仿宋_GB2312" w:hAnsi="仿宋" w:eastAsia="仿宋_GB2312"/>
          <w:sz w:val="32"/>
          <w:szCs w:val="32"/>
        </w:rPr>
        <w:t>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已经</w:t>
      </w:r>
      <w:r>
        <w:rPr>
          <w:rFonts w:hint="eastAsia" w:ascii="仿宋_GB2312" w:hAnsi="仿宋" w:eastAsia="仿宋_GB2312"/>
          <w:sz w:val="32"/>
          <w:szCs w:val="32"/>
        </w:rPr>
        <w:t>按照计划完成。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组织机构：</w:t>
      </w:r>
      <w:r>
        <w:rPr>
          <w:rFonts w:hint="eastAsia" w:ascii="仿宋_GB2312" w:hAnsi="仿宋" w:eastAsia="仿宋_GB2312"/>
          <w:sz w:val="32"/>
          <w:szCs w:val="32"/>
        </w:rPr>
        <w:t>机构健全、分工明确。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管理制度：</w:t>
      </w:r>
      <w:r>
        <w:rPr>
          <w:rFonts w:hint="eastAsia" w:ascii="仿宋_GB2312" w:hAnsi="仿宋" w:eastAsia="仿宋_GB2312"/>
          <w:sz w:val="32"/>
          <w:szCs w:val="32"/>
        </w:rPr>
        <w:t>建立健全项目管理制度，是否严格执行相关项目管理制度。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四、项目绩效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（一）项目产出</w:t>
      </w:r>
    </w:p>
    <w:p>
      <w:pPr>
        <w:spacing w:line="520" w:lineRule="exact"/>
        <w:ind w:firstLine="643" w:firstLineChars="200"/>
        <w:rPr>
          <w:rFonts w:hint="default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ascii="仿宋_GB2312" w:hAnsi="仿宋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/>
          <w:b/>
          <w:sz w:val="32"/>
          <w:szCs w:val="32"/>
        </w:rPr>
        <w:t>产出数量：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已完成了司法所规范化建设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4个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2.</w:t>
      </w:r>
      <w:r>
        <w:rPr>
          <w:rFonts w:hint="eastAsia" w:ascii="仿宋_GB2312" w:hAnsi="仿宋" w:eastAsia="仿宋_GB2312"/>
          <w:b/>
          <w:sz w:val="32"/>
          <w:szCs w:val="32"/>
        </w:rPr>
        <w:t>产出质量：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司法所建设已经达到规范化建设标准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_GB2312" w:hAnsi="仿宋" w:eastAsia="仿宋_GB2312"/>
          <w:b/>
          <w:sz w:val="32"/>
          <w:szCs w:val="32"/>
        </w:rPr>
        <w:t>3.</w:t>
      </w:r>
      <w:r>
        <w:rPr>
          <w:rFonts w:hint="eastAsia" w:ascii="仿宋_GB2312" w:hAnsi="仿宋" w:eastAsia="仿宋_GB2312"/>
          <w:b/>
          <w:sz w:val="32"/>
          <w:szCs w:val="32"/>
        </w:rPr>
        <w:t>产出时效：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按计划完成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/>
          <w:sz w:val="32"/>
          <w:szCs w:val="32"/>
        </w:rPr>
        <w:t>4.</w:t>
      </w:r>
      <w:r>
        <w:rPr>
          <w:rFonts w:hint="eastAsia" w:ascii="仿宋_GB2312" w:hAnsi="仿宋" w:eastAsia="仿宋_GB2312"/>
          <w:b/>
          <w:sz w:val="32"/>
          <w:szCs w:val="32"/>
        </w:rPr>
        <w:t>产出成本：</w:t>
      </w:r>
      <w:r>
        <w:rPr>
          <w:rFonts w:hint="eastAsia" w:ascii="仿宋_GB2312" w:hAnsi="仿宋" w:eastAsia="仿宋_GB2312"/>
          <w:sz w:val="32"/>
          <w:szCs w:val="32"/>
        </w:rPr>
        <w:t>项目产出控制在年初设定的成本绩效目标范围</w:t>
      </w:r>
    </w:p>
    <w:p>
      <w:pPr>
        <w:spacing w:line="520" w:lineRule="exact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（二）项目效益</w:t>
      </w:r>
    </w:p>
    <w:p>
      <w:pPr>
        <w:spacing w:line="52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</w:rPr>
        <w:t>社会效益：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保障司法所和各项业务规范运行</w:t>
      </w:r>
    </w:p>
    <w:p>
      <w:pPr>
        <w:spacing w:line="520" w:lineRule="exact"/>
        <w:ind w:firstLine="643" w:firstLineChars="200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</w:rPr>
        <w:t>服务对象满意度：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当事人满意度大于等于95%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五、存在的问题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在项目支出过程中，没有发现问题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措施及建议</w:t>
      </w:r>
    </w:p>
    <w:p>
      <w:pPr>
        <w:numPr>
          <w:ilvl w:val="0"/>
          <w:numId w:val="0"/>
        </w:numPr>
        <w:spacing w:line="520" w:lineRule="exact"/>
        <w:ind w:left="630"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spacing w:line="520" w:lineRule="exact"/>
        <w:ind w:firstLine="64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永济市司法局</w:t>
      </w:r>
    </w:p>
    <w:p>
      <w:pPr>
        <w:numPr>
          <w:ilvl w:val="0"/>
          <w:numId w:val="0"/>
        </w:numPr>
        <w:spacing w:line="520" w:lineRule="exact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2022年3月7日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701" w:right="1417" w:bottom="1701" w:left="1587" w:header="851" w:footer="1417" w:gutter="0"/>
      <w:pgNumType w:fmt="numberInDash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7FAAD6"/>
    <w:multiLevelType w:val="singleLevel"/>
    <w:tmpl w:val="277FAAD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ZmY2YmNhZDExZTA5NjI0MTUzOTAyNjA3Yjc2YTcifQ=="/>
  </w:docVars>
  <w:rsids>
    <w:rsidRoot w:val="5AE9273F"/>
    <w:rsid w:val="03341E37"/>
    <w:rsid w:val="03457CFC"/>
    <w:rsid w:val="0C7B478E"/>
    <w:rsid w:val="1625143E"/>
    <w:rsid w:val="2B7D534D"/>
    <w:rsid w:val="32D14858"/>
    <w:rsid w:val="397A79F8"/>
    <w:rsid w:val="3DD11BB1"/>
    <w:rsid w:val="5AE9273F"/>
    <w:rsid w:val="64542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2022-03-07T07:51:00Z</dcterms:created>
  <dc:creator>lenovo</dc:creator>
  <cp:lastModifiedBy>lenovo</cp:lastModifiedBy>
  <dcterms:modified xsi:type="dcterms:W3CDTF">2022-09-28T06:59:28Z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3BBCC9BD222D45249D07002B84E1210B</vt:lpwstr>
  </property>
</Properties>
</file>