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永济市栲栳镇人民政府</w:t>
      </w:r>
    </w:p>
    <w:p>
      <w:pPr>
        <w:autoSpaceDE w:val="0"/>
        <w:autoSpaceDN w:val="0"/>
        <w:adjustRightInd w:val="0"/>
        <w:spacing w:line="520" w:lineRule="exact"/>
        <w:jc w:val="center"/>
        <w:rPr>
          <w:rFonts w:hint="eastAsia" w:ascii="黑体" w:hAnsi="黑体" w:eastAsia="黑体" w:cs="黑体"/>
          <w:color w:val="000000"/>
          <w:kern w:val="0"/>
          <w:sz w:val="44"/>
          <w:szCs w:val="44"/>
        </w:rPr>
      </w:pPr>
      <w:r>
        <w:rPr>
          <w:rFonts w:hint="eastAsia" w:ascii="方正小标宋简体" w:hAnsi="方正小标宋简体" w:eastAsia="方正小标宋简体" w:cs="方正小标宋简体"/>
          <w:sz w:val="44"/>
          <w:szCs w:val="44"/>
          <w:lang w:eastAsia="zh-CN"/>
        </w:rPr>
        <w:t>“村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级</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管</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费”</w:t>
      </w:r>
      <w:r>
        <w:rPr>
          <w:rFonts w:hint="eastAsia" w:ascii="黑体" w:hAnsi="黑体" w:eastAsia="黑体" w:cs="黑体"/>
          <w:color w:val="000000"/>
          <w:kern w:val="0"/>
          <w:sz w:val="44"/>
          <w:szCs w:val="44"/>
        </w:rPr>
        <w:t>项目支出绩效</w:t>
      </w:r>
    </w:p>
    <w:p>
      <w:pPr>
        <w:autoSpaceDE w:val="0"/>
        <w:autoSpaceDN w:val="0"/>
        <w:adjustRightInd w:val="0"/>
        <w:spacing w:line="520"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自</w:t>
      </w:r>
      <w:r>
        <w:rPr>
          <w:rFonts w:hint="eastAsia" w:ascii="黑体" w:hAnsi="黑体" w:eastAsia="黑体" w:cs="黑体"/>
          <w:color w:val="000000"/>
          <w:kern w:val="0"/>
          <w:sz w:val="44"/>
          <w:szCs w:val="44"/>
          <w:lang w:val="en-US" w:eastAsia="zh-CN"/>
        </w:rPr>
        <w:t xml:space="preserve"> </w:t>
      </w:r>
      <w:r>
        <w:rPr>
          <w:rFonts w:hint="eastAsia" w:ascii="黑体" w:hAnsi="黑体" w:eastAsia="黑体" w:cs="黑体"/>
          <w:color w:val="000000"/>
          <w:kern w:val="0"/>
          <w:sz w:val="44"/>
          <w:szCs w:val="44"/>
        </w:rPr>
        <w:t>评</w:t>
      </w:r>
      <w:r>
        <w:rPr>
          <w:rFonts w:hint="eastAsia" w:ascii="黑体" w:hAnsi="黑体" w:eastAsia="黑体" w:cs="黑体"/>
          <w:color w:val="000000"/>
          <w:kern w:val="0"/>
          <w:sz w:val="44"/>
          <w:szCs w:val="44"/>
          <w:lang w:val="en-US" w:eastAsia="zh-CN"/>
        </w:rPr>
        <w:t xml:space="preserve"> </w:t>
      </w:r>
      <w:r>
        <w:rPr>
          <w:rFonts w:hint="eastAsia" w:ascii="黑体" w:hAnsi="黑体" w:eastAsia="黑体" w:cs="黑体"/>
          <w:color w:val="000000"/>
          <w:kern w:val="0"/>
          <w:sz w:val="44"/>
          <w:szCs w:val="44"/>
        </w:rPr>
        <w:t>报</w:t>
      </w:r>
      <w:r>
        <w:rPr>
          <w:rFonts w:hint="eastAsia" w:ascii="黑体" w:hAnsi="黑体" w:eastAsia="黑体" w:cs="黑体"/>
          <w:color w:val="000000"/>
          <w:kern w:val="0"/>
          <w:sz w:val="44"/>
          <w:szCs w:val="44"/>
          <w:lang w:val="en-US" w:eastAsia="zh-CN"/>
        </w:rPr>
        <w:t xml:space="preserve"> </w:t>
      </w:r>
      <w:r>
        <w:rPr>
          <w:rFonts w:hint="eastAsia" w:ascii="黑体" w:hAnsi="黑体" w:eastAsia="黑体" w:cs="黑体"/>
          <w:color w:val="000000"/>
          <w:kern w:val="0"/>
          <w:sz w:val="44"/>
          <w:szCs w:val="44"/>
        </w:rPr>
        <w:t>告</w:t>
      </w:r>
    </w:p>
    <w:p>
      <w:pPr>
        <w:autoSpaceDE w:val="0"/>
        <w:autoSpaceDN w:val="0"/>
        <w:adjustRightInd w:val="0"/>
        <w:spacing w:line="520" w:lineRule="exact"/>
        <w:jc w:val="left"/>
        <w:rPr>
          <w:rFonts w:hint="eastAsia" w:ascii="仿宋_GB2312" w:hAnsi="仿宋_GB2312" w:eastAsia="仿宋_GB2312" w:cs="仿宋_GB2312"/>
          <w:color w:val="000000"/>
          <w:kern w:val="0"/>
          <w:sz w:val="32"/>
          <w:szCs w:val="32"/>
        </w:rPr>
      </w:pPr>
    </w:p>
    <w:p>
      <w:pPr>
        <w:autoSpaceDE w:val="0"/>
        <w:autoSpaceDN w:val="0"/>
        <w:adjustRightInd w:val="0"/>
        <w:spacing w:line="52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一、项目概况 </w:t>
      </w:r>
    </w:p>
    <w:p>
      <w:pPr>
        <w:autoSpaceDE w:val="0"/>
        <w:autoSpaceDN w:val="0"/>
        <w:adjustRightInd w:val="0"/>
        <w:spacing w:line="520" w:lineRule="exact"/>
        <w:ind w:firstLine="480" w:firstLineChars="150"/>
        <w:jc w:val="left"/>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（一）项目单位基本情况</w:t>
      </w:r>
      <w:r>
        <w:rPr>
          <w:rFonts w:hint="eastAsia" w:ascii="楷体" w:hAnsi="楷体" w:eastAsia="楷体" w:cs="楷体"/>
          <w:color w:val="000000"/>
          <w:kern w:val="0"/>
          <w:sz w:val="32"/>
          <w:szCs w:val="32"/>
          <w:lang w:eastAsia="zh-CN"/>
        </w:rPr>
        <w:t>：</w:t>
      </w:r>
    </w:p>
    <w:p>
      <w:pPr>
        <w:autoSpaceDE w:val="0"/>
        <w:autoSpaceDN w:val="0"/>
        <w:adjustRightInd w:val="0"/>
        <w:spacing w:line="52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永济市</w:t>
      </w:r>
      <w:r>
        <w:rPr>
          <w:rFonts w:hint="eastAsia" w:ascii="仿宋_GB2312" w:hAnsi="仿宋_GB2312" w:cs="仿宋_GB2312"/>
          <w:bCs/>
          <w:sz w:val="32"/>
          <w:szCs w:val="32"/>
          <w:lang w:val="en-US" w:eastAsia="zh-CN"/>
        </w:rPr>
        <w:t>栲栳</w:t>
      </w:r>
      <w:r>
        <w:rPr>
          <w:rFonts w:hint="eastAsia" w:ascii="仿宋_GB2312" w:hAnsi="仿宋_GB2312" w:eastAsia="仿宋_GB2312" w:cs="仿宋_GB2312"/>
          <w:bCs/>
          <w:sz w:val="32"/>
          <w:szCs w:val="32"/>
        </w:rPr>
        <w:t>镇人民政府，为正科级建制</w:t>
      </w:r>
      <w:r>
        <w:rPr>
          <w:rFonts w:hint="eastAsia" w:ascii="仿宋_GB2312" w:hAnsi="仿宋_GB2312" w:eastAsia="仿宋_GB2312" w:cs="仿宋_GB2312"/>
          <w:bCs/>
          <w:sz w:val="32"/>
          <w:szCs w:val="32"/>
          <w:lang w:eastAsia="zh-CN"/>
        </w:rPr>
        <w:t>单位，下辖</w:t>
      </w:r>
      <w:r>
        <w:rPr>
          <w:rFonts w:hint="eastAsia" w:ascii="仿宋_GB2312" w:hAnsi="仿宋_GB2312" w:cs="仿宋_GB2312"/>
          <w:bCs/>
          <w:sz w:val="32"/>
          <w:szCs w:val="32"/>
          <w:lang w:val="en-US" w:eastAsia="zh-CN"/>
        </w:rPr>
        <w:t>40</w:t>
      </w:r>
      <w:r>
        <w:rPr>
          <w:rFonts w:hint="eastAsia" w:ascii="仿宋_GB2312" w:hAnsi="仿宋_GB2312" w:eastAsia="仿宋_GB2312" w:cs="仿宋_GB2312"/>
          <w:bCs/>
          <w:sz w:val="32"/>
          <w:szCs w:val="32"/>
          <w:lang w:val="en-US" w:eastAsia="zh-CN"/>
        </w:rPr>
        <w:t>个行政村。镇政府下设综合便民服务中心、退役军人服务站、</w:t>
      </w:r>
      <w:r>
        <w:rPr>
          <w:rFonts w:hint="eastAsia" w:ascii="仿宋_GB2312" w:hAnsi="仿宋_GB2312" w:cs="仿宋_GB2312"/>
          <w:bCs/>
          <w:sz w:val="32"/>
          <w:szCs w:val="32"/>
          <w:lang w:val="en-US" w:eastAsia="zh-CN"/>
        </w:rPr>
        <w:t>党群服务中心</w:t>
      </w:r>
      <w:r>
        <w:rPr>
          <w:rFonts w:hint="eastAsia" w:ascii="仿宋_GB2312" w:hAnsi="仿宋_GB2312" w:eastAsia="仿宋_GB2312" w:cs="仿宋_GB2312"/>
          <w:bCs/>
          <w:sz w:val="32"/>
          <w:szCs w:val="32"/>
          <w:lang w:val="en-US" w:eastAsia="zh-CN"/>
        </w:rPr>
        <w:t>。行政编制</w:t>
      </w:r>
      <w:r>
        <w:rPr>
          <w:rFonts w:hint="eastAsia" w:ascii="仿宋_GB2312" w:hAnsi="仿宋_GB2312" w:cs="仿宋_GB2312"/>
          <w:bCs/>
          <w:sz w:val="32"/>
          <w:szCs w:val="32"/>
          <w:lang w:val="en-US" w:eastAsia="zh-CN"/>
        </w:rPr>
        <w:t>29</w:t>
      </w:r>
      <w:r>
        <w:rPr>
          <w:rFonts w:hint="eastAsia" w:ascii="仿宋_GB2312" w:hAnsi="仿宋_GB2312" w:eastAsia="仿宋_GB2312" w:cs="仿宋_GB2312"/>
          <w:bCs/>
          <w:sz w:val="32"/>
          <w:szCs w:val="32"/>
          <w:lang w:val="en-US" w:eastAsia="zh-CN"/>
        </w:rPr>
        <w:t>人，事业编制3</w:t>
      </w:r>
      <w:r>
        <w:rPr>
          <w:rFonts w:hint="eastAsia" w:ascii="仿宋_GB2312" w:hAnsi="仿宋_GB2312" w:cs="仿宋_GB2312"/>
          <w:bCs/>
          <w:sz w:val="32"/>
          <w:szCs w:val="32"/>
          <w:lang w:val="en-US" w:eastAsia="zh-CN"/>
        </w:rPr>
        <w:t>8</w:t>
      </w:r>
      <w:r>
        <w:rPr>
          <w:rFonts w:hint="eastAsia" w:ascii="仿宋_GB2312" w:hAnsi="仿宋_GB2312" w:eastAsia="仿宋_GB2312" w:cs="仿宋_GB2312"/>
          <w:bCs/>
          <w:sz w:val="32"/>
          <w:szCs w:val="32"/>
          <w:lang w:val="en-US" w:eastAsia="zh-CN"/>
        </w:rPr>
        <w:t>人</w:t>
      </w:r>
      <w:r>
        <w:rPr>
          <w:rFonts w:hint="eastAsia" w:ascii="仿宋_GB2312"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现有工作人员</w:t>
      </w:r>
      <w:r>
        <w:rPr>
          <w:rFonts w:hint="eastAsia" w:ascii="仿宋_GB2312" w:hAnsi="仿宋_GB2312" w:cs="仿宋_GB2312"/>
          <w:bCs/>
          <w:sz w:val="32"/>
          <w:szCs w:val="32"/>
          <w:lang w:val="en-US" w:eastAsia="zh-CN"/>
        </w:rPr>
        <w:t>60</w:t>
      </w:r>
      <w:r>
        <w:rPr>
          <w:rFonts w:hint="eastAsia" w:ascii="仿宋_GB2312" w:hAnsi="仿宋_GB2312" w:eastAsia="仿宋_GB2312" w:cs="仿宋_GB2312"/>
          <w:bCs/>
          <w:sz w:val="32"/>
          <w:szCs w:val="32"/>
          <w:lang w:val="en-US" w:eastAsia="zh-CN"/>
        </w:rPr>
        <w:t>人（其中，公务员2</w:t>
      </w:r>
      <w:r>
        <w:rPr>
          <w:rFonts w:hint="eastAsia" w:ascii="仿宋_GB2312" w:hAnsi="仿宋_GB2312" w:cs="仿宋_GB2312"/>
          <w:bCs/>
          <w:sz w:val="32"/>
          <w:szCs w:val="32"/>
          <w:lang w:val="en-US" w:eastAsia="zh-CN"/>
        </w:rPr>
        <w:t>5</w:t>
      </w:r>
      <w:r>
        <w:rPr>
          <w:rFonts w:hint="eastAsia" w:ascii="仿宋_GB2312" w:hAnsi="仿宋_GB2312" w:eastAsia="仿宋_GB2312" w:cs="仿宋_GB2312"/>
          <w:bCs/>
          <w:sz w:val="32"/>
          <w:szCs w:val="32"/>
          <w:lang w:val="en-US" w:eastAsia="zh-CN"/>
        </w:rPr>
        <w:t>人，事业编制人员</w:t>
      </w:r>
      <w:r>
        <w:rPr>
          <w:rFonts w:hint="eastAsia" w:ascii="仿宋_GB2312" w:hAnsi="仿宋_GB2312" w:cs="仿宋_GB2312"/>
          <w:bCs/>
          <w:sz w:val="32"/>
          <w:szCs w:val="32"/>
          <w:lang w:val="en-US" w:eastAsia="zh-CN"/>
        </w:rPr>
        <w:t>35</w:t>
      </w:r>
      <w:r>
        <w:rPr>
          <w:rFonts w:hint="eastAsia" w:ascii="仿宋_GB2312" w:hAnsi="仿宋_GB2312" w:eastAsia="仿宋_GB2312" w:cs="仿宋_GB2312"/>
          <w:bCs/>
          <w:sz w:val="32"/>
          <w:szCs w:val="32"/>
          <w:lang w:val="en-US" w:eastAsia="zh-CN"/>
        </w:rPr>
        <w:t>人）。</w:t>
      </w:r>
    </w:p>
    <w:p>
      <w:pPr>
        <w:autoSpaceDE w:val="0"/>
        <w:autoSpaceDN w:val="0"/>
        <w:adjustRightInd w:val="0"/>
        <w:spacing w:line="520" w:lineRule="exact"/>
        <w:ind w:firstLine="480" w:firstLineChars="15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（二）项目概况</w:t>
      </w:r>
    </w:p>
    <w:p>
      <w:pPr>
        <w:autoSpaceDE w:val="0"/>
        <w:autoSpaceDN w:val="0"/>
        <w:adjustRightInd w:val="0"/>
        <w:spacing w:line="52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年初设定的项目支出绩效目标</w:t>
      </w:r>
    </w:p>
    <w:p>
      <w:pPr>
        <w:numPr>
          <w:ilvl w:val="0"/>
          <w:numId w:val="0"/>
        </w:numPr>
        <w:autoSpaceDE w:val="0"/>
        <w:autoSpaceDN w:val="0"/>
        <w:adjustRightInd w:val="0"/>
        <w:spacing w:line="520" w:lineRule="exact"/>
        <w:ind w:firstLine="640" w:firstLineChars="20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cs="仿宋_GB2312"/>
          <w:b w:val="0"/>
          <w:bCs w:val="0"/>
          <w:color w:val="000000"/>
          <w:kern w:val="0"/>
          <w:sz w:val="32"/>
          <w:szCs w:val="32"/>
          <w:lang w:val="en-US" w:eastAsia="zh-CN"/>
        </w:rPr>
        <w:t>确保村集体基本运转、主干副职工资正常发放，提升农村干部待遇，为农村工作开展奠定基础。</w:t>
      </w:r>
    </w:p>
    <w:p>
      <w:pPr>
        <w:numPr>
          <w:ilvl w:val="0"/>
          <w:numId w:val="0"/>
        </w:numPr>
        <w:autoSpaceDE w:val="0"/>
        <w:autoSpaceDN w:val="0"/>
        <w:adjustRightInd w:val="0"/>
        <w:spacing w:line="52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rPr>
        <w:t>主要绩效指标及指标值</w:t>
      </w:r>
    </w:p>
    <w:p>
      <w:pPr>
        <w:numPr>
          <w:ilvl w:val="0"/>
          <w:numId w:val="0"/>
        </w:numPr>
        <w:autoSpaceDE w:val="0"/>
        <w:autoSpaceDN w:val="0"/>
        <w:adjustRightIn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完成率</w:t>
      </w:r>
      <w:r>
        <w:rPr>
          <w:rFonts w:hint="eastAsia" w:ascii="仿宋_GB2312" w:hAnsi="仿宋_GB2312" w:eastAsia="仿宋_GB2312" w:cs="仿宋_GB2312"/>
          <w:color w:val="000000"/>
          <w:kern w:val="0"/>
          <w:sz w:val="32"/>
          <w:szCs w:val="32"/>
          <w:lang w:val="en-US" w:eastAsia="zh-CN"/>
        </w:rPr>
        <w:t>达到100%。</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资金使用范围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确保专款专用。</w:t>
      </w:r>
    </w:p>
    <w:p>
      <w:pPr>
        <w:autoSpaceDE w:val="0"/>
        <w:autoSpaceDN w:val="0"/>
        <w:adjustRightInd w:val="0"/>
        <w:spacing w:line="52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二、项目决策</w:t>
      </w:r>
    </w:p>
    <w:p>
      <w:pPr>
        <w:autoSpaceDE w:val="0"/>
        <w:autoSpaceDN w:val="0"/>
        <w:adjustRightInd w:val="0"/>
        <w:spacing w:line="520" w:lineRule="exact"/>
        <w:ind w:firstLine="480" w:firstLineChars="150"/>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（一）决策过程</w:t>
      </w:r>
    </w:p>
    <w:p>
      <w:pPr>
        <w:autoSpaceDE w:val="0"/>
        <w:autoSpaceDN w:val="0"/>
        <w:adjustRightInd w:val="0"/>
        <w:spacing w:line="52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1.决策依据：</w:t>
      </w:r>
      <w:r>
        <w:rPr>
          <w:rFonts w:hint="eastAsia" w:ascii="仿宋_GB2312" w:hAnsi="仿宋_GB2312" w:eastAsia="仿宋_GB2312" w:cs="仿宋_GB2312"/>
          <w:color w:val="000000"/>
          <w:kern w:val="0"/>
          <w:sz w:val="32"/>
          <w:szCs w:val="32"/>
        </w:rPr>
        <w:t>项目符合经济社会发展规划和部门年度计划。</w:t>
      </w:r>
    </w:p>
    <w:p>
      <w:pPr>
        <w:autoSpaceDE w:val="0"/>
        <w:autoSpaceDN w:val="0"/>
        <w:adjustRightInd w:val="0"/>
        <w:spacing w:line="52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2.决策程序：</w:t>
      </w:r>
      <w:r>
        <w:rPr>
          <w:rFonts w:hint="eastAsia" w:ascii="仿宋_GB2312" w:hAnsi="仿宋_GB2312" w:eastAsia="仿宋_GB2312" w:cs="仿宋_GB2312"/>
          <w:color w:val="000000"/>
          <w:kern w:val="0"/>
          <w:sz w:val="32"/>
          <w:szCs w:val="32"/>
        </w:rPr>
        <w:t>项目符合申报条件；申报、批复程序符合相关管理办法（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专项资金管理办法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专项资金绩效评价办法 </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项目实施管理办法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项目实施细则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岗位责任制度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autoSpaceDE w:val="0"/>
        <w:autoSpaceDN w:val="0"/>
        <w:adjustRightInd w:val="0"/>
        <w:spacing w:line="520" w:lineRule="exact"/>
        <w:ind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（二）资金分配</w:t>
      </w:r>
    </w:p>
    <w:p>
      <w:pPr>
        <w:autoSpaceDE w:val="0"/>
        <w:autoSpaceDN w:val="0"/>
        <w:adjustRightInd w:val="0"/>
        <w:spacing w:line="520" w:lineRule="exact"/>
        <w:ind w:firstLine="643"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rPr>
        <w:t>1.分配办法：</w:t>
      </w: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lang w:val="en-US" w:eastAsia="zh-CN"/>
        </w:rPr>
        <w:t>该项目实施及管理的</w:t>
      </w:r>
      <w:r>
        <w:rPr>
          <w:rFonts w:hint="eastAsia" w:ascii="仿宋_GB2312" w:hAnsi="仿宋_GB2312" w:eastAsia="仿宋_GB2312" w:cs="仿宋_GB2312"/>
          <w:color w:val="000000"/>
          <w:kern w:val="0"/>
          <w:sz w:val="32"/>
          <w:szCs w:val="32"/>
        </w:rPr>
        <w:t>需要制定</w:t>
      </w:r>
      <w:r>
        <w:rPr>
          <w:rFonts w:hint="eastAsia" w:ascii="仿宋_GB2312" w:hAnsi="仿宋_GB2312" w:eastAsia="仿宋_GB2312" w:cs="仿宋_GB2312"/>
          <w:color w:val="000000"/>
          <w:kern w:val="0"/>
          <w:sz w:val="32"/>
          <w:szCs w:val="32"/>
          <w:lang w:val="en-US" w:eastAsia="zh-CN"/>
        </w:rPr>
        <w:t>了专项资金管理办法。</w:t>
      </w:r>
    </w:p>
    <w:p>
      <w:pPr>
        <w:pStyle w:val="2"/>
        <w:ind w:left="-54" w:leftChars="-18" w:right="255" w:rightChars="85"/>
        <w:rPr>
          <w:rFonts w:hint="eastAsia" w:ascii="仿宋_GB2312" w:hAnsi="仿宋_GB2312" w:eastAsia="仿宋_GB2312" w:cs="仿宋_GB2312"/>
          <w:color w:val="414141"/>
          <w:sz w:val="32"/>
          <w:szCs w:val="32"/>
        </w:rPr>
      </w:pPr>
      <w:r>
        <w:rPr>
          <w:rFonts w:hint="eastAsia" w:ascii="仿宋_GB2312" w:hAnsi="仿宋_GB2312" w:eastAsia="仿宋_GB2312" w:cs="仿宋_GB2312"/>
          <w:color w:val="414141"/>
          <w:sz w:val="32"/>
          <w:szCs w:val="32"/>
        </w:rPr>
        <w:t>为进一步加强对</w:t>
      </w:r>
      <w:r>
        <w:rPr>
          <w:rFonts w:hint="eastAsia" w:ascii="仿宋_GB2312" w:hAnsi="仿宋_GB2312" w:cs="仿宋_GB2312"/>
          <w:color w:val="414141"/>
          <w:sz w:val="32"/>
          <w:szCs w:val="32"/>
          <w:lang w:eastAsia="zh-CN"/>
        </w:rPr>
        <w:t>专项资金</w:t>
      </w:r>
      <w:r>
        <w:rPr>
          <w:rFonts w:hint="eastAsia" w:ascii="仿宋_GB2312" w:hAnsi="仿宋_GB2312" w:eastAsia="仿宋_GB2312" w:cs="仿宋_GB2312"/>
          <w:color w:val="414141"/>
          <w:sz w:val="32"/>
          <w:szCs w:val="32"/>
        </w:rPr>
        <w:t>的管理，保证</w:t>
      </w:r>
      <w:r>
        <w:rPr>
          <w:rFonts w:hint="eastAsia" w:ascii="仿宋_GB2312" w:hAnsi="仿宋_GB2312" w:cs="仿宋_GB2312"/>
          <w:color w:val="414141"/>
          <w:sz w:val="32"/>
          <w:szCs w:val="32"/>
          <w:lang w:eastAsia="zh-CN"/>
        </w:rPr>
        <w:t>专款专用</w:t>
      </w:r>
      <w:r>
        <w:rPr>
          <w:rFonts w:hint="eastAsia" w:ascii="仿宋_GB2312" w:hAnsi="仿宋_GB2312" w:eastAsia="仿宋_GB2312" w:cs="仿宋_GB2312"/>
          <w:color w:val="414141"/>
          <w:sz w:val="32"/>
          <w:szCs w:val="32"/>
        </w:rPr>
        <w:t>，</w:t>
      </w:r>
      <w:r>
        <w:rPr>
          <w:rFonts w:hint="eastAsia" w:ascii="仿宋_GB2312" w:hAnsi="仿宋_GB2312" w:cs="仿宋_GB2312"/>
          <w:color w:val="414141"/>
          <w:sz w:val="32"/>
          <w:szCs w:val="32"/>
          <w:lang w:eastAsia="zh-CN"/>
        </w:rPr>
        <w:t>按标准发放，发挥资金最大的使用效益，助力项目实施，</w:t>
      </w:r>
      <w:r>
        <w:rPr>
          <w:rFonts w:hint="eastAsia" w:ascii="仿宋_GB2312" w:hAnsi="仿宋_GB2312" w:eastAsia="仿宋_GB2312" w:cs="仿宋_GB2312"/>
          <w:color w:val="414141"/>
          <w:sz w:val="32"/>
          <w:szCs w:val="32"/>
        </w:rPr>
        <w:t>根据</w:t>
      </w:r>
      <w:r>
        <w:rPr>
          <w:rFonts w:hint="eastAsia" w:ascii="仿宋_GB2312" w:hAnsi="仿宋_GB2312" w:eastAsia="仿宋_GB2312" w:cs="仿宋_GB2312"/>
          <w:color w:val="414141"/>
          <w:sz w:val="32"/>
          <w:szCs w:val="32"/>
          <w:lang w:val="en-US" w:eastAsia="zh-CN"/>
        </w:rPr>
        <w:t>相关</w:t>
      </w:r>
      <w:r>
        <w:rPr>
          <w:rFonts w:hint="eastAsia" w:ascii="仿宋_GB2312" w:hAnsi="仿宋_GB2312" w:eastAsia="仿宋_GB2312" w:cs="仿宋_GB2312"/>
          <w:color w:val="414141"/>
          <w:sz w:val="32"/>
          <w:szCs w:val="32"/>
        </w:rPr>
        <w:t>法规和文件要求，结合我镇实际，经镇党委、政府研究决定，制定本管理</w:t>
      </w:r>
      <w:r>
        <w:rPr>
          <w:rFonts w:hint="eastAsia" w:ascii="仿宋_GB2312" w:hAnsi="仿宋_GB2312" w:eastAsia="仿宋_GB2312" w:cs="仿宋_GB2312"/>
          <w:color w:val="414141"/>
          <w:sz w:val="32"/>
          <w:szCs w:val="32"/>
          <w:lang w:val="en-US" w:eastAsia="zh-CN"/>
        </w:rPr>
        <w:t>办法</w:t>
      </w:r>
      <w:r>
        <w:rPr>
          <w:rFonts w:hint="eastAsia" w:ascii="仿宋_GB2312" w:hAnsi="仿宋_GB2312" w:eastAsia="仿宋_GB2312" w:cs="仿宋_GB2312"/>
          <w:color w:val="414141"/>
          <w:sz w:val="32"/>
          <w:szCs w:val="32"/>
        </w:rPr>
        <w:t>。</w:t>
      </w:r>
    </w:p>
    <w:p>
      <w:pPr>
        <w:pStyle w:val="2"/>
        <w:ind w:right="-732" w:rightChars="-244"/>
        <w:rPr>
          <w:rFonts w:hint="eastAsia" w:ascii="仿宋_GB2312" w:hAnsi="仿宋_GB2312" w:eastAsia="仿宋_GB2312" w:cs="仿宋_GB2312"/>
          <w:b/>
          <w:bCs/>
          <w:color w:val="414141"/>
          <w:sz w:val="32"/>
          <w:szCs w:val="32"/>
        </w:rPr>
      </w:pPr>
      <w:r>
        <w:rPr>
          <w:rFonts w:hint="eastAsia" w:ascii="仿宋_GB2312" w:hAnsi="仿宋_GB2312" w:cs="仿宋_GB2312"/>
          <w:b/>
          <w:bCs/>
          <w:color w:val="414141"/>
          <w:sz w:val="32"/>
          <w:szCs w:val="32"/>
          <w:lang w:val="en-US" w:eastAsia="zh-CN"/>
        </w:rPr>
        <w:t>2.</w:t>
      </w:r>
      <w:r>
        <w:rPr>
          <w:rFonts w:hint="eastAsia" w:ascii="仿宋_GB2312" w:hAnsi="仿宋_GB2312" w:eastAsia="仿宋_GB2312" w:cs="仿宋_GB2312"/>
          <w:b/>
          <w:bCs/>
          <w:color w:val="414141"/>
          <w:sz w:val="32"/>
          <w:szCs w:val="32"/>
        </w:rPr>
        <w:t>组织机构</w:t>
      </w:r>
    </w:p>
    <w:p>
      <w:pPr>
        <w:pStyle w:val="2"/>
        <w:ind w:right="-732" w:rightChars="-244"/>
        <w:rPr>
          <w:rFonts w:hint="eastAsia" w:ascii="仿宋" w:hAnsi="仿宋" w:eastAsia="仿宋" w:cs="仿宋"/>
          <w:color w:val="414141"/>
          <w:sz w:val="32"/>
          <w:szCs w:val="32"/>
          <w:lang w:val="en-US" w:eastAsia="zh-CN"/>
        </w:rPr>
      </w:pPr>
      <w:r>
        <w:rPr>
          <w:rFonts w:hint="eastAsia" w:ascii="仿宋" w:hAnsi="仿宋" w:eastAsia="仿宋" w:cs="仿宋"/>
          <w:color w:val="414141"/>
          <w:sz w:val="32"/>
          <w:szCs w:val="32"/>
          <w:lang w:val="en-US" w:eastAsia="zh-CN"/>
        </w:rPr>
        <w:t>我单位成立栲栳镇绩效自评工作小组，领导小组由镇长担任组长；常务副镇长副组长；由政府办公室、财政所、农经站等部门为成员。主要职能是对本年度部门绩效工作自评，查缺补漏，严格审核资金支付是否合规，项目开展程序严格依法，绩效指标设置是否合理等。</w:t>
      </w:r>
    </w:p>
    <w:p>
      <w:pPr>
        <w:numPr>
          <w:ilvl w:val="0"/>
          <w:numId w:val="1"/>
        </w:numPr>
        <w:autoSpaceDE w:val="0"/>
        <w:autoSpaceDN w:val="0"/>
        <w:adjustRightInd w:val="0"/>
        <w:spacing w:line="52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项目管理</w:t>
      </w:r>
    </w:p>
    <w:p>
      <w:pPr>
        <w:autoSpaceDE w:val="0"/>
        <w:autoSpaceDN w:val="0"/>
        <w:adjustRightInd w:val="0"/>
        <w:spacing w:line="520" w:lineRule="exact"/>
        <w:ind w:firstLine="480" w:firstLineChars="150"/>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rPr>
        <w:t>（一）资金到位</w:t>
      </w:r>
    </w:p>
    <w:p>
      <w:pPr>
        <w:autoSpaceDE w:val="0"/>
        <w:autoSpaceDN w:val="0"/>
        <w:adjustRightInd w:val="0"/>
        <w:spacing w:line="520" w:lineRule="exact"/>
        <w:ind w:firstLine="643" w:firstLineChars="200"/>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color w:val="000000"/>
          <w:kern w:val="0"/>
          <w:sz w:val="32"/>
          <w:szCs w:val="32"/>
        </w:rPr>
        <w:t>1.年度预算资金到位率</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val="0"/>
          <w:bCs/>
          <w:color w:val="000000"/>
          <w:kern w:val="0"/>
          <w:sz w:val="32"/>
          <w:szCs w:val="32"/>
          <w:lang w:val="en-US" w:eastAsia="zh-CN"/>
        </w:rPr>
        <w:t>100%</w:t>
      </w:r>
    </w:p>
    <w:p>
      <w:pPr>
        <w:autoSpaceDE w:val="0"/>
        <w:autoSpaceDN w:val="0"/>
        <w:adjustRightInd w:val="0"/>
        <w:spacing w:line="520" w:lineRule="exact"/>
        <w:ind w:firstLine="964" w:firstLineChars="300"/>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color w:val="000000"/>
          <w:kern w:val="0"/>
          <w:sz w:val="32"/>
          <w:szCs w:val="32"/>
        </w:rPr>
        <w:t>年度预算资金</w:t>
      </w:r>
      <w:r>
        <w:rPr>
          <w:rFonts w:hint="eastAsia" w:ascii="仿宋_GB2312" w:hAnsi="仿宋_GB2312" w:cs="仿宋_GB2312"/>
          <w:b/>
          <w:color w:val="000000"/>
          <w:kern w:val="0"/>
          <w:sz w:val="32"/>
          <w:szCs w:val="32"/>
          <w:lang w:eastAsia="zh-CN"/>
        </w:rPr>
        <w:t>执行率</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val="0"/>
          <w:bCs/>
          <w:color w:val="000000"/>
          <w:kern w:val="0"/>
          <w:sz w:val="32"/>
          <w:szCs w:val="32"/>
          <w:lang w:val="en-US" w:eastAsia="zh-CN"/>
        </w:rPr>
        <w:t>100%</w:t>
      </w:r>
    </w:p>
    <w:p>
      <w:pPr>
        <w:spacing w:line="520" w:lineRule="exact"/>
        <w:ind w:left="957" w:leftChars="212" w:hanging="321" w:hangingChars="1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sz w:val="32"/>
          <w:szCs w:val="32"/>
        </w:rPr>
        <w:t>2.资金到位时效：</w:t>
      </w:r>
      <w:r>
        <w:rPr>
          <w:rFonts w:hint="eastAsia" w:ascii="仿宋_GB2312" w:hAnsi="仿宋_GB2312" w:eastAsia="仿宋_GB2312" w:cs="仿宋_GB2312"/>
          <w:b w:val="0"/>
          <w:bCs/>
          <w:sz w:val="32"/>
          <w:szCs w:val="32"/>
          <w:lang w:val="en-US" w:eastAsia="zh-CN"/>
        </w:rPr>
        <w:t>为保证项目实施的进度，</w:t>
      </w:r>
      <w:r>
        <w:rPr>
          <w:rFonts w:hint="eastAsia" w:ascii="仿宋_GB2312" w:hAnsi="仿宋_GB2312" w:cs="仿宋_GB2312"/>
          <w:b w:val="0"/>
          <w:bCs/>
          <w:sz w:val="32"/>
          <w:szCs w:val="32"/>
          <w:lang w:val="en-US" w:eastAsia="zh-CN"/>
        </w:rPr>
        <w:t>提高项目运转效率，资金已足额拨付到位</w:t>
      </w:r>
    </w:p>
    <w:p>
      <w:pPr>
        <w:spacing w:line="520" w:lineRule="exact"/>
        <w:ind w:firstLine="480" w:firstLineChars="150"/>
        <w:rPr>
          <w:rFonts w:hint="eastAsia" w:ascii="楷体" w:hAnsi="楷体" w:eastAsia="楷体" w:cs="楷体"/>
          <w:sz w:val="32"/>
          <w:szCs w:val="32"/>
        </w:rPr>
      </w:pPr>
      <w:r>
        <w:rPr>
          <w:rFonts w:hint="eastAsia" w:ascii="楷体" w:hAnsi="楷体" w:eastAsia="楷体" w:cs="楷体"/>
          <w:sz w:val="32"/>
          <w:szCs w:val="32"/>
        </w:rPr>
        <w:t>（二）资金管理</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1.资金使用：</w:t>
      </w:r>
      <w:r>
        <w:rPr>
          <w:rFonts w:hint="eastAsia" w:ascii="仿宋_GB2312" w:hAnsi="仿宋_GB2312" w:eastAsia="仿宋_GB2312" w:cs="仿宋_GB2312"/>
          <w:b w:val="0"/>
          <w:bCs/>
          <w:sz w:val="32"/>
          <w:szCs w:val="32"/>
          <w:lang w:val="en-US" w:eastAsia="zh-CN"/>
        </w:rPr>
        <w:t>经核实，项目资金的支出不</w:t>
      </w:r>
      <w:r>
        <w:rPr>
          <w:rFonts w:hint="eastAsia" w:ascii="仿宋_GB2312" w:hAnsi="仿宋_GB2312" w:eastAsia="仿宋_GB2312" w:cs="仿宋_GB2312"/>
          <w:sz w:val="32"/>
          <w:szCs w:val="32"/>
        </w:rPr>
        <w:t>存在支出依据不合规、虚列项目支出的情况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存在截留、挤占、挪用项目资金的情况，</w:t>
      </w:r>
      <w:r>
        <w:rPr>
          <w:rFonts w:hint="eastAsia" w:ascii="仿宋_GB2312" w:hAnsi="仿宋_GB2312" w:eastAsia="仿宋_GB2312" w:cs="仿宋_GB2312"/>
          <w:sz w:val="32"/>
          <w:szCs w:val="32"/>
          <w:lang w:val="en-US" w:eastAsia="zh-CN"/>
        </w:rPr>
        <w:t>也不</w:t>
      </w:r>
      <w:r>
        <w:rPr>
          <w:rFonts w:hint="eastAsia" w:ascii="仿宋_GB2312" w:hAnsi="仿宋_GB2312" w:eastAsia="仿宋_GB2312" w:cs="仿宋_GB2312"/>
          <w:sz w:val="32"/>
          <w:szCs w:val="32"/>
        </w:rPr>
        <w:t>存在超标准开支的情况。</w:t>
      </w:r>
    </w:p>
    <w:p>
      <w:pPr>
        <w:spacing w:line="52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rPr>
        <w:t>2.财务管理：</w:t>
      </w:r>
      <w:r>
        <w:rPr>
          <w:rFonts w:hint="eastAsia" w:ascii="仿宋_GB2312" w:hAnsi="仿宋_GB2312" w:eastAsia="仿宋_GB2312" w:cs="仿宋_GB2312"/>
          <w:sz w:val="32"/>
          <w:szCs w:val="32"/>
        </w:rPr>
        <w:t>会计核算</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有关财务制度</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确保财</w:t>
      </w:r>
      <w:r>
        <w:rPr>
          <w:rFonts w:hint="eastAsia" w:ascii="仿宋_GB2312" w:hAnsi="仿宋_GB2312" w:eastAsia="仿宋_GB2312" w:cs="仿宋_GB2312"/>
          <w:sz w:val="32"/>
          <w:szCs w:val="32"/>
          <w:highlight w:val="none"/>
          <w:lang w:val="en-US" w:eastAsia="zh-CN"/>
        </w:rPr>
        <w:t>务工作每一步都尽量</w:t>
      </w:r>
      <w:r>
        <w:rPr>
          <w:rFonts w:hint="eastAsia" w:ascii="仿宋_GB2312" w:hAnsi="仿宋_GB2312" w:eastAsia="仿宋_GB2312" w:cs="仿宋_GB2312"/>
          <w:sz w:val="32"/>
          <w:szCs w:val="32"/>
          <w:highlight w:val="none"/>
        </w:rPr>
        <w:t>规范</w:t>
      </w:r>
      <w:r>
        <w:rPr>
          <w:rFonts w:hint="eastAsia" w:ascii="仿宋_GB2312" w:hAnsi="仿宋_GB2312" w:eastAsia="仿宋_GB2312" w:cs="仿宋_GB2312"/>
          <w:sz w:val="32"/>
          <w:szCs w:val="32"/>
          <w:highlight w:val="none"/>
          <w:lang w:val="en-US" w:eastAsia="zh-CN"/>
        </w:rPr>
        <w:t>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资金管理、费用支出等</w:t>
      </w:r>
      <w:r>
        <w:rPr>
          <w:rFonts w:hint="eastAsia" w:ascii="仿宋_GB2312" w:hAnsi="仿宋_GB2312" w:eastAsia="仿宋_GB2312" w:cs="仿宋_GB2312"/>
          <w:sz w:val="32"/>
          <w:szCs w:val="32"/>
          <w:highlight w:val="none"/>
          <w:lang w:val="en-US" w:eastAsia="zh-CN"/>
        </w:rPr>
        <w:t>严格按照专项资金管理办法进行，全力保障财政资金的效益最大化。</w:t>
      </w:r>
    </w:p>
    <w:p>
      <w:pPr>
        <w:numPr>
          <w:ilvl w:val="0"/>
          <w:numId w:val="1"/>
        </w:numPr>
        <w:autoSpaceDE w:val="0"/>
        <w:autoSpaceDN w:val="0"/>
        <w:adjustRightInd w:val="0"/>
        <w:spacing w:line="520" w:lineRule="exact"/>
        <w:ind w:firstLine="640" w:firstLineChars="20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绩效指标完成情况及分析</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项目产出</w:t>
      </w:r>
    </w:p>
    <w:p>
      <w:pPr>
        <w:spacing w:line="52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highlight w:val="none"/>
        </w:rPr>
        <w:t>1.</w:t>
      </w:r>
      <w:r>
        <w:rPr>
          <w:rFonts w:hint="eastAsia" w:ascii="仿宋_GB2312" w:hAnsi="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产出数量：</w:t>
      </w:r>
      <w:r>
        <w:rPr>
          <w:rFonts w:hint="eastAsia" w:ascii="仿宋_GB2312" w:hAnsi="仿宋_GB2312" w:eastAsia="仿宋_GB2312" w:cs="仿宋_GB2312"/>
          <w:sz w:val="32"/>
          <w:szCs w:val="32"/>
          <w:highlight w:val="none"/>
        </w:rPr>
        <w:t>项目产出数量达到年初设定的数量绩效目标。</w:t>
      </w:r>
    </w:p>
    <w:p>
      <w:pPr>
        <w:spacing w:line="52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2产出质量：</w:t>
      </w:r>
      <w:r>
        <w:rPr>
          <w:rFonts w:hint="eastAsia" w:ascii="仿宋_GB2312" w:hAnsi="仿宋_GB2312" w:eastAsia="仿宋_GB2312" w:cs="仿宋_GB2312"/>
          <w:sz w:val="32"/>
          <w:szCs w:val="32"/>
          <w:highlight w:val="none"/>
        </w:rPr>
        <w:t>项目产出质量达到年初设定的质量绩效目标。</w:t>
      </w:r>
      <w:r>
        <w:rPr>
          <w:rFonts w:hint="eastAsia" w:ascii="仿宋_GB2312" w:hAnsi="仿宋_GB2312" w:cs="仿宋_GB2312"/>
          <w:sz w:val="32"/>
          <w:szCs w:val="32"/>
          <w:highlight w:val="none"/>
          <w:lang w:eastAsia="zh-CN"/>
        </w:rPr>
        <w:t>完成对村级活动场所及革命老区的经费补助。</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3产出时效：</w:t>
      </w:r>
      <w:r>
        <w:rPr>
          <w:rFonts w:hint="eastAsia" w:ascii="仿宋_GB2312" w:hAnsi="仿宋_GB2312" w:eastAsia="仿宋_GB2312" w:cs="仿宋_GB2312"/>
          <w:sz w:val="32"/>
          <w:szCs w:val="32"/>
          <w:highlight w:val="none"/>
        </w:rPr>
        <w:t>项目产出达到年初设定的时效绩效目标</w:t>
      </w:r>
      <w:r>
        <w:rPr>
          <w:rFonts w:hint="eastAsia" w:ascii="仿宋_GB2312" w:hAnsi="仿宋_GB2312" w:cs="仿宋_GB2312"/>
          <w:sz w:val="32"/>
          <w:szCs w:val="32"/>
          <w:highlight w:val="none"/>
          <w:lang w:eastAsia="zh-CN"/>
        </w:rPr>
        <w:t>，已经按时足额拨付到位</w:t>
      </w:r>
      <w:r>
        <w:rPr>
          <w:rFonts w:hint="eastAsia" w:ascii="仿宋_GB2312" w:hAnsi="仿宋_GB2312" w:eastAsia="仿宋_GB2312" w:cs="仿宋_GB2312"/>
          <w:sz w:val="32"/>
          <w:szCs w:val="32"/>
          <w:highlight w:val="none"/>
        </w:rPr>
        <w:t>。</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项目效益</w:t>
      </w:r>
    </w:p>
    <w:p>
      <w:pPr>
        <w:spacing w:line="520" w:lineRule="exact"/>
        <w:ind w:firstLine="643"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1经济效益：</w:t>
      </w:r>
      <w:r>
        <w:rPr>
          <w:rFonts w:hint="eastAsia" w:ascii="仿宋_GB2312" w:hAnsi="仿宋_GB2312" w:eastAsia="仿宋_GB2312" w:cs="仿宋_GB2312"/>
          <w:b w:val="0"/>
          <w:bCs/>
          <w:sz w:val="32"/>
          <w:szCs w:val="32"/>
          <w:highlight w:val="none"/>
          <w:lang w:val="en-US" w:eastAsia="zh-CN"/>
        </w:rPr>
        <w:t>无经济效益</w:t>
      </w:r>
    </w:p>
    <w:p>
      <w:pPr>
        <w:spacing w:line="520" w:lineRule="exact"/>
        <w:ind w:firstLine="643" w:firstLineChars="200"/>
        <w:rPr>
          <w:rFonts w:hint="eastAsia" w:ascii="仿宋" w:hAnsi="仿宋" w:eastAsia="仿宋" w:cs="仿宋"/>
          <w:sz w:val="32"/>
          <w:szCs w:val="32"/>
          <w:lang w:eastAsia="zh-CN"/>
        </w:rPr>
      </w:pPr>
      <w:r>
        <w:rPr>
          <w:rFonts w:hint="eastAsia" w:ascii="仿宋_GB2312" w:hAnsi="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2社会效益：</w:t>
      </w:r>
      <w:r>
        <w:rPr>
          <w:rFonts w:hint="eastAsia" w:ascii="仿宋_GB2312" w:hAnsi="仿宋_GB2312" w:eastAsia="仿宋_GB2312" w:cs="仿宋_GB2312"/>
          <w:b w:val="0"/>
          <w:bCs/>
          <w:sz w:val="32"/>
          <w:szCs w:val="32"/>
          <w:highlight w:val="none"/>
          <w:lang w:val="en-US" w:eastAsia="zh-CN"/>
        </w:rPr>
        <w:t>为两委干部实际扎根基层创造良好条件，保障村级工作正常运转</w:t>
      </w:r>
      <w:r>
        <w:rPr>
          <w:rFonts w:hint="eastAsia" w:ascii="仿宋_GB2312" w:hAnsi="仿宋_GB2312" w:cs="仿宋_GB2312"/>
          <w:b w:val="0"/>
          <w:bCs/>
          <w:sz w:val="32"/>
          <w:szCs w:val="32"/>
          <w:highlight w:val="none"/>
          <w:lang w:val="en-US" w:eastAsia="zh-CN"/>
        </w:rPr>
        <w:t>。</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、存在问题</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1、专项资金管理不够严格，相关制度有待于进一步完善；</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2、单位财务制度不够健全，财务审批制度不够完善，资产管理制度不够完善；</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3、乡镇绩效评价意识淡薄，没有专门的机构或者人员负责此项工作；</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4、绩效评价量化指标较少或者难以把控，容易出现不够客观的评价结果。</w:t>
      </w:r>
    </w:p>
    <w:p>
      <w:pPr>
        <w:numPr>
          <w:ilvl w:val="0"/>
          <w:numId w:val="0"/>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改进措施及建议</w:t>
      </w:r>
    </w:p>
    <w:p>
      <w:pPr>
        <w:numPr>
          <w:ilvl w:val="0"/>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1、进一步完善专项资金管理办法与制度，确保财政资金效益发挥至最大化；</w:t>
      </w:r>
    </w:p>
    <w:p>
      <w:pPr>
        <w:numPr>
          <w:ilvl w:val="0"/>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2、进一步完善单位的财务审批制度，在符合财经纪律的前提下尽快加快财政资金支出进度，确保资产使用效益最大化；</w:t>
      </w: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3、尽快建立单位的绩效评价体系与制度，完善绩效评价的相关指标，并成立专门的办公室或者负责人负责单位所有一定金额以上的项目的绩效评价工作；</w:t>
      </w: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4、应该设计符合单位实际的可以量化的评价指标，便于操作和评价，以保证客观的评价结果。</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 xml:space="preserve">                                  永济市栲栳镇人民政府</w:t>
      </w:r>
    </w:p>
    <w:p>
      <w:pPr>
        <w:rPr>
          <w:rFonts w:hint="default" w:eastAsia="仿宋_GB2312"/>
          <w:lang w:val="en-US" w:eastAsia="zh-CN"/>
        </w:rPr>
      </w:pPr>
      <w:r>
        <w:rPr>
          <w:rFonts w:hint="eastAsia"/>
          <w:lang w:val="en-US" w:eastAsia="zh-CN"/>
        </w:rPr>
        <w:t xml:space="preserve">                                    2021年11月15日</w:t>
      </w:r>
    </w:p>
    <w:p>
      <w:pPr>
        <w:rPr>
          <w:rFonts w:hint="eastAsia"/>
          <w:lang w:val="en-US" w:eastAsia="zh-CN"/>
        </w:rPr>
      </w:pPr>
    </w:p>
    <w:p>
      <w:pPr>
        <w:rPr>
          <w:rFonts w:hint="eastAsia"/>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p>
    <w:p>
      <w:pPr>
        <w:widowControl/>
        <w:spacing w:line="320" w:lineRule="exact"/>
        <w:jc w:val="left"/>
        <w:rPr>
          <w:rFonts w:hint="eastAsia" w:ascii="黑体" w:hAnsi="黑体" w:eastAsia="黑体" w:cs="黑体"/>
          <w:b w:val="0"/>
          <w:bCs w:val="0"/>
          <w:kern w:val="0"/>
          <w:sz w:val="28"/>
          <w:szCs w:val="28"/>
          <w:lang w:val="en-US" w:eastAsia="zh-CN"/>
        </w:rPr>
      </w:pPr>
      <w:bookmarkStart w:id="0" w:name="_GoBack"/>
      <w:bookmarkEnd w:id="0"/>
    </w:p>
    <w:p>
      <w:pPr>
        <w:widowControl/>
        <w:spacing w:line="320" w:lineRule="exact"/>
        <w:jc w:val="left"/>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附件1</w:t>
      </w:r>
    </w:p>
    <w:p>
      <w:pPr>
        <w:widowControl/>
        <w:spacing w:line="320" w:lineRule="exact"/>
        <w:jc w:val="left"/>
        <w:rPr>
          <w:rFonts w:hint="eastAsia" w:ascii="黑体" w:hAnsi="黑体" w:eastAsia="黑体" w:cs="黑体"/>
          <w:b w:val="0"/>
          <w:bCs w:val="0"/>
          <w:kern w:val="0"/>
          <w:sz w:val="28"/>
          <w:szCs w:val="28"/>
          <w:lang w:val="en-US" w:eastAsia="zh-CN"/>
        </w:rPr>
      </w:pPr>
    </w:p>
    <w:tbl>
      <w:tblPr>
        <w:tblStyle w:val="3"/>
        <w:tblW w:w="9483" w:type="dxa"/>
        <w:jc w:val="center"/>
        <w:tblLayout w:type="fixed"/>
        <w:tblCellMar>
          <w:top w:w="0" w:type="dxa"/>
          <w:left w:w="108" w:type="dxa"/>
          <w:bottom w:w="0" w:type="dxa"/>
          <w:right w:w="108" w:type="dxa"/>
        </w:tblCellMar>
      </w:tblPr>
      <w:tblGrid>
        <w:gridCol w:w="540"/>
        <w:gridCol w:w="89"/>
        <w:gridCol w:w="316"/>
        <w:gridCol w:w="496"/>
        <w:gridCol w:w="60"/>
        <w:gridCol w:w="405"/>
        <w:gridCol w:w="472"/>
        <w:gridCol w:w="756"/>
        <w:gridCol w:w="1042"/>
        <w:gridCol w:w="795"/>
        <w:gridCol w:w="1008"/>
        <w:gridCol w:w="4"/>
        <w:gridCol w:w="806"/>
        <w:gridCol w:w="120"/>
        <w:gridCol w:w="473"/>
        <w:gridCol w:w="26"/>
        <w:gridCol w:w="379"/>
        <w:gridCol w:w="420"/>
        <w:gridCol w:w="438"/>
        <w:gridCol w:w="20"/>
        <w:gridCol w:w="247"/>
        <w:gridCol w:w="276"/>
        <w:gridCol w:w="1"/>
        <w:gridCol w:w="18"/>
        <w:gridCol w:w="81"/>
        <w:gridCol w:w="195"/>
      </w:tblGrid>
      <w:tr>
        <w:tblPrEx>
          <w:tblCellMar>
            <w:top w:w="0" w:type="dxa"/>
            <w:left w:w="108" w:type="dxa"/>
            <w:bottom w:w="0" w:type="dxa"/>
            <w:right w:w="108" w:type="dxa"/>
          </w:tblCellMar>
        </w:tblPrEx>
        <w:trPr>
          <w:gridAfter w:val="3"/>
          <w:wAfter w:w="294" w:type="dxa"/>
          <w:trHeight w:val="469" w:hRule="exact"/>
          <w:jc w:val="center"/>
        </w:trPr>
        <w:tc>
          <w:tcPr>
            <w:tcW w:w="8912" w:type="dxa"/>
            <w:gridSpan w:val="21"/>
            <w:tcBorders>
              <w:top w:val="nil"/>
              <w:left w:val="nil"/>
              <w:bottom w:val="nil"/>
              <w:right w:val="nil"/>
            </w:tcBorders>
            <w:noWrap w:val="0"/>
            <w:vAlign w:val="center"/>
          </w:tcPr>
          <w:p>
            <w:pPr>
              <w:widowControl/>
              <w:spacing w:beforeLines="0" w:afterLines="0" w:line="40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c>
          <w:tcPr>
            <w:tcW w:w="277" w:type="dxa"/>
            <w:gridSpan w:val="2"/>
            <w:tcBorders>
              <w:top w:val="nil"/>
              <w:left w:val="nil"/>
              <w:bottom w:val="nil"/>
              <w:right w:val="nil"/>
            </w:tcBorders>
            <w:noWrap w:val="0"/>
            <w:vAlign w:val="center"/>
          </w:tcPr>
          <w:p>
            <w:pPr>
              <w:widowControl/>
              <w:spacing w:line="320" w:lineRule="exact"/>
              <w:jc w:val="center"/>
              <w:rPr>
                <w:rFonts w:hint="eastAsia" w:ascii="华文中宋" w:hAnsi="华文中宋" w:eastAsia="华文中宋" w:cs="华文中宋"/>
                <w:b/>
                <w:bCs/>
                <w:kern w:val="0"/>
                <w:sz w:val="36"/>
                <w:szCs w:val="36"/>
              </w:rPr>
            </w:pPr>
          </w:p>
        </w:tc>
      </w:tr>
      <w:tr>
        <w:tblPrEx>
          <w:tblCellMar>
            <w:top w:w="0" w:type="dxa"/>
            <w:left w:w="108" w:type="dxa"/>
            <w:bottom w:w="0" w:type="dxa"/>
            <w:right w:w="108" w:type="dxa"/>
          </w:tblCellMar>
        </w:tblPrEx>
        <w:trPr>
          <w:gridAfter w:val="3"/>
          <w:wAfter w:w="294" w:type="dxa"/>
          <w:trHeight w:val="201" w:hRule="atLeast"/>
          <w:jc w:val="center"/>
        </w:trPr>
        <w:tc>
          <w:tcPr>
            <w:tcW w:w="8912" w:type="dxa"/>
            <w:gridSpan w:val="21"/>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c>
          <w:tcPr>
            <w:tcW w:w="277" w:type="dxa"/>
            <w:gridSpan w:val="2"/>
            <w:tcBorders>
              <w:top w:val="nil"/>
              <w:left w:val="nil"/>
              <w:bottom w:val="nil"/>
              <w:right w:val="nil"/>
            </w:tcBorders>
            <w:noWrap w:val="0"/>
            <w:vAlign w:val="top"/>
          </w:tcPr>
          <w:p>
            <w:pPr>
              <w:widowControl/>
              <w:jc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gridAfter w:val="3"/>
          <w:wAfter w:w="294" w:type="dxa"/>
          <w:trHeight w:val="270" w:hRule="exact"/>
          <w:jc w:val="center"/>
        </w:trPr>
        <w:tc>
          <w:tcPr>
            <w:tcW w:w="144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471" w:type="dxa"/>
            <w:gridSpan w:val="1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村级管理费</w:t>
            </w:r>
          </w:p>
        </w:tc>
        <w:tc>
          <w:tcPr>
            <w:tcW w:w="2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3"/>
          <w:wAfter w:w="294" w:type="dxa"/>
          <w:trHeight w:val="1250" w:hRule="exact"/>
          <w:jc w:val="center"/>
        </w:trPr>
        <w:tc>
          <w:tcPr>
            <w:tcW w:w="144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542"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ind w:firstLine="1080" w:firstLineChars="600"/>
              <w:jc w:val="both"/>
              <w:rPr>
                <w:rFonts w:ascii="宋体" w:hAnsi="宋体" w:eastAsia="宋体" w:cs="宋体"/>
                <w:kern w:val="0"/>
                <w:sz w:val="18"/>
                <w:szCs w:val="18"/>
              </w:rPr>
            </w:pPr>
            <w:r>
              <w:rPr>
                <w:rFonts w:hint="eastAsia" w:ascii="宋体" w:hAnsi="宋体" w:eastAsia="宋体" w:cs="宋体"/>
                <w:kern w:val="0"/>
                <w:sz w:val="18"/>
                <w:szCs w:val="18"/>
                <w:lang w:eastAsia="zh-CN"/>
              </w:rPr>
              <w:t>栲栳</w:t>
            </w:r>
            <w:r>
              <w:rPr>
                <w:rFonts w:hint="eastAsia" w:ascii="宋体" w:hAnsi="宋体" w:eastAsia="宋体" w:cs="宋体"/>
                <w:kern w:val="0"/>
                <w:sz w:val="18"/>
                <w:szCs w:val="18"/>
              </w:rPr>
              <w:t>镇人民政府</w:t>
            </w:r>
          </w:p>
        </w:tc>
        <w:tc>
          <w:tcPr>
            <w:tcW w:w="9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00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栲栳</w:t>
            </w:r>
            <w:r>
              <w:rPr>
                <w:rFonts w:hint="eastAsia" w:ascii="宋体" w:hAnsi="宋体" w:eastAsia="宋体" w:cs="宋体"/>
                <w:kern w:val="0"/>
                <w:sz w:val="18"/>
                <w:szCs w:val="18"/>
              </w:rPr>
              <w:t>镇人民政府</w:t>
            </w:r>
          </w:p>
        </w:tc>
        <w:tc>
          <w:tcPr>
            <w:tcW w:w="2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wAfter w:w="0" w:type="auto"/>
          <w:trHeight w:val="1330" w:hRule="exact"/>
          <w:jc w:val="center"/>
        </w:trPr>
        <w:tc>
          <w:tcPr>
            <w:tcW w:w="144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6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80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9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00"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wAfter w:w="0" w:type="auto"/>
          <w:trHeight w:val="300" w:hRule="exact"/>
          <w:jc w:val="center"/>
        </w:trPr>
        <w:tc>
          <w:tcPr>
            <w:tcW w:w="144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0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456.4</w:t>
            </w:r>
            <w:r>
              <w:rPr>
                <w:rFonts w:hint="eastAsia" w:ascii="宋体" w:hAnsi="宋体" w:eastAsia="宋体" w:cs="宋体"/>
                <w:kern w:val="0"/>
                <w:sz w:val="18"/>
                <w:szCs w:val="18"/>
              </w:rPr>
              <w:t>万元</w:t>
            </w:r>
          </w:p>
        </w:tc>
        <w:tc>
          <w:tcPr>
            <w:tcW w:w="180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456.4</w:t>
            </w:r>
            <w:r>
              <w:rPr>
                <w:rFonts w:hint="eastAsia" w:ascii="宋体" w:hAnsi="宋体" w:eastAsia="宋体" w:cs="宋体"/>
                <w:kern w:val="0"/>
                <w:sz w:val="18"/>
                <w:szCs w:val="18"/>
              </w:rPr>
              <w:t>万</w:t>
            </w:r>
          </w:p>
        </w:tc>
        <w:tc>
          <w:tcPr>
            <w:tcW w:w="9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456.4</w:t>
            </w:r>
            <w:r>
              <w:rPr>
                <w:rFonts w:hint="eastAsia" w:ascii="宋体" w:hAnsi="宋体" w:eastAsia="宋体" w:cs="宋体"/>
                <w:kern w:val="0"/>
                <w:sz w:val="18"/>
                <w:szCs w:val="18"/>
              </w:rPr>
              <w:t>万</w:t>
            </w:r>
          </w:p>
        </w:tc>
        <w:tc>
          <w:tcPr>
            <w:tcW w:w="4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00"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wAfter w:w="0" w:type="auto"/>
          <w:trHeight w:val="300" w:hRule="exact"/>
          <w:jc w:val="center"/>
        </w:trPr>
        <w:tc>
          <w:tcPr>
            <w:tcW w:w="144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456.4</w:t>
            </w:r>
            <w:r>
              <w:rPr>
                <w:rFonts w:hint="eastAsia" w:ascii="宋体" w:hAnsi="宋体" w:eastAsia="宋体" w:cs="宋体"/>
                <w:kern w:val="0"/>
                <w:sz w:val="18"/>
                <w:szCs w:val="18"/>
              </w:rPr>
              <w:t>万</w:t>
            </w:r>
          </w:p>
        </w:tc>
        <w:tc>
          <w:tcPr>
            <w:tcW w:w="180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456.4</w:t>
            </w:r>
            <w:r>
              <w:rPr>
                <w:rFonts w:hint="eastAsia" w:ascii="宋体" w:hAnsi="宋体" w:eastAsia="宋体" w:cs="宋体"/>
                <w:kern w:val="0"/>
                <w:sz w:val="18"/>
                <w:szCs w:val="18"/>
              </w:rPr>
              <w:t>万</w:t>
            </w:r>
          </w:p>
        </w:tc>
        <w:tc>
          <w:tcPr>
            <w:tcW w:w="9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456.4</w:t>
            </w:r>
            <w:r>
              <w:rPr>
                <w:rFonts w:hint="eastAsia" w:ascii="宋体" w:hAnsi="宋体" w:eastAsia="宋体" w:cs="宋体"/>
                <w:kern w:val="0"/>
                <w:sz w:val="18"/>
                <w:szCs w:val="18"/>
              </w:rPr>
              <w:t>万</w:t>
            </w:r>
          </w:p>
        </w:tc>
        <w:tc>
          <w:tcPr>
            <w:tcW w:w="4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wAfter w:w="0" w:type="auto"/>
          <w:trHeight w:val="300" w:hRule="exact"/>
          <w:jc w:val="center"/>
        </w:trPr>
        <w:tc>
          <w:tcPr>
            <w:tcW w:w="144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0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80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wAfter w:w="0" w:type="auto"/>
          <w:trHeight w:val="300" w:hRule="exact"/>
          <w:jc w:val="center"/>
        </w:trPr>
        <w:tc>
          <w:tcPr>
            <w:tcW w:w="144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0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80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354"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2929"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597" w:hRule="exact"/>
          <w:jc w:val="center"/>
        </w:trPr>
        <w:tc>
          <w:tcPr>
            <w:tcW w:w="62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54"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及时总额发放人员补贴、公用配套运转经费</w:t>
            </w:r>
          </w:p>
        </w:tc>
        <w:tc>
          <w:tcPr>
            <w:tcW w:w="2929"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533" w:hRule="exact"/>
          <w:jc w:val="center"/>
        </w:trPr>
        <w:tc>
          <w:tcPr>
            <w:tcW w:w="629"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8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3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37" w:type="dxa"/>
            <w:gridSpan w:val="3"/>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指标1：村个数</w:t>
            </w:r>
          </w:p>
        </w:tc>
        <w:tc>
          <w:tcPr>
            <w:tcW w:w="101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40个</w:t>
            </w:r>
          </w:p>
        </w:tc>
        <w:tc>
          <w:tcPr>
            <w:tcW w:w="80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54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指标2：村主干人数</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=56个</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主干换届人数减少</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28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指标3：村副职人数</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=135个</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52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下派干部</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=5个</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28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59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color w:val="000000"/>
                <w:kern w:val="0"/>
                <w:sz w:val="18"/>
                <w:szCs w:val="18"/>
                <w:lang w:val="en-US" w:eastAsia="zh-CN"/>
              </w:rPr>
              <w:t>指标1：村级活动场所</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&gt;=2个</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指标2：革命老区个数</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=3个</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指标3：资金发放率</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4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5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指标1：完成时限</w:t>
            </w:r>
          </w:p>
        </w:tc>
        <w:tc>
          <w:tcPr>
            <w:tcW w:w="10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2021年全年</w:t>
            </w:r>
          </w:p>
        </w:tc>
        <w:tc>
          <w:tcPr>
            <w:tcW w:w="80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已完成</w:t>
            </w:r>
          </w:p>
        </w:tc>
        <w:tc>
          <w:tcPr>
            <w:tcW w:w="5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25" w:type="dxa"/>
            <w:gridSpan w:val="4"/>
            <w:tcBorders>
              <w:top w:val="single" w:color="auto" w:sz="4" w:space="0"/>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22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村级活动场所提升</w:t>
            </w:r>
          </w:p>
        </w:tc>
        <w:tc>
          <w:tcPr>
            <w:tcW w:w="10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=10万元</w:t>
            </w:r>
          </w:p>
        </w:tc>
        <w:tc>
          <w:tcPr>
            <w:tcW w:w="80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已完成</w:t>
            </w:r>
          </w:p>
        </w:tc>
        <w:tc>
          <w:tcPr>
            <w:tcW w:w="5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2：村级拨付经费</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=135.5万元</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27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3：老区补助</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=1.5万元</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55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4：村主干报酬</w:t>
            </w: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=226.1万元</w:t>
            </w:r>
          </w:p>
        </w:tc>
        <w:tc>
          <w:tcPr>
            <w:tcW w:w="8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已完成</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村主干有扣减绩效</w:t>
            </w: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28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37"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94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为两委干部实际扎根基层创</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造良好条件，保障村级工作</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正常运转</w: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是</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已完成</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19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135"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15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15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15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24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37"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29"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2"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37"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4"/>
          <w:wAfter w:w="295" w:type="dxa"/>
          <w:trHeight w:val="300" w:hRule="exact"/>
          <w:jc w:val="center"/>
        </w:trPr>
        <w:tc>
          <w:tcPr>
            <w:tcW w:w="6789"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97</w:t>
            </w:r>
          </w:p>
        </w:tc>
        <w:tc>
          <w:tcPr>
            <w:tcW w:w="11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95" w:type="dxa"/>
          <w:trHeight w:val="1190"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96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739"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项目实施情况良好，预算到位率</w:t>
            </w:r>
            <w:r>
              <w:rPr>
                <w:rFonts w:hint="eastAsia" w:ascii="宋体" w:hAnsi="宋体" w:eastAsia="宋体" w:cs="宋体"/>
                <w:kern w:val="0"/>
                <w:sz w:val="18"/>
                <w:szCs w:val="18"/>
                <w:lang w:val="en-US" w:eastAsia="zh-CN"/>
              </w:rPr>
              <w:t>100%，预算执行100%，预算执行情况总体良好。</w:t>
            </w:r>
          </w:p>
        </w:tc>
        <w:tc>
          <w:tcPr>
            <w:tcW w:w="64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95" w:type="dxa"/>
          <w:trHeight w:val="104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96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739"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经济发展水平整体上升</w:t>
            </w:r>
          </w:p>
        </w:tc>
        <w:tc>
          <w:tcPr>
            <w:tcW w:w="64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195" w:type="dxa"/>
          <w:trHeight w:val="110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96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739"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促进村级经济组织发展</w:t>
            </w:r>
          </w:p>
        </w:tc>
        <w:tc>
          <w:tcPr>
            <w:tcW w:w="64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195" w:type="dxa"/>
          <w:trHeight w:val="89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96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739"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干群关系和谐</w:t>
            </w:r>
          </w:p>
        </w:tc>
        <w:tc>
          <w:tcPr>
            <w:tcW w:w="64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195" w:type="dxa"/>
          <w:trHeight w:val="2240" w:hRule="exac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4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7700" w:type="dxa"/>
            <w:gridSpan w:val="1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及时足额准确拨付生活补贴及工作经费。</w:t>
            </w:r>
          </w:p>
        </w:tc>
        <w:tc>
          <w:tcPr>
            <w:tcW w:w="64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95" w:type="dxa"/>
          <w:trHeight w:val="5040" w:hRule="exac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4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7967" w:type="dxa"/>
            <w:gridSpan w:val="1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专项资金管理不够严格，相关制度有待于进一步完善；</w:t>
            </w:r>
          </w:p>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单位财务制度不够健全，财务审批制度不够完善，资产管理制度不够完善；</w:t>
            </w:r>
          </w:p>
          <w:p>
            <w:pPr>
              <w:widowControl/>
              <w:spacing w:line="240" w:lineRule="exact"/>
              <w:jc w:val="center"/>
              <w:rPr>
                <w:rFonts w:hint="eastAsia" w:ascii="宋体" w:hAnsi="宋体" w:eastAsia="宋体" w:cs="宋体"/>
                <w:kern w:val="0"/>
                <w:sz w:val="18"/>
                <w:szCs w:val="18"/>
                <w:lang w:eastAsia="zh-CN"/>
              </w:rPr>
            </w:pPr>
          </w:p>
        </w:tc>
        <w:tc>
          <w:tcPr>
            <w:tcW w:w="3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95" w:type="dxa"/>
          <w:trHeight w:val="2020" w:hRule="exac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5439"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2686"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在原有设立专项资金管理办法的基础上，进一步完善专项资金管理办法与制度，确保财政资金效益发挥至最大化；严格执行单位的财务审批制度，尽快加快财政资金支出进度，加快项目建设进度，提高资金使用效益；</w:t>
            </w:r>
          </w:p>
          <w:p>
            <w:pPr>
              <w:widowControl/>
              <w:spacing w:line="240" w:lineRule="exact"/>
              <w:jc w:val="center"/>
              <w:rPr>
                <w:rFonts w:ascii="宋体" w:hAnsi="宋体" w:eastAsia="宋体" w:cs="宋体"/>
                <w:kern w:val="0"/>
                <w:sz w:val="18"/>
                <w:szCs w:val="18"/>
              </w:rPr>
            </w:pPr>
          </w:p>
        </w:tc>
        <w:tc>
          <w:tcPr>
            <w:tcW w:w="62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黑体" w:hAnsi="黑体" w:eastAsia="黑体" w:cs="黑体"/>
          <w:b w:val="0"/>
          <w:bCs w:val="0"/>
          <w:sz w:val="28"/>
          <w:szCs w:val="28"/>
        </w:rPr>
        <w:sectPr>
          <w:pgSz w:w="11906" w:h="16838"/>
          <w:pgMar w:top="1701" w:right="1417" w:bottom="1417" w:left="1417" w:header="851" w:footer="992" w:gutter="0"/>
          <w:cols w:space="720" w:num="1"/>
          <w:docGrid w:type="lines" w:linePitch="312" w:charSpace="0"/>
        </w:sect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BB7FE"/>
    <w:multiLevelType w:val="singleLevel"/>
    <w:tmpl w:val="9A9BB7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879B0"/>
    <w:rsid w:val="1D0E2E9C"/>
    <w:rsid w:val="224F65F6"/>
    <w:rsid w:val="26110CC6"/>
    <w:rsid w:val="3A13655F"/>
    <w:rsid w:val="3C4879B0"/>
    <w:rsid w:val="6D3C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2022-03-09T05:51:00Z</dcterms:created>
  <dc:creator>Administrator</dc:creator>
  <cp:lastModifiedBy>Administrator</cp:lastModifiedBy>
  <cp:lastPrinted>2022-03-10T02:31:38Z</cp:lastPrinted>
  <dcterms:modified xsi:type="dcterms:W3CDTF">2022-03-10T02:32:45Z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