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附件1</w:t>
      </w:r>
    </w:p>
    <w:p>
      <w:pPr>
        <w:widowControl/>
        <w:spacing w:line="320" w:lineRule="exact"/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</w:p>
    <w:tbl>
      <w:tblPr>
        <w:tblStyle w:val="2"/>
        <w:tblW w:w="88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84"/>
        <w:gridCol w:w="770"/>
        <w:gridCol w:w="58"/>
        <w:gridCol w:w="132"/>
        <w:gridCol w:w="1070"/>
        <w:gridCol w:w="64"/>
        <w:gridCol w:w="282"/>
        <w:gridCol w:w="989"/>
        <w:gridCol w:w="438"/>
        <w:gridCol w:w="741"/>
        <w:gridCol w:w="742"/>
        <w:gridCol w:w="247"/>
        <w:gridCol w:w="247"/>
        <w:gridCol w:w="371"/>
        <w:gridCol w:w="123"/>
        <w:gridCol w:w="619"/>
        <w:gridCol w:w="617"/>
        <w:gridCol w:w="1"/>
        <w:gridCol w:w="99"/>
        <w:gridCol w:w="510"/>
        <w:gridCol w:w="1"/>
        <w:gridCol w:w="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469" w:hRule="exact"/>
          <w:jc w:val="center"/>
        </w:trPr>
        <w:tc>
          <w:tcPr>
            <w:tcW w:w="8108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36"/>
                <w:szCs w:val="36"/>
              </w:rPr>
              <w:t>项目支出绩效自评表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201" w:hRule="atLeast"/>
          <w:jc w:val="center"/>
        </w:trPr>
        <w:tc>
          <w:tcPr>
            <w:tcW w:w="8108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(2021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320" w:hRule="exact"/>
          <w:jc w:val="center"/>
        </w:trPr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74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全科网格员经费</w:t>
            </w: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380" w:hRule="exact"/>
          <w:jc w:val="center"/>
        </w:trPr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永济市栲栳镇人民政府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9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永济市栲栳镇人民政府</w:t>
            </w: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13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13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55.35万元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55.35万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55.35万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13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13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13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59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5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9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597" w:hRule="exact"/>
          <w:jc w:val="center"/>
        </w:trPr>
        <w:tc>
          <w:tcPr>
            <w:tcW w:w="5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及时完成该项工程</w:t>
            </w:r>
          </w:p>
        </w:tc>
        <w:tc>
          <w:tcPr>
            <w:tcW w:w="29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资金拨付到位，项目按时完成</w:t>
            </w: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533" w:hRule="exact"/>
          <w:jc w:val="center"/>
        </w:trPr>
        <w:tc>
          <w:tcPr>
            <w:tcW w:w="597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网格员人数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132人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735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综治中心网格标准化建设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555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工作时间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2021年全年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435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网格经费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55.35万元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促进经济发展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100%……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495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促进网格建设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450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改善生态环境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75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促进可持续发展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群众满意度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58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项目绩效分析</w:t>
            </w:r>
          </w:p>
        </w:tc>
        <w:tc>
          <w:tcPr>
            <w:tcW w:w="9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自评结果分析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项目实施和预算执行情况及分析</w:t>
            </w:r>
          </w:p>
        </w:tc>
        <w:tc>
          <w:tcPr>
            <w:tcW w:w="55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980" w:firstLineChars="11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资金已拨付到位</w:t>
            </w:r>
          </w:p>
        </w:tc>
        <w:tc>
          <w:tcPr>
            <w:tcW w:w="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产出情况及分析</w:t>
            </w:r>
          </w:p>
        </w:tc>
        <w:tc>
          <w:tcPr>
            <w:tcW w:w="55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网格经费及时拨付</w:t>
            </w:r>
          </w:p>
        </w:tc>
        <w:tc>
          <w:tcPr>
            <w:tcW w:w="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效益情况及分析</w:t>
            </w:r>
          </w:p>
        </w:tc>
        <w:tc>
          <w:tcPr>
            <w:tcW w:w="55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网格标准化建设水平提高</w:t>
            </w:r>
          </w:p>
        </w:tc>
        <w:tc>
          <w:tcPr>
            <w:tcW w:w="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满意度情况及分析</w:t>
            </w:r>
          </w:p>
        </w:tc>
        <w:tc>
          <w:tcPr>
            <w:tcW w:w="55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群众大多满意</w:t>
            </w:r>
          </w:p>
        </w:tc>
        <w:tc>
          <w:tcPr>
            <w:tcW w:w="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exact"/>
          <w:jc w:val="center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主要经验做法</w:t>
            </w:r>
          </w:p>
        </w:tc>
        <w:tc>
          <w:tcPr>
            <w:tcW w:w="55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资金按时拨付到位</w:t>
            </w:r>
          </w:p>
        </w:tc>
        <w:tc>
          <w:tcPr>
            <w:tcW w:w="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0" w:hRule="exact"/>
          <w:jc w:val="center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项目管理中存在的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主要问题及原因分析</w:t>
            </w:r>
          </w:p>
        </w:tc>
        <w:tc>
          <w:tcPr>
            <w:tcW w:w="55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下一步改进措施及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管理建议</w:t>
            </w:r>
          </w:p>
        </w:tc>
        <w:tc>
          <w:tcPr>
            <w:tcW w:w="55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</w:rPr>
        <w:t>“全科网格管理费用</w:t>
      </w:r>
      <w:r>
        <w:rPr>
          <w:rFonts w:hint="eastAsia" w:ascii="黑体" w:hAnsi="黑体" w:eastAsia="黑体" w:cs="黑体"/>
          <w:b w:val="0"/>
          <w:bCs w:val="0"/>
          <w:sz w:val="40"/>
          <w:szCs w:val="40"/>
          <w:lang w:eastAsia="zh-CN"/>
        </w:rPr>
        <w:t>”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</w:rPr>
        <w:t>财政项目支出绩效自评报告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一、项目概况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(一)项目单位基本情况;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永济市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栲栳镇人民政府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主要具有对辖区居民的管理职能、服务职能、教育职能和监督职能。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(二)项目概况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1.年初设定的项目支出绩效目标。</w:t>
      </w:r>
    </w:p>
    <w:p>
      <w:p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按时拨付全科网格管理费用，促进网格标准化建设。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主要绩效指标及指标值。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资金及时拨付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资金足额拨付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促进网格标准化建设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3.资金使用范围。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全科网格管理费用。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项目决策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(一)决策过程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1.决策依据: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栲栳镇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全科网格管理费用项目是在符合经济社会发展规划和部门年度计划，根据需要制定的项目实施规划。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2.决策程序: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栲栳镇人民政府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全科网格管理费用项目符合申报条件;申报、批复程序符合相关管理办法。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(二)资金分配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1.分配办法: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栲栳镇人民政府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全科网格管理费用项目制定有相关资金管理办法，资金分配因素全面、合理，主要有全科网格管理费用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55.35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2.分配结果:资金分配符合相关资金管理办法，分配结关合理。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三、项目管理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(一)资金到位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1.年度预算资金到位率:100%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2.资金到位时效:资金及时到位。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(二)资金管理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1.资金使用: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栲栳镇人民政府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全科网格管理费用项目不存在支出依据不合规、虚列项目支出的情况，不存在截留、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eastAsia="zh-CN"/>
        </w:rPr>
        <w:t>挤占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挪用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项目资金的情况，不存在超标准开支的情况。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2.财务管理:会计核算符合有关财务制度，资金管理、费用支出等制度健全、能够严格执行。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(三)组织实施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1.项目完成程度: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栲栳镇人民政府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全科网格管理费用项目按计划完成。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2.组织机构:机构健全、分工明确。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3.管理制度:永济市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栲栳镇人民政府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全科网格管理费用项目各项管理制度健全，能够严格执行相关管理制度。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四、项目绩效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(一)项目产出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1.产出数量:永济市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栲栳镇人民政府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全科网格管理费用项目共涉及网格员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135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个。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2.产出质量:永济市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栲栳镇人民政府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全科网格管理费用项目，促进了网格标准化建设。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3.产出时效:永济市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栲栳镇人民政府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全科网格管理费用项目资金按时拨付。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(二)项目效益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1.社会效益:永济市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栲栳镇人民政府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全科网格管理费用项目的及时完成，促进了网格内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经济发展。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2.可持续影响:提升了网格化管理的可持续效能。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3.服务对象满意度:永济市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栲栳镇人民政府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全科网格管理费用项目的群众满意程度9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%。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五、存在问题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项目前期资金未及时到位，影响拨付进度。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六、改进措施及建议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根据项目进程，及时申请项目资金，按时足额拨付到位。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482582"/>
    <w:multiLevelType w:val="singleLevel"/>
    <w:tmpl w:val="98482582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699770ED"/>
    <w:multiLevelType w:val="singleLevel"/>
    <w:tmpl w:val="699770ED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87F15"/>
    <w:rsid w:val="3AB46F3A"/>
    <w:rsid w:val="41340ABF"/>
    <w:rsid w:val="45C73FC5"/>
    <w:rsid w:val="53087F15"/>
    <w:rsid w:val="54992FD0"/>
    <w:rsid w:val="64346872"/>
    <w:rsid w:val="68914293"/>
    <w:rsid w:val="6B1D005F"/>
    <w:rsid w:val="7D94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2022-03-10T03:13:00Z</dcterms:created>
  <dc:creator>Administrator</dc:creator>
  <cp:lastModifiedBy>Administrator</cp:lastModifiedBy>
  <dcterms:modified xsi:type="dcterms:W3CDTF">2022-03-10T03:29:16Z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8DEC06FE145847B5967A708888F204D1</vt:lpwstr>
  </property>
</Properties>
</file>