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9"/>
        <w:gridCol w:w="812"/>
        <w:gridCol w:w="60"/>
        <w:gridCol w:w="877"/>
        <w:gridCol w:w="389"/>
        <w:gridCol w:w="190"/>
        <w:gridCol w:w="1320"/>
        <w:gridCol w:w="480"/>
        <w:gridCol w:w="735"/>
        <w:gridCol w:w="487"/>
        <w:gridCol w:w="308"/>
        <w:gridCol w:w="586"/>
        <w:gridCol w:w="240"/>
        <w:gridCol w:w="584"/>
        <w:gridCol w:w="215"/>
        <w:gridCol w:w="733"/>
        <w:gridCol w:w="303"/>
        <w:gridCol w:w="240"/>
        <w:gridCol w:w="1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469" w:hRule="exact"/>
          <w:jc w:val="center"/>
        </w:trPr>
        <w:tc>
          <w:tcPr>
            <w:tcW w:w="894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201" w:hRule="atLeast"/>
          <w:jc w:val="center"/>
        </w:trPr>
        <w:tc>
          <w:tcPr>
            <w:tcW w:w="8948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年度）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320" w:hRule="exact"/>
          <w:jc w:val="center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0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“小风线”项目征地补偿费用</w:t>
            </w:r>
          </w:p>
        </w:tc>
        <w:tc>
          <w:tcPr>
            <w:tcW w:w="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9" w:type="dxa"/>
          <w:trHeight w:val="510" w:hRule="exact"/>
          <w:jc w:val="center"/>
        </w:trPr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栲栳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栲栳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755" w:hRule="exact"/>
          <w:jc w:val="center"/>
        </w:trPr>
        <w:tc>
          <w:tcPr>
            <w:tcW w:w="14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2173.95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万元元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2173.95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2173.95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2173.95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2173.95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2173.95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14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629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97" w:hRule="exact"/>
          <w:jc w:val="center"/>
        </w:trPr>
        <w:tc>
          <w:tcPr>
            <w:tcW w:w="6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8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及时总额发放人员补贴、公用配套运转经费</w:t>
            </w:r>
          </w:p>
        </w:tc>
        <w:tc>
          <w:tcPr>
            <w:tcW w:w="345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33" w:hRule="exact"/>
          <w:jc w:val="center"/>
        </w:trPr>
        <w:tc>
          <w:tcPr>
            <w:tcW w:w="629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9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小风线项目建设经济补偿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800亩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5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84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指标1：按照相关规定、专款专用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达标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0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02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指标1：在约定期限内完成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2021年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镇级到位，村级未维权到位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51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指标1：小风线栲栳段赔偿价款拨付的财政款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=2173.95万元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27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45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指标1： 经济效益指标方便群众出行，提高物流效率是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3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6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指标1：便利人民出行，推动社会高质量发展便利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3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指标1：打造线路全段绿化覆盖，推动道路沿线一步一景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3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9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4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指标1：方便群众出行，持续带动沿线村庄经济发展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5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05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15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66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指标1：群众对道路使用的满意度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满意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已完成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路标等配套有待完善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200" w:hRule="exact"/>
          <w:jc w:val="center"/>
        </w:trPr>
        <w:tc>
          <w:tcPr>
            <w:tcW w:w="6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0" w:type="dxa"/>
          <w:trHeight w:val="300" w:hRule="exact"/>
          <w:jc w:val="center"/>
        </w:trPr>
        <w:tc>
          <w:tcPr>
            <w:tcW w:w="62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2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项目绩效分析</w:t>
            </w:r>
          </w:p>
        </w:tc>
        <w:tc>
          <w:tcPr>
            <w:tcW w:w="96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自评结果分析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项目实施和预算执行情况及分析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项目执行情况良好，镇级赔付款已全额拨付到村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产出情况及分析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已在约定时限完成对项目涉及村的赔付。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效益情况及分析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便利群众出行，提高物流效益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满意度情况及分析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群众对道路使用满意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exac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主要经验做法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及时总额拨付赔付款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exac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项目管理中存在的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主要问题及原因分析</w:t>
            </w:r>
          </w:p>
        </w:tc>
        <w:tc>
          <w:tcPr>
            <w:tcW w:w="587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标准确定及赔偿范围争议有待商榷，村级赔付到户资金未完全到位</w:t>
            </w:r>
          </w:p>
        </w:tc>
        <w:tc>
          <w:tcPr>
            <w:tcW w:w="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exac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下一步改进措施及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管理建议</w:t>
            </w:r>
          </w:p>
        </w:tc>
        <w:tc>
          <w:tcPr>
            <w:tcW w:w="2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及时督促，确定标准，赔付到户</w:t>
            </w:r>
          </w:p>
        </w:tc>
        <w:tc>
          <w:tcPr>
            <w:tcW w:w="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pgSz w:w="11906" w:h="16838"/>
          <w:pgMar w:top="1701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永济市栲栳镇人民政府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“小风线项目征地补偿费用”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项目支出绩效</w:t>
      </w:r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自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评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ascii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一、基本情况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jc w:val="left"/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（一）项目单位基本情况</w:t>
      </w:r>
      <w:r>
        <w:rPr>
          <w:rFonts w:hint="eastAsia" w:ascii="楷体" w:hAnsi="楷体" w:eastAsia="楷体" w:cs="楷体"/>
          <w:color w:val="000000"/>
          <w:kern w:val="0"/>
          <w:sz w:val="32"/>
          <w:szCs w:val="32"/>
          <w:lang w:eastAsia="zh-CN"/>
        </w:rPr>
        <w:t>：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永济市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栲栳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镇人民政府，为正科级建制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单位，下辖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个行政村。镇政府下设综合便民服务中心、退役军人服务站、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党群服务中心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。行政编制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人，事业编制3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现有工作人员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人（其中，公务员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人，事业编制人员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人）。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hint="eastAsia" w:ascii="楷体" w:hAnsi="楷体" w:eastAsia="楷体" w:cs="楷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</w:rPr>
        <w:t>（二）项目概况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年初设定的项目支出绩效目标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jc w:val="left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小风线征地赔付工作完成率100%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主要绩效指标及指标值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完成率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达到100%。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丈量面积全覆盖，赔偿农户资金到位，道路建设方便群众出行，为经济建设打好基础。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资金使用范围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确保专款专用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，用于小风线项目建设过程中涉及到的征地补偿。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评价目的：提高项目执行效率，保障群众利益。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评价对象：项目资金使用情况，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“小风线”项目征地补偿费用项目资金2173.95万元。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评价范围：项目资金分配及使用，项目产生的效益、群众满意度等。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8" w:leftChars="0" w:right="0" w:righ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绩效评价原则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000000"/>
          <w:kern w:val="0"/>
          <w:sz w:val="32"/>
          <w:szCs w:val="32"/>
        </w:rPr>
        <w:t>资金到位</w:t>
      </w:r>
    </w:p>
    <w:p>
      <w:pPr>
        <w:autoSpaceDE w:val="0"/>
        <w:autoSpaceDN w:val="0"/>
        <w:adjustRightInd w:val="0"/>
        <w:spacing w:line="52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1.年度预算资金到位率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100%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2.资金到位时效：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为保证项目实施的进度，相关财政专项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及时到位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spacing w:line="520" w:lineRule="exact"/>
        <w:ind w:firstLine="480" w:firstLineChars="15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资金管理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1.资金使用：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经核实，项目资金的支出不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存在支出依据不合规、虚列项目支出的情况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存在截留、挤占、挪用项目资金的情况，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也不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存在超标准开支的情况。</w:t>
      </w:r>
    </w:p>
    <w:p>
      <w:pPr>
        <w:spacing w:line="52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2.财务管理：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会计核算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有关财务制度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确保财务工作每一步都尽量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资金管理、费用支出等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严格按照专项资金管理办法进行，全力保障财政资金的效益最大化。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绩效评价工作过程。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成立栲栳镇绩效自评工作小组，领导小组由镇长担任组长；常务副镇长副组长；由政府办公室、财政所、农经站等部门为成员。主要职能是对本年度部门绩效工作自评，查缺补漏，严格审核资金支付是否合规，项目开展程序严格依法，绩效指标设置是否合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、绩效评价指标分析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1.1决策依据：符合当前经济发展状况的赔偿标准。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</w:rPr>
        <w:t>决策程序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项目符合申报条件；申报、批复程序符合相关管理办法（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专项资金管理办法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专项资金绩效评价办法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项目实施管理办法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项目实施细则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岗位责任制度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项目过程情况。</w:t>
      </w:r>
    </w:p>
    <w:p>
      <w:pPr>
        <w:autoSpaceDE w:val="0"/>
        <w:autoSpaceDN w:val="0"/>
        <w:adjustRightInd w:val="0"/>
        <w:spacing w:line="520" w:lineRule="exact"/>
        <w:ind w:firstLine="480" w:firstLineChars="15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资金分配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分配办法：根据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该项目实施及管理的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需要制定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了专项资金管理办法。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为进一步加强对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专项资金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的管理，保证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专款专用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按标准发放，发挥资金最大的使用效益，助力项目实施，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法规和文件要求，结合我镇实际，经镇党委、政府研究决定，制定本管理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pStyle w:val="2"/>
        <w:ind w:right="-732" w:rightChars="-244"/>
        <w:rPr>
          <w:rFonts w:hint="eastAsia" w:ascii="仿宋_GB2312" w:hAnsi="仿宋_GB2312" w:eastAsia="仿宋_GB2312" w:cs="仿宋_GB2312"/>
          <w:b w:val="0"/>
          <w:bCs w:val="0"/>
          <w:color w:val="414141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41414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414141"/>
          <w:sz w:val="32"/>
          <w:szCs w:val="32"/>
        </w:rPr>
        <w:t>组织机构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我单位成立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栲栳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镇绩效自评工作小组，领导小组由镇长担任组长；常务副镇长副组长；由政府办公室、财政所、农经站等部门为成员。主要职能是对本年度部门绩效工作自评，查缺补漏，严格审核资金支付是否合规，项目开展程序严格依法，绩效指标设置是否合理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项目产出情况。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1.产出数量：涉及赔付的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村逐村逐户丈量赔偿亩数及赔付标准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2.产出质量：质量指标小风线赔付完成后，确保道路无民事赔偿遗漏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3.产出时效：在约定期限内完成</w:t>
      </w:r>
    </w:p>
    <w:p>
      <w:pPr>
        <w:autoSpaceDE w:val="0"/>
        <w:autoSpaceDN w:val="0"/>
        <w:adjustRightInd w:val="0"/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4.产出成本：小风线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栲栳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段赔偿价款拨付的财政款，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>2173.95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（四）项目效益情况。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1.经济效益：方便群众出行，提高物流效率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2.社会效益：便利人民出行，推动社会高质量发展便利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3.生态效益：打造线路全段绿化覆盖，推动道路沿线一步一景建设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4.可持续影响：方便群众出行，持续带动沿线村庄经济发展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5.服务对象满意度：群众对道路使用的满意度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、存在的问题及原因分析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绩效工资是一项专业技术较强的工作，乡镇绩效评价意识淡薄，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绩效评价量化指标较少或者难以把控，容易出现不够客观的评价结果。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五、改进措施</w:t>
      </w:r>
    </w:p>
    <w:p>
      <w:pPr>
        <w:numPr>
          <w:ilvl w:val="0"/>
          <w:numId w:val="0"/>
        </w:numPr>
        <w:spacing w:line="520" w:lineRule="exact"/>
        <w:ind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尽快建立单位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的绩效评价体系与制度，完善绩效评价的相关指标，应该设计符合单位实际的可以量化的评价指标，便于操作和评价，以保证客观的评价结果。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rPr>
          <w:sz w:val="36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其他需要说明的问题</w:t>
      </w:r>
    </w:p>
    <w:p>
      <w:pPr>
        <w:ind w:firstLine="60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ind w:firstLine="600" w:firstLineChars="200"/>
        <w:rPr>
          <w:rFonts w:hint="eastAsia"/>
          <w:lang w:eastAsia="zh-CN"/>
        </w:rPr>
      </w:pPr>
    </w:p>
    <w:p>
      <w:pPr>
        <w:numPr>
          <w:ilvl w:val="0"/>
          <w:numId w:val="0"/>
        </w:numPr>
        <w:spacing w:line="520" w:lineRule="exact"/>
        <w:ind w:leftChars="0" w:firstLine="60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永济市栲栳镇人民政府</w:t>
      </w:r>
    </w:p>
    <w:p>
      <w:pPr>
        <w:numPr>
          <w:ilvl w:val="0"/>
          <w:numId w:val="0"/>
        </w:numPr>
        <w:spacing w:line="520" w:lineRule="exact"/>
        <w:ind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2021年11月15日</w:t>
      </w:r>
    </w:p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8D80B1"/>
    <w:multiLevelType w:val="singleLevel"/>
    <w:tmpl w:val="AE8D80B1"/>
    <w:lvl w:ilvl="0" w:tentative="0">
      <w:start w:val="2"/>
      <w:numFmt w:val="chineseCounting"/>
      <w:suff w:val="nothing"/>
      <w:lvlText w:val="（%1）"/>
      <w:lvlJc w:val="left"/>
      <w:pPr>
        <w:ind w:left="648" w:leftChars="0" w:firstLine="0" w:firstLineChars="0"/>
      </w:pPr>
      <w:rPr>
        <w:rFonts w:hint="eastAsia"/>
      </w:rPr>
    </w:lvl>
  </w:abstractNum>
  <w:abstractNum w:abstractNumId="1">
    <w:nsid w:val="62E86D13"/>
    <w:multiLevelType w:val="singleLevel"/>
    <w:tmpl w:val="62E86D1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F5A12"/>
    <w:rsid w:val="22580783"/>
    <w:rsid w:val="38417997"/>
    <w:rsid w:val="66BF5A12"/>
    <w:rsid w:val="7DF7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2022-03-09T01:53:00Z</dcterms:created>
  <dc:creator>贾琳1.0</dc:creator>
  <cp:lastModifiedBy>Administrator</cp:lastModifiedBy>
  <cp:lastPrinted>2022-03-10T02:42:11Z</cp:lastPrinted>
  <dcterms:modified xsi:type="dcterms:W3CDTF">2022-03-10T02:42:46Z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6B302E9D849746829C288692A91290E5</vt:lpwstr>
  </property>
</Properties>
</file>