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永济市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农业农村局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2021年国家级渔业健康养殖示范县巩固提升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一、绩效目标分解下达情况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根据国际级渔业健康养殖示范县的要求标准</w:t>
      </w:r>
      <w:r>
        <w:rPr>
          <w:rFonts w:hint="eastAsia" w:ascii="仿宋" w:hAnsi="仿宋" w:eastAsia="仿宋" w:cs="仿宋"/>
          <w:sz w:val="32"/>
          <w:szCs w:val="32"/>
        </w:rPr>
        <w:t>《农业部关于开展农业部渔业健康养殖示范县创建活动的通知》（农渔发〔2013〕32号）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文件。永济市政府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2021年国家级渔业健康养殖示范县巩固提升项目资金100万元，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为本级资金。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二、绩效目标完成情况分析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1.项目资金到位情况分析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永济市财政资金到位100万元，资金全额到位。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2.项目资金执行情况分析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全部是永济市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创建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3家</w:t>
      </w:r>
      <w:r>
        <w:rPr>
          <w:rFonts w:hint="eastAsia" w:ascii="仿宋" w:hAnsi="仿宋" w:eastAsia="仿宋"/>
          <w:sz w:val="32"/>
          <w:szCs w:val="32"/>
          <w:lang w:eastAsia="zh-CN"/>
        </w:rPr>
        <w:t>省、部级健康养殖示范场；永济市水产养殖核心示范区建设；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eastAsia="zh-CN"/>
        </w:rPr>
        <w:t>水产品风险检测；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资料费、版面费、差旅费四个方面。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省、部级健康养殖示范场20万元（永济海景州渔业科技有限公司、永济市博创渔业专业合作社、永济市鑫润水产养殖专业合作社）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严格按照相关程序，合作社通过询价确定施工方，按要求已完成建设，并通过农业农村局组织的验收，资金已拨付到位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永济市水产养殖核心示范区建设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70万元（水产文化长廊74米20万元、水产园区树木栽植25万元、水产园区示范牌建设5万元）；由于2021年雨水多的原因休闲垂钓池未建设完成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20万元已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3、水产品风险监测5万元；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通过询价、电话报名的方式委托第三方检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验检测机构开展水产品检验检测和监督抽查，并在执法队的配合下，依法严厉处置发现的问题，强化打击水产品质量安全违法违规行为；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4、水产品安全监管、版面及资料费5万元；用于水产园区标示牌建设，以询价的方式采购制作了水产一、二示范区标识牌，现已完成，资金已拨付到位。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3.项目资金管理情况分析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1、年度预算资金到位率：项目总资金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万元，全部到位，到位率为100%。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2、资金到位时效：资金到位及时。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3、资金使用：严格按照文件要求专款专用，不存在支出不合规、虚列项目支出等情况，不存在截留、挤占、挪用项目资金的情况，不存在超标准开支的情况。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4、财务管理：会计核算符合有关财务制度，资金管理规范，财务制度健全，严格执行相关要求。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5、项目完成程度：项目严格按照计划完成。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6、组织机构：项目组织机构健全、分工明确。成立由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农业农村局局长为组长，农业农村局分管领导为副组长，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水产技术推广站全体人员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为成员的领导组，领导组下设办公室，办公室设在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水产技术推广站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。明确责任，强化措施，分工协作，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确保放流工作顺利完成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7、政府采购：项目严格执行政府采购流程。进行公开招标确定。</w:t>
      </w:r>
    </w:p>
    <w:p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8、管理制度：项目具有健全的管理制度，建立健全项目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管理制度，并严格执行。成立项目领导组，实行项目法人负责制、合同制、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公证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（二）总体绩效目标完成情况分析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计划完成建设100万元，实际完成80万元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休闲垂钓池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）未完成原因是2021年雨水多，无法正常进行施工。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1.产出指标完成情况分析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数量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指标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水产品风险监测30个，其中：鲤鱼、草鱼检测20个样品，鲈鱼10个样品，。</w:t>
      </w:r>
    </w:p>
    <w:p>
      <w:pPr>
        <w:pStyle w:val="11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（2）质量指标，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风险监测抽样结果100%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（3）时效指标，项目完成时间指标值2021年12月，全年完成值完成。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（4）成本指标，项目投入资金（万元）指标值100万元，全年完成值80万元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2.效益指标完成情况分析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通过项目实施，不仅实现健康养殖的有机融合，还改善了渔业养殖环境，增加了农业经济效益。提升了养殖池塘及其周边水域的生态环境，提高了养殖水产品品质和效益，实现了渔业可持续发展。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2021年国家级渔业健康养殖示范县巩固提升项目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90%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偏离绩效目标的原因和下一步改进措施</w:t>
      </w:r>
    </w:p>
    <w:p>
      <w:pPr>
        <w:pStyle w:val="3"/>
        <w:ind w:firstLine="1600" w:firstLineChars="5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分。综合结果良好。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F921"/>
    <w:multiLevelType w:val="singleLevel"/>
    <w:tmpl w:val="152DF9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0CBFA0"/>
    <w:multiLevelType w:val="singleLevel"/>
    <w:tmpl w:val="2C0CBF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5AF"/>
    <w:rsid w:val="04854128"/>
    <w:rsid w:val="049C3F83"/>
    <w:rsid w:val="05840666"/>
    <w:rsid w:val="08393BDD"/>
    <w:rsid w:val="08C237C0"/>
    <w:rsid w:val="0A70490D"/>
    <w:rsid w:val="0AF96DDA"/>
    <w:rsid w:val="0CE519DF"/>
    <w:rsid w:val="0D98311E"/>
    <w:rsid w:val="122D739D"/>
    <w:rsid w:val="13453400"/>
    <w:rsid w:val="135915A9"/>
    <w:rsid w:val="138A52B7"/>
    <w:rsid w:val="164E0CC8"/>
    <w:rsid w:val="1ADD03C2"/>
    <w:rsid w:val="1B014E4D"/>
    <w:rsid w:val="1B88479C"/>
    <w:rsid w:val="1BA75108"/>
    <w:rsid w:val="1D756B7E"/>
    <w:rsid w:val="21524EA8"/>
    <w:rsid w:val="24E8008F"/>
    <w:rsid w:val="261E17A0"/>
    <w:rsid w:val="269E395B"/>
    <w:rsid w:val="28FF13DD"/>
    <w:rsid w:val="29455AB0"/>
    <w:rsid w:val="2BE303D2"/>
    <w:rsid w:val="2D702F9F"/>
    <w:rsid w:val="2E376E7A"/>
    <w:rsid w:val="302836EF"/>
    <w:rsid w:val="30D8582B"/>
    <w:rsid w:val="31E65AA0"/>
    <w:rsid w:val="3384646A"/>
    <w:rsid w:val="3B8E046E"/>
    <w:rsid w:val="3F152A8D"/>
    <w:rsid w:val="416813CF"/>
    <w:rsid w:val="428600AB"/>
    <w:rsid w:val="436B776E"/>
    <w:rsid w:val="45232E8F"/>
    <w:rsid w:val="453E51FA"/>
    <w:rsid w:val="45CD7101"/>
    <w:rsid w:val="45E06E35"/>
    <w:rsid w:val="4707637A"/>
    <w:rsid w:val="47486A40"/>
    <w:rsid w:val="477205E7"/>
    <w:rsid w:val="4BCE77A2"/>
    <w:rsid w:val="4CC44C6A"/>
    <w:rsid w:val="52A459A0"/>
    <w:rsid w:val="52B4767F"/>
    <w:rsid w:val="55A82D9F"/>
    <w:rsid w:val="57FD2C4D"/>
    <w:rsid w:val="593F1F7D"/>
    <w:rsid w:val="594E1969"/>
    <w:rsid w:val="5A417AAD"/>
    <w:rsid w:val="5C4F0F5C"/>
    <w:rsid w:val="5CEE4229"/>
    <w:rsid w:val="5DA312FC"/>
    <w:rsid w:val="5FF42CFF"/>
    <w:rsid w:val="61EB65CE"/>
    <w:rsid w:val="64446DC2"/>
    <w:rsid w:val="64FD4EB5"/>
    <w:rsid w:val="65CD4B01"/>
    <w:rsid w:val="66995C5A"/>
    <w:rsid w:val="669B4986"/>
    <w:rsid w:val="670C7632"/>
    <w:rsid w:val="68C14944"/>
    <w:rsid w:val="68D3439B"/>
    <w:rsid w:val="68D777CC"/>
    <w:rsid w:val="696C260A"/>
    <w:rsid w:val="6A75729C"/>
    <w:rsid w:val="6BA8544F"/>
    <w:rsid w:val="6DCC2A28"/>
    <w:rsid w:val="6E080427"/>
    <w:rsid w:val="73E62929"/>
    <w:rsid w:val="74860BD2"/>
    <w:rsid w:val="74B3676C"/>
    <w:rsid w:val="7608399D"/>
    <w:rsid w:val="79284D88"/>
    <w:rsid w:val="79F037F9"/>
    <w:rsid w:val="7A014147"/>
    <w:rsid w:val="7BC208C0"/>
    <w:rsid w:val="7C4C10FA"/>
    <w:rsid w:val="7CD033CE"/>
    <w:rsid w:val="7CD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libri Light" w:hAnsi="Calibri Light" w:eastAsia="黑体" w:cs="Times New Roman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TableOfAuthoring"/>
    <w:basedOn w:val="1"/>
    <w:next w:val="1"/>
    <w:semiHidden/>
    <w:qFormat/>
    <w:uiPriority w:val="0"/>
    <w:pPr>
      <w:ind w:left="420" w:leftChars="200"/>
    </w:pPr>
    <w:rPr>
      <w:sz w:val="32"/>
      <w:szCs w:val="32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1569</Characters>
  <Lines>0</Lines>
  <Paragraphs>0</Paragraphs>
  <TotalTime>0</TotalTime>
  <ScaleCrop>false</ScaleCrop>
  <LinksUpToDate>false</LinksUpToDate>
  <CharactersWithSpaces>1595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2022-03-03T03:06:00Z</dcterms:created>
  <dc:creator>hp</dc:creator>
  <cp:lastModifiedBy>Lenovo</cp:lastModifiedBy>
  <dcterms:modified xsi:type="dcterms:W3CDTF">2022-09-22T02:41:36Z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863C648F010A4A719AE8652B08C67F83</vt:lpwstr>
  </property>
</Properties>
</file>