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节能低碳宣传标语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、珍惜现有能源，保有未来资源。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节约能源保护资源，源源不绝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、节约点滴能源，造福千秋万代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、节约能源共创美丽新世界。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、能源来自大自然，节能保护大自然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践行绿色发展理念、助力交通强国。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7、享受低碳生活，享受健康人生。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、使用节电产品，倡导绿色消费。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、发展循环经济，推行清洁生产。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合理使用能源，提高能源利用效率。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安全与健康同在，节能与生态齐美。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 xml:space="preserve">   12、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节约能源做得好，省钱省能又环保。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使用清洁能源，还我碧水蓝天。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携手节能低碳，共享美好人生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 xml:space="preserve">。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t>、节约--为成长添彩!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44444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3B35"/>
    <w:rsid w:val="76563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2022-06-08T08:19:00Z</dcterms:created>
  <dc:creator>Administrator</dc:creator>
  <cp:lastModifiedBy>Administrator</cp:lastModifiedBy>
  <dcterms:modified xsi:type="dcterms:W3CDTF">2022-06-08T08:19:41Z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