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cs="方正小标宋简体" w:asciiTheme="minorHAnsi" w:hAnsiTheme="minorHAnsi"/>
          <w:bCs/>
          <w:color w:val="000000"/>
          <w:sz w:val="44"/>
          <w:szCs w:val="44"/>
        </w:rPr>
      </w:pPr>
      <w:r>
        <w:rPr>
          <w:rFonts w:hint="eastAsia" w:eastAsia="方正小标宋简体" w:cs="方正小标宋简体" w:asciiTheme="minorHAnsi" w:hAnsiTheme="minorHAnsi"/>
          <w:bCs/>
          <w:color w:val="000000"/>
          <w:sz w:val="44"/>
          <w:szCs w:val="44"/>
        </w:rPr>
        <w:t>永济市人民政府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关于2021年8-12月份财政预算调整方案（草案）的</w:t>
      </w:r>
      <w:r>
        <w:rPr>
          <w:rFonts w:hint="eastAsia" w:ascii="方正小标宋简体" w:hAnsi="方正小标宋简体" w:eastAsia="方正小标宋简体" w:cs="方正小标宋简体"/>
          <w:bCs/>
          <w:color w:val="000000"/>
          <w:spacing w:val="-6"/>
          <w:sz w:val="44"/>
          <w:szCs w:val="44"/>
          <w:lang w:val="en-US" w:eastAsia="zh-CN"/>
        </w:rPr>
        <w:t xml:space="preserve"> </w:t>
      </w:r>
      <w:r>
        <w:rPr>
          <w:rFonts w:hint="eastAsia" w:ascii="方正小标宋简体" w:hAnsi="方正小标宋简体" w:eastAsia="方正小标宋简体" w:cs="方正小标宋简体"/>
          <w:bCs/>
          <w:color w:val="000000"/>
          <w:spacing w:val="-6"/>
          <w:sz w:val="44"/>
          <w:szCs w:val="44"/>
        </w:rPr>
        <w:t>议</w:t>
      </w:r>
      <w:r>
        <w:rPr>
          <w:rFonts w:hint="eastAsia" w:ascii="方正小标宋简体" w:hAnsi="方正小标宋简体" w:eastAsia="方正小标宋简体" w:cs="方正小标宋简体"/>
          <w:bCs/>
          <w:color w:val="000000"/>
          <w:spacing w:val="-6"/>
          <w:sz w:val="44"/>
          <w:szCs w:val="44"/>
          <w:lang w:val="en-US" w:eastAsia="zh-CN"/>
        </w:rPr>
        <w:t xml:space="preserve"> </w:t>
      </w:r>
      <w:r>
        <w:rPr>
          <w:rFonts w:hint="eastAsia" w:ascii="方正小标宋简体" w:hAnsi="方正小标宋简体" w:eastAsia="方正小标宋简体" w:cs="方正小标宋简体"/>
          <w:bCs/>
          <w:color w:val="000000"/>
          <w:spacing w:val="-6"/>
          <w:sz w:val="44"/>
          <w:szCs w:val="44"/>
        </w:rPr>
        <w:t>案</w:t>
      </w:r>
      <w:r>
        <w:rPr>
          <w:rFonts w:hint="eastAsia" w:ascii="方正小标宋简体" w:hAnsi="方正小标宋简体" w:eastAsia="方正小标宋简体" w:cs="方正小标宋简体"/>
          <w:bCs/>
          <w:color w:val="000000"/>
          <w:spacing w:val="-6"/>
          <w:sz w:val="44"/>
          <w:szCs w:val="44"/>
          <w:lang w:val="en-US" w:eastAsia="zh-CN"/>
        </w:rPr>
        <w:t xml:space="preserve"> </w:t>
      </w:r>
      <w:r>
        <w:rPr>
          <w:rFonts w:hint="eastAsia" w:ascii="方正小标宋简体" w:hAnsi="方正小标宋简体" w:eastAsia="方正小标宋简体" w:cs="方正小标宋简体"/>
          <w:bCs/>
          <w:color w:val="000000"/>
          <w:spacing w:val="-6"/>
          <w:sz w:val="44"/>
          <w:szCs w:val="44"/>
        </w:rPr>
        <w:t>说</w:t>
      </w:r>
      <w:r>
        <w:rPr>
          <w:rFonts w:hint="eastAsia" w:ascii="方正小标宋简体" w:hAnsi="方正小标宋简体" w:eastAsia="方正小标宋简体" w:cs="方正小标宋简体"/>
          <w:bCs/>
          <w:color w:val="000000"/>
          <w:spacing w:val="-6"/>
          <w:sz w:val="44"/>
          <w:szCs w:val="44"/>
          <w:lang w:val="en-US" w:eastAsia="zh-CN"/>
        </w:rPr>
        <w:t xml:space="preserve"> </w:t>
      </w:r>
      <w:r>
        <w:rPr>
          <w:rFonts w:hint="eastAsia" w:ascii="方正小标宋简体" w:hAnsi="方正小标宋简体" w:eastAsia="方正小标宋简体" w:cs="方正小标宋简体"/>
          <w:bCs/>
          <w:color w:val="000000"/>
          <w:spacing w:val="-6"/>
          <w:sz w:val="44"/>
          <w:szCs w:val="44"/>
        </w:rPr>
        <w:t>明</w:t>
      </w:r>
    </w:p>
    <w:p>
      <w:pPr>
        <w:keepNext w:val="0"/>
        <w:keepLines w:val="0"/>
        <w:pageBreakBefore w:val="0"/>
        <w:widowControl w:val="0"/>
        <w:kinsoku/>
        <w:wordWrap/>
        <w:overflowPunct/>
        <w:topLinePunct w:val="0"/>
        <w:autoSpaceDE/>
        <w:autoSpaceDN/>
        <w:bidi w:val="0"/>
        <w:adjustRightInd/>
        <w:snapToGrid/>
        <w:spacing w:before="320" w:beforeLines="100" w:after="161" w:afterLines="50" w:line="560" w:lineRule="exact"/>
        <w:jc w:val="center"/>
        <w:textAlignment w:val="auto"/>
        <w:rPr>
          <w:rFonts w:ascii="楷体" w:hAnsi="楷体" w:eastAsia="楷体" w:cs="仿宋_GB2312"/>
          <w:color w:val="000000"/>
          <w:spacing w:val="-10"/>
          <w:sz w:val="28"/>
          <w:szCs w:val="28"/>
        </w:rPr>
      </w:pPr>
      <w:r>
        <w:rPr>
          <w:rFonts w:hint="eastAsia" w:ascii="楷体" w:hAnsi="楷体" w:eastAsia="楷体" w:cs="仿宋_GB2312"/>
          <w:color w:val="000000"/>
          <w:spacing w:val="-10"/>
          <w:sz w:val="28"/>
          <w:szCs w:val="28"/>
        </w:rPr>
        <w:t>——2021年11月30日在永济市第七届人民代表大会常务委员会第四次会议上</w:t>
      </w:r>
    </w:p>
    <w:p>
      <w:pPr>
        <w:keepNext w:val="0"/>
        <w:keepLines w:val="0"/>
        <w:pageBreakBefore w:val="0"/>
        <w:widowControl w:val="0"/>
        <w:kinsoku/>
        <w:wordWrap/>
        <w:overflowPunct/>
        <w:topLinePunct w:val="0"/>
        <w:autoSpaceDE/>
        <w:autoSpaceDN/>
        <w:bidi w:val="0"/>
        <w:adjustRightInd/>
        <w:snapToGrid/>
        <w:spacing w:before="320" w:beforeLines="100" w:after="320" w:afterLines="100" w:line="560" w:lineRule="exact"/>
        <w:jc w:val="center"/>
        <w:textAlignment w:val="auto"/>
        <w:rPr>
          <w:rFonts w:ascii="楷体" w:hAnsi="楷体" w:eastAsia="楷体" w:cs="仿宋_GB2312"/>
          <w:color w:val="000000"/>
          <w:spacing w:val="-6"/>
          <w:sz w:val="28"/>
          <w:szCs w:val="28"/>
        </w:rPr>
      </w:pPr>
      <w:r>
        <w:rPr>
          <w:rFonts w:hint="eastAsia" w:ascii="楷体" w:hAnsi="楷体" w:eastAsia="楷体" w:cs="仿宋_GB2312"/>
          <w:color w:val="000000"/>
          <w:spacing w:val="-6"/>
          <w:sz w:val="28"/>
          <w:szCs w:val="28"/>
        </w:rPr>
        <w:t>永济市财政局局长    李兴园</w:t>
      </w:r>
    </w:p>
    <w:p>
      <w:pPr>
        <w:spacing w:line="560" w:lineRule="exact"/>
        <w:rPr>
          <w:rFonts w:ascii="仿宋" w:hAnsi="仿宋" w:eastAsia="仿宋" w:cs="仿宋_GB2312"/>
          <w:color w:val="000000"/>
          <w:spacing w:val="-6"/>
          <w:sz w:val="32"/>
          <w:szCs w:val="32"/>
        </w:rPr>
      </w:pPr>
      <w:r>
        <w:rPr>
          <w:rFonts w:hint="eastAsia" w:ascii="仿宋" w:hAnsi="仿宋" w:eastAsia="仿宋" w:cs="仿宋_GB2312"/>
          <w:color w:val="000000"/>
          <w:spacing w:val="-6"/>
          <w:sz w:val="32"/>
          <w:szCs w:val="32"/>
        </w:rPr>
        <w:t>主任、副主任、各位委员：</w:t>
      </w:r>
    </w:p>
    <w:p>
      <w:pPr>
        <w:spacing w:line="560" w:lineRule="exact"/>
        <w:ind w:firstLine="616" w:firstLineChars="200"/>
        <w:rPr>
          <w:rFonts w:ascii="仿宋" w:hAnsi="仿宋" w:eastAsia="仿宋" w:cs="仿宋_GB2312"/>
          <w:color w:val="000000"/>
          <w:spacing w:val="-6"/>
          <w:sz w:val="32"/>
          <w:szCs w:val="32"/>
        </w:rPr>
      </w:pPr>
      <w:r>
        <w:rPr>
          <w:rFonts w:hint="eastAsia" w:ascii="仿宋" w:hAnsi="仿宋" w:eastAsia="仿宋" w:cs="仿宋_GB2312"/>
          <w:color w:val="000000"/>
          <w:spacing w:val="-6"/>
          <w:sz w:val="32"/>
          <w:szCs w:val="32"/>
        </w:rPr>
        <w:t>受市人民政府委托，向市人大常委会作关于2021年8-12月财政预算调整方案（草案）的议案说明，请予审议。</w:t>
      </w:r>
    </w:p>
    <w:p>
      <w:pPr>
        <w:pStyle w:val="6"/>
        <w:spacing w:line="560" w:lineRule="exact"/>
        <w:ind w:firstLine="640"/>
        <w:rPr>
          <w:rFonts w:ascii="黑体" w:hAnsi="黑体" w:eastAsia="黑体"/>
          <w:bCs/>
          <w:color w:val="000000"/>
          <w:sz w:val="32"/>
          <w:szCs w:val="32"/>
        </w:rPr>
      </w:pPr>
      <w:r>
        <w:rPr>
          <w:rFonts w:hint="eastAsia" w:ascii="黑体" w:hAnsi="黑体" w:eastAsia="黑体"/>
          <w:bCs/>
          <w:color w:val="000000"/>
          <w:sz w:val="32"/>
          <w:szCs w:val="32"/>
        </w:rPr>
        <w:t>一、预算调整情况</w:t>
      </w:r>
    </w:p>
    <w:p>
      <w:pPr>
        <w:pStyle w:val="6"/>
        <w:spacing w:line="560" w:lineRule="exact"/>
        <w:ind w:firstLine="640"/>
        <w:rPr>
          <w:rFonts w:ascii="仿宋" w:hAnsi="仿宋" w:eastAsia="仿宋"/>
          <w:bCs/>
          <w:color w:val="000000"/>
          <w:sz w:val="32"/>
          <w:szCs w:val="32"/>
        </w:rPr>
      </w:pPr>
      <w:r>
        <w:rPr>
          <w:rFonts w:hint="eastAsia" w:ascii="仿宋" w:hAnsi="仿宋" w:eastAsia="仿宋"/>
          <w:bCs/>
          <w:color w:val="000000"/>
          <w:sz w:val="32"/>
          <w:szCs w:val="32"/>
        </w:rPr>
        <w:t>2021年财政预算支出在年初预算基础上需调整增加61762.1万元。1-7月已调整增加22808万元。8-12月拟调整增加38954.1万元，主要是：一般公共预算支出20354.1万元（财力增加11577.2万元，新增一般债券7400万元，剩余1376.9万元</w:t>
      </w:r>
      <w:r>
        <w:rPr>
          <w:rFonts w:hint="eastAsia" w:ascii="仿宋" w:hAnsi="仿宋" w:eastAsia="仿宋" w:cs="仿宋_GB2312"/>
          <w:color w:val="000000"/>
          <w:sz w:val="32"/>
          <w:szCs w:val="32"/>
        </w:rPr>
        <w:t>拟用年初安排的部分专项资金调剂及收回存量资金解决</w:t>
      </w:r>
      <w:r>
        <w:rPr>
          <w:rFonts w:hint="eastAsia" w:ascii="仿宋" w:hAnsi="仿宋" w:eastAsia="仿宋"/>
          <w:bCs/>
          <w:color w:val="000000"/>
          <w:sz w:val="32"/>
          <w:szCs w:val="32"/>
        </w:rPr>
        <w:t>）；政府性基金支出增加18600万元（新增专项债券18600万元）。</w:t>
      </w:r>
    </w:p>
    <w:p>
      <w:pPr>
        <w:pStyle w:val="6"/>
        <w:numPr>
          <w:ilvl w:val="0"/>
          <w:numId w:val="1"/>
        </w:numPr>
        <w:spacing w:line="560" w:lineRule="exact"/>
        <w:ind w:firstLineChars="0"/>
        <w:rPr>
          <w:rFonts w:ascii="楷体" w:hAnsi="楷体" w:eastAsia="楷体" w:cs="楷体"/>
          <w:bCs/>
          <w:color w:val="000000"/>
          <w:sz w:val="32"/>
          <w:szCs w:val="32"/>
        </w:rPr>
      </w:pPr>
      <w:r>
        <w:rPr>
          <w:rFonts w:hint="eastAsia" w:ascii="楷体" w:hAnsi="楷体" w:eastAsia="楷体" w:cs="楷体"/>
          <w:bCs/>
          <w:color w:val="000000"/>
          <w:sz w:val="32"/>
          <w:szCs w:val="32"/>
        </w:rPr>
        <w:t>一般公共预算调整情况</w:t>
      </w:r>
    </w:p>
    <w:p>
      <w:pPr>
        <w:pStyle w:val="6"/>
        <w:spacing w:line="560" w:lineRule="exact"/>
        <w:ind w:firstLine="643"/>
        <w:rPr>
          <w:rFonts w:ascii="仿宋" w:hAnsi="仿宋" w:eastAsia="仿宋" w:cs="仿宋_GB2312"/>
          <w:b/>
          <w:color w:val="000000"/>
          <w:sz w:val="32"/>
          <w:szCs w:val="32"/>
        </w:rPr>
      </w:pPr>
      <w:r>
        <w:rPr>
          <w:rFonts w:hint="eastAsia" w:ascii="仿宋" w:hAnsi="仿宋" w:eastAsia="仿宋" w:cs="楷体"/>
          <w:b/>
          <w:bCs/>
          <w:color w:val="000000"/>
          <w:sz w:val="32"/>
          <w:szCs w:val="32"/>
        </w:rPr>
        <w:t>1、</w:t>
      </w:r>
      <w:r>
        <w:rPr>
          <w:rFonts w:hint="eastAsia" w:ascii="仿宋" w:hAnsi="仿宋" w:eastAsia="仿宋" w:cs="仿宋_GB2312"/>
          <w:b/>
          <w:color w:val="000000"/>
          <w:sz w:val="32"/>
          <w:szCs w:val="32"/>
        </w:rPr>
        <w:t>8-12月财力增减变化情况</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财力增加12369万元，主要是：乡镇工作补贴增加450万元；县级基本财力保障奖补资金增加4319万元；再融资一般债券7600万元（按要求年初预算将政府债务还本纳入预算，执行中积极争取再融资一般债券资金）。</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（2）财力减少791.8万元，主要是：根据运财预﹝2019﹞57号文件，2020年增值税留抵退税省级垫付35%中，应由我市分担20%部分，通过2021年终结算 428万元；公共文化基数划转11万元；其他划转352.8万元。</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8-12月财力增加12369万元，财力减少791.8万元，增减相抵后增加财力11577.2万元。</w:t>
      </w:r>
    </w:p>
    <w:p>
      <w:pPr>
        <w:pStyle w:val="6"/>
        <w:spacing w:line="560" w:lineRule="exact"/>
        <w:ind w:left="640" w:firstLine="0" w:firstLineChars="0"/>
        <w:rPr>
          <w:rFonts w:ascii="仿宋" w:hAnsi="仿宋" w:eastAsia="仿宋" w:cs="楷体"/>
          <w:b/>
          <w:bCs/>
          <w:color w:val="000000"/>
          <w:sz w:val="32"/>
          <w:szCs w:val="32"/>
        </w:rPr>
      </w:pPr>
      <w:r>
        <w:rPr>
          <w:rFonts w:hint="eastAsia" w:ascii="仿宋" w:hAnsi="仿宋" w:eastAsia="仿宋" w:cs="楷体"/>
          <w:b/>
          <w:bCs/>
          <w:color w:val="000000"/>
          <w:sz w:val="32"/>
          <w:szCs w:val="32"/>
        </w:rPr>
        <w:t>2、一般公共预算支出拟安排情况</w:t>
      </w:r>
    </w:p>
    <w:p>
      <w:pPr>
        <w:pStyle w:val="6"/>
        <w:spacing w:line="560" w:lineRule="exact"/>
        <w:ind w:firstLine="640"/>
        <w:rPr>
          <w:rFonts w:ascii="仿宋" w:hAnsi="仿宋" w:eastAsia="仿宋" w:cs="楷体"/>
          <w:bCs/>
          <w:color w:val="000000"/>
          <w:sz w:val="32"/>
          <w:szCs w:val="32"/>
        </w:rPr>
      </w:pPr>
      <w:r>
        <w:rPr>
          <w:rFonts w:hint="eastAsia" w:ascii="仿宋" w:hAnsi="仿宋" w:eastAsia="仿宋" w:cs="楷体"/>
          <w:bCs/>
          <w:color w:val="000000"/>
          <w:sz w:val="32"/>
          <w:szCs w:val="32"/>
        </w:rPr>
        <w:t>根据8-12月财力增加情况和经济社会发展需要，我们在保工资、保运转、保基本民生的基础上，将各项民生支出作为预算调整的重点，拟安排支出12954.1万元。主要情况是：</w:t>
      </w:r>
    </w:p>
    <w:p>
      <w:pPr>
        <w:pStyle w:val="6"/>
        <w:numPr>
          <w:ilvl w:val="0"/>
          <w:numId w:val="2"/>
        </w:numPr>
        <w:spacing w:line="560" w:lineRule="exact"/>
        <w:ind w:left="0" w:firstLine="640"/>
        <w:rPr>
          <w:rFonts w:ascii="仿宋" w:hAnsi="仿宋" w:eastAsia="仿宋" w:cs="仿宋_GB2312"/>
          <w:sz w:val="32"/>
          <w:szCs w:val="32"/>
        </w:rPr>
      </w:pPr>
      <w:r>
        <w:rPr>
          <w:rFonts w:hint="eastAsia" w:ascii="仿宋" w:hAnsi="仿宋" w:eastAsia="仿宋" w:cs="仿宋_GB2312"/>
          <w:sz w:val="32"/>
          <w:szCs w:val="32"/>
        </w:rPr>
        <w:t>财政供养人员职务岗位变动、转正定级、2017-2018年机关事业单位退休人员做实职业年金、乡镇工作补贴等人员部分增加1676万元。</w:t>
      </w:r>
    </w:p>
    <w:p>
      <w:pPr>
        <w:pStyle w:val="6"/>
        <w:numPr>
          <w:ilvl w:val="0"/>
          <w:numId w:val="2"/>
        </w:numPr>
        <w:spacing w:line="560" w:lineRule="exact"/>
        <w:ind w:left="0" w:firstLine="640"/>
        <w:rPr>
          <w:rFonts w:ascii="仿宋" w:hAnsi="仿宋" w:eastAsia="仿宋" w:cs="仿宋_GB2312"/>
          <w:bCs/>
          <w:sz w:val="32"/>
          <w:szCs w:val="32"/>
        </w:rPr>
      </w:pPr>
      <w:r>
        <w:rPr>
          <w:rFonts w:hint="eastAsia" w:ascii="仿宋" w:hAnsi="仿宋" w:eastAsia="仿宋" w:cs="仿宋_GB2312"/>
          <w:sz w:val="32"/>
          <w:szCs w:val="32"/>
        </w:rPr>
        <w:t>项目拟增加情况</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1）一般公共服务支出9项723.1万元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党史学习教育资料费79万元；全国文明城市创建及氛围营造资金490万元；诉讼服务中心配备专业保安和安检设备经费9.6万元；国家统计局永济调查队开办经费30.1万元，《山西省统计条例》宣传经费5万元；市社会治理综合服务中心项目建设费用46.4万元；《永济市革命老区发展史》活动经费3万元；招商投资促进中心信访维稳10万元；白坊村“党建教育基地”配套50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2）公共安全支出1项55万元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“智慧矫正中心”创建工作经费55万元。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3）教育支出2项209.8万元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崇德教育基金会原始基金200万元，传统文化进校园系列读本印刷费9.8万元。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4）文化旅游体育与传媒支出7项661.6万元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山西省鼓乐大赛”活动经费37.7万元，尧王台景区水毁修复补助资金100万元，民宿项目规划设计费161.9万元，五老峰5A级景区创建项目初设、可研及服务方案编制费140万元，县级文物保护单位树立保护标志费用87万元；农村广播电视公共文化服务120万元；融媒体中心与省级媒体合作经费15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5）社会保障和就业支出4项2688.9万元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机关事业养老保险财政补助1700万元；城乡居民补充养老保险缴费及代缴补贴682万元；部分退役士兵待岗生活费217.2万元；义务兵优待金89.7万元。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6）卫生健康支出4项1001.6万元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新冠疫苗及接种县级配套631.6万元；中医院新院建设资金300万元，智慧医疗建设50万元；第六届万步有约健走激励大赛经费20万元。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7）节能环保支出2项193.9万元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“煤改电”配套电网工程补贴166.3万元；涑水河沿线重要点位人工监测费用27.6万元。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8）城乡社区支出23项2869.2万元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经济技术开发区11家企业参加第十二届中博会参展补助费用33万元，供水管道铺设工程82.7万元；铝深加工园区供热管网项目400万元；康乐路临街废旧管道拆除费用11.7万元；中车电机铁路沿线项目城西段垃圾清理等费用147.9万元；住建部门小街小巷提升改造、城市支路建设、污水处理厂供电系统改造等城市建设项目18项2193.9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9）农林水支出10项1349万元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省级现代农业产业园项目建设资金500万元，八大农业产业园展示区景观设计费34.9万元，五个美丽乡村示范村村庄规划、整治设计费298.4万元；建设全市农村集体经济发展示范点19万元，农村审计费15万元；</w:t>
      </w:r>
      <w:r>
        <w:rPr>
          <w:rFonts w:hint="eastAsia" w:ascii="仿宋" w:hAnsi="仿宋" w:eastAsia="仿宋" w:cs="仿宋_GB2312"/>
          <w:color w:val="000000"/>
          <w:sz w:val="32"/>
          <w:szCs w:val="32"/>
        </w:rPr>
        <w:t>老农机人员一次性专项补助和生活补助资金229.3万元；</w:t>
      </w:r>
      <w:r>
        <w:rPr>
          <w:rFonts w:hint="eastAsia" w:ascii="仿宋" w:hAnsi="仿宋" w:eastAsia="仿宋" w:cs="仿宋_GB2312"/>
          <w:sz w:val="32"/>
          <w:szCs w:val="32"/>
        </w:rPr>
        <w:t>大西高铁引道至张栲路硬化30万元；第十届中国花卉博览会山西展园项目资金20.9万元，伍姓湖岸坡与湿地生态修复工程188万元；干果产业园展示区建设项目增加13.5万元。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10）交通运输支出3项330.6万元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国三及以下排放标准营运中重型柴油货车补助16.6万元，</w:t>
      </w:r>
      <w:r>
        <w:rPr>
          <w:rFonts w:hint="eastAsia" w:ascii="仿宋" w:hAnsi="仿宋" w:eastAsia="仿宋" w:cs="仿宋_GB2312"/>
          <w:color w:val="000000"/>
          <w:sz w:val="32"/>
          <w:szCs w:val="32"/>
        </w:rPr>
        <w:t>公交补助200万元，</w:t>
      </w:r>
      <w:r>
        <w:rPr>
          <w:rFonts w:hint="eastAsia" w:ascii="仿宋" w:hAnsi="仿宋" w:eastAsia="仿宋" w:cs="仿宋_GB2312"/>
          <w:sz w:val="32"/>
          <w:szCs w:val="32"/>
        </w:rPr>
        <w:t>新能源公交车更换电池114万元。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11）资源勘探工业信息等支出4项757.8万元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“小升规”奖励385万元；达限入统服务业企业奖励60万元；光府科技厂房租金补贴112.8万元；三丰机电小微企业孵化园补贴200万元。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12）自然资源海洋气象等支出2项221.6万元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房屋产权登记确权颁证清零行动增加大厅窗口人员及购置硬件设备经费60万元；康养项目用地范围进行考古调查勘探等四个项目技术服务费161.6万元。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13）灾害防治与应急管理支出2项176万元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自然灾害综合风险普查费用150万元；防灾减灾和安全宣传月宣传费用26万元。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14）其他支出1项40万元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人民银行永济市支行经费补助40万元。</w:t>
      </w:r>
    </w:p>
    <w:p>
      <w:pPr>
        <w:pStyle w:val="6"/>
        <w:spacing w:line="560" w:lineRule="exact"/>
        <w:ind w:left="640" w:firstLine="0" w:firstLineChars="0"/>
        <w:rPr>
          <w:rFonts w:ascii="仿宋" w:hAnsi="仿宋" w:eastAsia="仿宋" w:cs="楷体"/>
          <w:b/>
          <w:bCs/>
          <w:color w:val="000000"/>
          <w:sz w:val="32"/>
          <w:szCs w:val="32"/>
        </w:rPr>
      </w:pPr>
      <w:r>
        <w:rPr>
          <w:rFonts w:hint="eastAsia" w:ascii="仿宋" w:hAnsi="仿宋" w:eastAsia="仿宋" w:cs="楷体"/>
          <w:b/>
          <w:bCs/>
          <w:color w:val="000000"/>
          <w:sz w:val="32"/>
          <w:szCs w:val="32"/>
        </w:rPr>
        <w:t>3、新增一般债券拟安排情况</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新增政府一般债券资金7400万元，拟安排支出项目如下：</w:t>
      </w:r>
    </w:p>
    <w:p>
      <w:pPr>
        <w:numPr>
          <w:ilvl w:val="0"/>
          <w:numId w:val="3"/>
        </w:numPr>
        <w:spacing w:line="560" w:lineRule="exact"/>
        <w:rPr>
          <w:rFonts w:ascii="仿宋" w:hAnsi="仿宋" w:eastAsia="仿宋" w:cs="仿宋_GB2312"/>
          <w:color w:val="000000"/>
          <w:sz w:val="32"/>
          <w:szCs w:val="32"/>
        </w:rPr>
      </w:pPr>
      <w:r>
        <w:rPr>
          <w:rFonts w:hint="eastAsia" w:ascii="仿宋" w:hAnsi="仿宋" w:eastAsia="仿宋" w:cs="仿宋_GB2312"/>
          <w:color w:val="000000"/>
          <w:sz w:val="32"/>
          <w:szCs w:val="32"/>
        </w:rPr>
        <w:t>沿黄旅游公路改建工程1400万元；</w:t>
      </w:r>
    </w:p>
    <w:p>
      <w:pPr>
        <w:numPr>
          <w:ilvl w:val="0"/>
          <w:numId w:val="3"/>
        </w:numPr>
        <w:spacing w:line="560" w:lineRule="exact"/>
        <w:rPr>
          <w:rFonts w:ascii="仿宋" w:hAnsi="仿宋" w:eastAsia="仿宋" w:cs="仿宋_GB2312"/>
          <w:color w:val="000000"/>
          <w:sz w:val="32"/>
          <w:szCs w:val="32"/>
        </w:rPr>
      </w:pPr>
      <w:r>
        <w:rPr>
          <w:rFonts w:hint="eastAsia" w:ascii="仿宋" w:hAnsi="仿宋" w:eastAsia="仿宋" w:cs="仿宋_GB2312"/>
          <w:color w:val="000000"/>
          <w:sz w:val="32"/>
          <w:szCs w:val="32"/>
        </w:rPr>
        <w:t>柳宗元小学建设项目3000万元；</w:t>
      </w:r>
    </w:p>
    <w:p>
      <w:pPr>
        <w:numPr>
          <w:ilvl w:val="0"/>
          <w:numId w:val="3"/>
        </w:numPr>
        <w:spacing w:line="560" w:lineRule="exact"/>
        <w:rPr>
          <w:rFonts w:ascii="仿宋" w:hAnsi="仿宋" w:eastAsia="仿宋" w:cs="仿宋_GB2312"/>
          <w:color w:val="000000"/>
          <w:sz w:val="32"/>
          <w:szCs w:val="32"/>
        </w:rPr>
      </w:pPr>
      <w:r>
        <w:rPr>
          <w:rFonts w:hint="eastAsia" w:ascii="仿宋" w:hAnsi="仿宋" w:eastAsia="仿宋" w:cs="仿宋_GB2312"/>
          <w:color w:val="000000"/>
          <w:sz w:val="32"/>
          <w:szCs w:val="32"/>
        </w:rPr>
        <w:t>黄河大道地下停车场项目2000万元；</w:t>
      </w:r>
    </w:p>
    <w:p>
      <w:pPr>
        <w:numPr>
          <w:ilvl w:val="0"/>
          <w:numId w:val="3"/>
        </w:numPr>
        <w:spacing w:line="560" w:lineRule="exact"/>
        <w:rPr>
          <w:rFonts w:ascii="仿宋" w:hAnsi="仿宋" w:eastAsia="仿宋" w:cs="仿宋_GB2312"/>
          <w:color w:val="000000"/>
          <w:sz w:val="32"/>
          <w:szCs w:val="32"/>
        </w:rPr>
      </w:pPr>
      <w:r>
        <w:rPr>
          <w:rFonts w:hint="eastAsia" w:ascii="仿宋" w:hAnsi="仿宋" w:eastAsia="仿宋" w:cs="仿宋_GB2312"/>
          <w:color w:val="000000"/>
          <w:sz w:val="32"/>
          <w:szCs w:val="32"/>
        </w:rPr>
        <w:t>城东污水处理厂提效改造工程1000万元。</w:t>
      </w:r>
    </w:p>
    <w:p>
      <w:pPr>
        <w:spacing w:line="560" w:lineRule="exact"/>
        <w:ind w:firstLine="643" w:firstLineChars="200"/>
        <w:rPr>
          <w:rFonts w:ascii="仿宋" w:hAnsi="仿宋" w:eastAsia="仿宋" w:cs="仿宋_GB2312"/>
          <w:b/>
          <w:bCs/>
          <w:color w:val="000000"/>
          <w:sz w:val="32"/>
          <w:szCs w:val="32"/>
        </w:rPr>
      </w:pPr>
      <w:r>
        <w:rPr>
          <w:rFonts w:hint="eastAsia" w:ascii="仿宋" w:hAnsi="仿宋" w:eastAsia="仿宋" w:cs="仿宋_GB2312"/>
          <w:b/>
          <w:bCs/>
          <w:color w:val="000000"/>
          <w:sz w:val="32"/>
          <w:szCs w:val="32"/>
        </w:rPr>
        <w:t>4、其他需报告事项</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w:t>
      </w:r>
      <w:r>
        <w:rPr>
          <w:rFonts w:hint="eastAsia" w:ascii="仿宋" w:hAnsi="仿宋" w:eastAsia="仿宋" w:cs="仿宋_GB2312"/>
          <w:b w:val="0"/>
          <w:bCs w:val="0"/>
          <w:color w:val="000000"/>
          <w:sz w:val="32"/>
          <w:szCs w:val="32"/>
        </w:rPr>
        <w:t>）整合存量资金情况。10月</w:t>
      </w:r>
      <w:r>
        <w:rPr>
          <w:rFonts w:hint="eastAsia" w:ascii="仿宋" w:hAnsi="仿宋" w:eastAsia="仿宋" w:cs="仿宋_GB2312"/>
          <w:color w:val="000000"/>
          <w:sz w:val="32"/>
          <w:szCs w:val="32"/>
        </w:rPr>
        <w:t>底，我市共收回存量资金7900万元，上年结余10986万元，共计18886万元，其中农业、国土、清洁能源煤改气等需按原用途使用10629万元，剩余8257万元，用于弥补财力缺口。</w:t>
      </w:r>
    </w:p>
    <w:p>
      <w:pPr>
        <w:spacing w:line="560" w:lineRule="exact"/>
        <w:ind w:firstLine="616" w:firstLineChars="200"/>
        <w:rPr>
          <w:rFonts w:ascii="仿宋" w:hAnsi="仿宋" w:eastAsia="仿宋" w:cs="仿宋_GB2312"/>
          <w:color w:val="000000"/>
          <w:spacing w:val="-6"/>
          <w:sz w:val="32"/>
          <w:szCs w:val="32"/>
        </w:rPr>
      </w:pPr>
      <w:r>
        <w:rPr>
          <w:rFonts w:hint="eastAsia" w:ascii="仿宋" w:hAnsi="仿宋" w:eastAsia="仿宋" w:cs="仿宋_GB2312"/>
          <w:color w:val="000000"/>
          <w:spacing w:val="-6"/>
          <w:sz w:val="32"/>
          <w:szCs w:val="32"/>
        </w:rPr>
        <w:t>（2）三公经费调整情况。2021年1-10月“三公”经费实际支出数为471.98万元，比上年同期减少3.11万元。个别单位出现年初预算编制相对较小的情况，主要是：住建局需调整公车运行预算0.42万元，水利局上级资金增加需调整公车购置预算11万元。</w:t>
      </w:r>
    </w:p>
    <w:p>
      <w:pPr>
        <w:spacing w:line="560" w:lineRule="exact"/>
        <w:ind w:firstLine="616" w:firstLineChars="200"/>
        <w:rPr>
          <w:rFonts w:ascii="仿宋" w:hAnsi="仿宋" w:eastAsia="仿宋" w:cs="仿宋_GB2312"/>
          <w:color w:val="000000"/>
          <w:spacing w:val="-6"/>
          <w:sz w:val="32"/>
          <w:szCs w:val="32"/>
        </w:rPr>
      </w:pPr>
      <w:r>
        <w:rPr>
          <w:rFonts w:hint="eastAsia" w:ascii="仿宋" w:hAnsi="仿宋" w:eastAsia="仿宋" w:cs="仿宋_GB2312"/>
          <w:color w:val="000000"/>
          <w:spacing w:val="-6"/>
          <w:sz w:val="32"/>
          <w:szCs w:val="32"/>
        </w:rPr>
        <w:t>（3）预备费使用情况。年初预备费300万元，主要是：应急状态下全员核酸检测材料储备106.71万元，疫情防控应急经费、新冠疫苗及接种县级配套等108.29万元，7.7黄河滩搜寻费用85万元。</w:t>
      </w:r>
    </w:p>
    <w:p>
      <w:pPr>
        <w:spacing w:line="560" w:lineRule="exact"/>
        <w:ind w:firstLine="616" w:firstLineChars="200"/>
        <w:rPr>
          <w:rFonts w:ascii="仿宋" w:hAnsi="仿宋" w:eastAsia="仿宋" w:cs="仿宋_GB2312"/>
          <w:color w:val="000000"/>
          <w:spacing w:val="-6"/>
          <w:sz w:val="32"/>
          <w:szCs w:val="32"/>
        </w:rPr>
      </w:pPr>
      <w:r>
        <w:rPr>
          <w:rFonts w:hint="eastAsia" w:ascii="仿宋" w:hAnsi="仿宋" w:eastAsia="仿宋" w:cs="仿宋_GB2312"/>
          <w:color w:val="000000"/>
          <w:spacing w:val="-6"/>
          <w:sz w:val="32"/>
          <w:szCs w:val="32"/>
        </w:rPr>
        <w:t>（4）财力性直达资金使用情况。上级下达我市县级财力保障奖补资金18660万元，全部为直达资金，主要用于机关事业养老保险财政补助资金7046.82万元、企业养老保险省级统筹2129万元、城乡居民养老保险缴费补贴2323万元、医疗保险县级配套资金3105万元、疫情防控等经费881.17万元、税务保障经费827.33万元、中医院医疗设备购置275.5万元、职业年金省级统筹943.23万元、义务兵优待金1128.95万元。</w:t>
      </w:r>
    </w:p>
    <w:p>
      <w:pPr>
        <w:spacing w:line="560" w:lineRule="exact"/>
        <w:ind w:firstLine="640" w:firstLineChars="200"/>
        <w:rPr>
          <w:rFonts w:ascii="楷体" w:hAnsi="楷体" w:eastAsia="楷体" w:cs="楷体"/>
          <w:bCs/>
          <w:color w:val="000000"/>
          <w:sz w:val="32"/>
          <w:szCs w:val="32"/>
        </w:rPr>
      </w:pPr>
      <w:r>
        <w:rPr>
          <w:rFonts w:hint="eastAsia" w:ascii="楷体" w:hAnsi="楷体" w:eastAsia="楷体" w:cs="楷体"/>
          <w:bCs/>
          <w:color w:val="000000"/>
          <w:sz w:val="32"/>
          <w:szCs w:val="32"/>
        </w:rPr>
        <w:t>（二）政府性基金预算调整情况</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1、新增政府专项债券利息83.25万元，科目间调整解决。</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2、政府性基金预算新增专项债券安排18600万元，拟安排项目如下：</w:t>
      </w:r>
    </w:p>
    <w:p>
      <w:pPr>
        <w:pStyle w:val="6"/>
        <w:spacing w:line="56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（1）华夏经典文化旅游区连片打造5A景区提升改造建设项目3200万元；</w:t>
      </w:r>
    </w:p>
    <w:p>
      <w:pPr>
        <w:pStyle w:val="6"/>
        <w:spacing w:line="56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（2）经济技术开发区标准厂房及配套设施建设项目8100万元；</w:t>
      </w:r>
    </w:p>
    <w:p>
      <w:pPr>
        <w:pStyle w:val="6"/>
        <w:spacing w:line="56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（3）柳宗元幼儿园建设项目2000万元；</w:t>
      </w:r>
    </w:p>
    <w:p>
      <w:pPr>
        <w:pStyle w:val="6"/>
        <w:spacing w:line="56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（4）职业中专学校产教融合基地建设项目1300万元；</w:t>
      </w:r>
    </w:p>
    <w:p>
      <w:pPr>
        <w:pStyle w:val="6"/>
        <w:spacing w:line="56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（5）黄河一号旅游公路永济至卿头支线改建工程4000万元。</w:t>
      </w:r>
    </w:p>
    <w:p>
      <w:pPr>
        <w:pStyle w:val="6"/>
        <w:spacing w:line="560" w:lineRule="exact"/>
        <w:ind w:firstLine="640"/>
        <w:rPr>
          <w:rFonts w:ascii="楷体" w:hAnsi="楷体" w:eastAsia="楷体" w:cs="楷体"/>
          <w:bCs/>
          <w:color w:val="000000"/>
          <w:sz w:val="32"/>
          <w:szCs w:val="32"/>
        </w:rPr>
      </w:pPr>
      <w:r>
        <w:rPr>
          <w:rFonts w:hint="eastAsia" w:ascii="楷体" w:hAnsi="楷体" w:eastAsia="楷体" w:cs="楷体"/>
          <w:bCs/>
          <w:color w:val="000000"/>
          <w:sz w:val="32"/>
          <w:szCs w:val="32"/>
        </w:rPr>
        <w:t>（三）</w:t>
      </w:r>
      <w:r>
        <w:rPr>
          <w:rFonts w:hint="eastAsia" w:ascii="楷体" w:hAnsi="楷体" w:eastAsia="楷体" w:cs="仿宋_GB2312"/>
          <w:color w:val="000000"/>
          <w:sz w:val="32"/>
          <w:szCs w:val="32"/>
        </w:rPr>
        <w:t>国有资本经营预算执行情况</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截止目前我市经营正常的国有及国有控股、参股企业17户，年初国有资本经营收益按2.7万元编制，已完成收入计划，上级专项增加41万元</w:t>
      </w:r>
      <w:r>
        <w:rPr>
          <w:rFonts w:hint="eastAsia" w:ascii="仿宋" w:hAnsi="仿宋" w:eastAsia="仿宋" w:cs="仿宋_GB2312"/>
          <w:bCs/>
          <w:color w:val="000000"/>
          <w:sz w:val="32"/>
          <w:szCs w:val="32"/>
        </w:rPr>
        <w:t>（专项资金以年终上级下达为准）</w:t>
      </w:r>
      <w:r>
        <w:rPr>
          <w:rFonts w:hint="eastAsia" w:ascii="仿宋" w:hAnsi="仿宋" w:eastAsia="仿宋" w:cs="仿宋_GB2312"/>
          <w:color w:val="000000"/>
          <w:sz w:val="32"/>
          <w:szCs w:val="32"/>
        </w:rPr>
        <w:t>。如有结余调入一般公共预算。</w:t>
      </w:r>
    </w:p>
    <w:p>
      <w:p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二、政府债务有关情况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近年来，受国家减税降费政策及市场经济放缓的影响，财政收入增长缓慢。同时，我市城镇基础设施建设、公路建设、公立医院、教育、生态环保等重点民生项目资金需求逐年增大，现有财力难以满足建设需求，财政收支矛盾较为突出。为保障我市重点民生项目建设，围绕“一城五区”发展定位，严格按照《预算法》的规定，在法定政府债务限额内，通过发行政府债券的方式筹措资金用于城东污水处理厂提效改造、沿黄旅游公路改建、柳宗元小学建设等重大公益性项目，在稳固基础建设投资、补齐民生短板方面发挥了重要作用，有力地推动了我市经济高质量转型发展。</w:t>
      </w:r>
    </w:p>
    <w:p>
      <w:pPr>
        <w:numPr>
          <w:ilvl w:val="0"/>
          <w:numId w:val="4"/>
        </w:numPr>
        <w:ind w:firstLine="640" w:firstLineChars="200"/>
        <w:rPr>
          <w:rFonts w:ascii="楷体" w:hAnsi="楷体" w:eastAsia="楷体" w:cs="仿宋_GB2312"/>
          <w:sz w:val="32"/>
          <w:szCs w:val="32"/>
        </w:rPr>
      </w:pPr>
      <w:r>
        <w:rPr>
          <w:rFonts w:hint="eastAsia" w:ascii="楷体" w:hAnsi="楷体" w:eastAsia="楷体" w:cs="仿宋_GB2312"/>
          <w:sz w:val="32"/>
          <w:szCs w:val="32"/>
        </w:rPr>
        <w:t>政府债务限额</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截至2021年11月，省政府下达我市法定政府债务限额15.74亿元。其中：一般债务限额7.65亿元，专项债务限额8.09亿元。</w:t>
      </w:r>
    </w:p>
    <w:p>
      <w:pPr>
        <w:numPr>
          <w:ilvl w:val="0"/>
          <w:numId w:val="4"/>
        </w:numPr>
        <w:ind w:firstLine="640" w:firstLineChars="200"/>
        <w:rPr>
          <w:rFonts w:ascii="楷体" w:hAnsi="楷体" w:eastAsia="楷体" w:cs="仿宋_GB2312"/>
          <w:sz w:val="32"/>
          <w:szCs w:val="32"/>
        </w:rPr>
      </w:pPr>
      <w:r>
        <w:rPr>
          <w:rFonts w:hint="eastAsia" w:ascii="楷体" w:hAnsi="楷体" w:eastAsia="楷体" w:cs="仿宋_GB2312"/>
          <w:sz w:val="32"/>
          <w:szCs w:val="32"/>
        </w:rPr>
        <w:t>政府债务余额</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截至2021年11月，我市政府债务余额14.19亿元。其中：一般债务余额7.3亿元，专项债务余额6.89亿元。</w:t>
      </w:r>
    </w:p>
    <w:p>
      <w:pPr>
        <w:numPr>
          <w:ilvl w:val="0"/>
          <w:numId w:val="4"/>
        </w:numPr>
        <w:ind w:firstLine="640" w:firstLineChars="200"/>
        <w:rPr>
          <w:rFonts w:ascii="楷体" w:hAnsi="楷体" w:eastAsia="楷体" w:cs="仿宋_GB2312"/>
          <w:sz w:val="32"/>
          <w:szCs w:val="32"/>
        </w:rPr>
      </w:pPr>
      <w:r>
        <w:rPr>
          <w:rFonts w:hint="eastAsia" w:ascii="楷体" w:hAnsi="楷体" w:eastAsia="楷体" w:cs="仿宋_GB2312"/>
          <w:sz w:val="32"/>
          <w:szCs w:val="32"/>
        </w:rPr>
        <w:t>政府债务风险</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从全市政府债务限额和余额来看，我市政府债务余额未超过法定债务限额；从政府综合债务率来看，我市目前政府债务率42.29%，未超过100%警戒线，政府债务风险总体安全可控。</w:t>
      </w:r>
    </w:p>
    <w:p>
      <w:pPr>
        <w:numPr>
          <w:ilvl w:val="0"/>
          <w:numId w:val="4"/>
        </w:numPr>
        <w:ind w:firstLine="640" w:firstLineChars="200"/>
        <w:rPr>
          <w:rFonts w:ascii="楷体" w:hAnsi="楷体" w:eastAsia="楷体" w:cs="仿宋_GB2312"/>
          <w:sz w:val="32"/>
          <w:szCs w:val="32"/>
        </w:rPr>
      </w:pPr>
      <w:r>
        <w:rPr>
          <w:rFonts w:hint="eastAsia" w:ascii="楷体" w:hAnsi="楷体" w:eastAsia="楷体" w:cs="仿宋_GB2312"/>
          <w:sz w:val="32"/>
          <w:szCs w:val="32"/>
        </w:rPr>
        <w:t>政府债务偿还</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根据《预算法》及政府债券管理有关政策规定，一般债券到期本息由财政统筹一般公共预算收入、上级补助、调入资金等一般公共预算财力安排偿付并优先列入当年一般公共预算；专项债券到期本息由财政和项目单位统筹专项债券项目收益等相关政府性基金财力安排偿付并优先列入当年政府性基金预算。截至目前，我市到期政府债券本息均能按时偿付，未出现逾期风险。</w:t>
      </w:r>
    </w:p>
    <w:p>
      <w:pPr>
        <w:spacing w:line="560" w:lineRule="exact"/>
        <w:ind w:firstLine="676" w:firstLineChars="200"/>
        <w:rPr>
          <w:rFonts w:ascii="仿宋" w:hAnsi="仿宋" w:eastAsia="仿宋" w:cs="仿宋_GB2312"/>
          <w:color w:val="000000"/>
          <w:spacing w:val="9"/>
          <w:sz w:val="32"/>
          <w:szCs w:val="32"/>
        </w:rPr>
      </w:pPr>
      <w:r>
        <w:rPr>
          <w:rFonts w:hint="eastAsia" w:ascii="仿宋" w:hAnsi="仿宋" w:eastAsia="仿宋" w:cs="仿宋_GB2312"/>
          <w:color w:val="000000"/>
          <w:spacing w:val="9"/>
          <w:sz w:val="32"/>
          <w:szCs w:val="32"/>
        </w:rPr>
        <w:t>上述各项支出具体执行情况，还要根据财政收入进度、上级下达专项资金平衡把握，具体执行结果一并正式上报。</w:t>
      </w:r>
    </w:p>
    <w:p>
      <w:pPr>
        <w:spacing w:line="560" w:lineRule="exact"/>
        <w:ind w:firstLine="676" w:firstLineChars="200"/>
        <w:rPr>
          <w:rFonts w:ascii="仿宋" w:hAnsi="仿宋" w:eastAsia="仿宋" w:cs="仿宋_GB2312"/>
          <w:color w:val="000000"/>
          <w:spacing w:val="9"/>
          <w:sz w:val="32"/>
          <w:szCs w:val="32"/>
        </w:rPr>
      </w:pPr>
      <w:r>
        <w:rPr>
          <w:rFonts w:hint="eastAsia" w:ascii="仿宋" w:hAnsi="仿宋" w:eastAsia="仿宋" w:cs="仿宋_GB2312"/>
          <w:color w:val="000000"/>
          <w:spacing w:val="9"/>
          <w:sz w:val="32"/>
          <w:szCs w:val="32"/>
        </w:rPr>
        <w:t>以上是202</w:t>
      </w:r>
      <w:r>
        <w:rPr>
          <w:rFonts w:hint="eastAsia" w:ascii="仿宋" w:hAnsi="仿宋" w:eastAsia="仿宋" w:cs="仿宋_GB2312"/>
          <w:color w:val="000000"/>
          <w:spacing w:val="9"/>
          <w:sz w:val="32"/>
          <w:szCs w:val="32"/>
          <w:lang w:val="en-US" w:eastAsia="zh-CN"/>
        </w:rPr>
        <w:t>1</w:t>
      </w:r>
      <w:r>
        <w:rPr>
          <w:rFonts w:hint="eastAsia" w:ascii="仿宋" w:hAnsi="仿宋" w:eastAsia="仿宋" w:cs="仿宋_GB2312"/>
          <w:color w:val="000000"/>
          <w:spacing w:val="9"/>
          <w:sz w:val="32"/>
          <w:szCs w:val="32"/>
        </w:rPr>
        <w:t>年</w:t>
      </w:r>
      <w:r>
        <w:rPr>
          <w:rFonts w:hint="eastAsia" w:ascii="仿宋" w:hAnsi="仿宋" w:eastAsia="仿宋" w:cs="仿宋_GB2312"/>
          <w:color w:val="000000"/>
          <w:spacing w:val="9"/>
          <w:sz w:val="32"/>
          <w:szCs w:val="32"/>
          <w:lang w:val="en-US" w:eastAsia="zh-CN"/>
        </w:rPr>
        <w:t>8-12月财政</w:t>
      </w:r>
      <w:r>
        <w:rPr>
          <w:rFonts w:hint="eastAsia" w:ascii="仿宋" w:hAnsi="仿宋" w:eastAsia="仿宋" w:cs="仿宋_GB2312"/>
          <w:color w:val="000000"/>
          <w:spacing w:val="9"/>
          <w:sz w:val="32"/>
          <w:szCs w:val="32"/>
        </w:rPr>
        <w:t>预算调整意见，请予审议。</w:t>
      </w:r>
    </w:p>
    <w:p>
      <w:pPr>
        <w:spacing w:line="560" w:lineRule="exact"/>
        <w:ind w:firstLine="640" w:firstLineChars="200"/>
        <w:jc w:val="center"/>
        <w:rPr>
          <w:rFonts w:ascii="仿宋" w:hAnsi="仿宋" w:eastAsia="仿宋"/>
          <w:sz w:val="32"/>
          <w:szCs w:val="32"/>
        </w:rPr>
      </w:pPr>
      <w:bookmarkStart w:id="0" w:name="_GoBack"/>
      <w:bookmarkEnd w:id="0"/>
    </w:p>
    <w:sectPr>
      <w:headerReference r:id="rId3" w:type="default"/>
      <w:footerReference r:id="rId4" w:type="default"/>
      <w:pgSz w:w="11906" w:h="16838"/>
      <w:pgMar w:top="2098" w:right="1417" w:bottom="1644" w:left="1587" w:header="851" w:footer="1247"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文本框 2" o:spid="_x0000_s4097" o:spt="1" style="position:absolute;left:0pt;margin-top:-8.7pt;height:22.5pt;width:37.3pt;mso-position-horizontal:center;mso-position-horizontal-relative:margin;z-index:251658240;mso-width-relative:page;mso-height-relative:page;" filled="f" o:preferrelative="t" stroked="f" coordsize="21600,21600">
          <v:path/>
          <v:fill on="f" focussize="0,0"/>
          <v:stroke on="f"/>
          <v:imagedata o:title=""/>
          <o:lock v:ext="edit"/>
          <v:textbox inset="0mm,0mm,0mm,0mm">
            <w:txbxContent>
              <w:p>
                <w:pPr>
                  <w:snapToGrid w:val="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t>- 2 -</w:t>
                </w:r>
                <w:r>
                  <w:rPr>
                    <w:rFonts w:hint="eastAsia" w:ascii="宋体" w:hAnsi="宋体" w:cs="宋体"/>
                    <w:sz w:val="24"/>
                    <w:szCs w:val="24"/>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7945"/>
    <w:multiLevelType w:val="multilevel"/>
    <w:tmpl w:val="0C3C7945"/>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90BC2BC"/>
    <w:multiLevelType w:val="singleLevel"/>
    <w:tmpl w:val="290BC2BC"/>
    <w:lvl w:ilvl="0" w:tentative="0">
      <w:start w:val="1"/>
      <w:numFmt w:val="chineseCounting"/>
      <w:suff w:val="nothing"/>
      <w:lvlText w:val="（%1）"/>
      <w:lvlJc w:val="left"/>
      <w:rPr>
        <w:rFonts w:hint="eastAsia"/>
      </w:rPr>
    </w:lvl>
  </w:abstractNum>
  <w:abstractNum w:abstractNumId="2">
    <w:nsid w:val="2FE35AF2"/>
    <w:multiLevelType w:val="multilevel"/>
    <w:tmpl w:val="2FE35AF2"/>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0DE4E74"/>
    <w:multiLevelType w:val="multilevel"/>
    <w:tmpl w:val="40DE4E74"/>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1D628CB"/>
    <w:rsid w:val="00016947"/>
    <w:rsid w:val="00031C9D"/>
    <w:rsid w:val="0010751F"/>
    <w:rsid w:val="00115387"/>
    <w:rsid w:val="00142BDF"/>
    <w:rsid w:val="00155543"/>
    <w:rsid w:val="001D74B4"/>
    <w:rsid w:val="001E2B09"/>
    <w:rsid w:val="001F06D1"/>
    <w:rsid w:val="0026209A"/>
    <w:rsid w:val="00321C00"/>
    <w:rsid w:val="0037140D"/>
    <w:rsid w:val="003B5F30"/>
    <w:rsid w:val="005B0381"/>
    <w:rsid w:val="006134E5"/>
    <w:rsid w:val="006A652F"/>
    <w:rsid w:val="0071019F"/>
    <w:rsid w:val="00775847"/>
    <w:rsid w:val="007C0F2C"/>
    <w:rsid w:val="008A0B1C"/>
    <w:rsid w:val="008F6886"/>
    <w:rsid w:val="00973104"/>
    <w:rsid w:val="009C0AB7"/>
    <w:rsid w:val="00A53958"/>
    <w:rsid w:val="00A77315"/>
    <w:rsid w:val="00A96FBC"/>
    <w:rsid w:val="00AB2A87"/>
    <w:rsid w:val="00BB23DB"/>
    <w:rsid w:val="00CA31A3"/>
    <w:rsid w:val="00CC168E"/>
    <w:rsid w:val="00D06EC0"/>
    <w:rsid w:val="00D438A4"/>
    <w:rsid w:val="00D66699"/>
    <w:rsid w:val="00DD0760"/>
    <w:rsid w:val="00E51414"/>
    <w:rsid w:val="00E83FAC"/>
    <w:rsid w:val="00E91142"/>
    <w:rsid w:val="00F12FEF"/>
    <w:rsid w:val="00F300AD"/>
    <w:rsid w:val="00F61DFB"/>
    <w:rsid w:val="045F7AB0"/>
    <w:rsid w:val="08EC06A0"/>
    <w:rsid w:val="17614A0E"/>
    <w:rsid w:val="188452BE"/>
    <w:rsid w:val="19151F76"/>
    <w:rsid w:val="400F0611"/>
    <w:rsid w:val="478B0EEB"/>
    <w:rsid w:val="4C987614"/>
    <w:rsid w:val="61D628CB"/>
    <w:rsid w:val="7AFF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597</Words>
  <Characters>3406</Characters>
  <Lines>28</Lines>
  <Paragraphs>7</Paragraphs>
  <TotalTime>11</TotalTime>
  <ScaleCrop>false</ScaleCrop>
  <LinksUpToDate>false</LinksUpToDate>
  <CharactersWithSpaces>3996</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2021-11-25T01:32:00Z</dcterms:created>
  <dc:creator>Administrator</dc:creator>
  <cp:lastModifiedBy>Administrator</cp:lastModifiedBy>
  <cp:lastPrinted>2021-11-25T07:38:00Z</cp:lastPrinted>
  <dcterms:modified xsi:type="dcterms:W3CDTF">2021-11-29T03:40:17Z</dcterms:modified>
  <dc:title>关于2021年财政预算调整情况的报告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