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33" w:tblpY="3199"/>
        <w:tblOverlap w:val="never"/>
        <w:tblW w:w="13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3987"/>
        <w:gridCol w:w="2970"/>
        <w:gridCol w:w="4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theme="majorEastAsia"/>
                <w:b/>
                <w:bCs w:val="0"/>
                <w:sz w:val="24"/>
              </w:rPr>
              <w:t>扶持政策措施名称</w:t>
            </w: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扶持对象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/>
                <w:bCs w:val="0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实施部门</w:t>
            </w:r>
          </w:p>
        </w:tc>
        <w:tc>
          <w:tcPr>
            <w:tcW w:w="4359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ajorEastAsia"/>
                <w:b/>
                <w:bCs w:val="0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扶持政策措施内容和标准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5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建设补贴</w:t>
            </w: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永济市养老机构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</w:t>
            </w:r>
          </w:p>
        </w:tc>
        <w:tc>
          <w:tcPr>
            <w:tcW w:w="43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山西省民政厅 山西省财政厅《关于做好民办养老服务机构建设补助工作的通知》（晋民发〔2015〕69号）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山西省人民政府《关于支持社会力量发展养老服务业若干措施的通知》（晋政发〔2015〕39号）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562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运营补贴</w:t>
            </w:r>
          </w:p>
        </w:tc>
        <w:tc>
          <w:tcPr>
            <w:tcW w:w="39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永济市养老机构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永济市民政局</w:t>
            </w:r>
          </w:p>
        </w:tc>
        <w:tc>
          <w:tcPr>
            <w:tcW w:w="43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山西省民政厅 山西省财政厅《关于完善民办养老机构相关补助的通知》（晋民发〔2019〕43号）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山西省人民政府《关于支持社会力量发展养老服务业若干措施的通知》（晋政发〔2015〕39号）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养老机构扶持政策清单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2133"/>
    <w:multiLevelType w:val="singleLevel"/>
    <w:tmpl w:val="59F82133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27214"/>
    <w:rsid w:val="2E006ADE"/>
    <w:rsid w:val="4A8C3F4E"/>
    <w:rsid w:val="5D5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1446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tabs>
        <w:tab w:val="right" w:leader="dot" w:pos="8560"/>
      </w:tabs>
    </w:pPr>
    <w:rPr>
      <w:rFonts w:eastAsia="黑体" w:asciiTheme="minorAscii" w:hAnsiTheme="minorAscii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2021-11-23T03:09:54Z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D547847881014D16BFCDC19950F2C68B</vt:lpwstr>
  </property>
</Properties>
</file>