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54"/>
        <w:gridCol w:w="1530"/>
        <w:gridCol w:w="1638"/>
        <w:gridCol w:w="1782"/>
        <w:gridCol w:w="1245"/>
        <w:gridCol w:w="1620"/>
        <w:gridCol w:w="1095"/>
        <w:gridCol w:w="1695"/>
        <w:gridCol w:w="133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13864" w:type="dxa"/>
            <w:gridSpan w:val="10"/>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32"/>
                <w:szCs w:val="32"/>
                <w:u w:val="none"/>
                <w:lang w:val="en-US"/>
              </w:rPr>
            </w:pPr>
            <w:r>
              <w:rPr>
                <w:rFonts w:hint="eastAsia" w:ascii="Verdana" w:hAnsi="Verdana" w:eastAsia="宋体" w:cs="Verdana"/>
                <w:b/>
                <w:i w:val="0"/>
                <w:caps w:val="0"/>
                <w:color w:val="000000"/>
                <w:spacing w:val="0"/>
                <w:kern w:val="0"/>
                <w:sz w:val="32"/>
                <w:szCs w:val="32"/>
                <w:u w:val="none"/>
                <w:lang w:val="en-US" w:eastAsia="zh-CN" w:bidi="ar"/>
              </w:rPr>
              <w:t>永济</w:t>
            </w:r>
            <w:r>
              <w:rPr>
                <w:rFonts w:hint="default" w:ascii="Verdana" w:hAnsi="Verdana" w:eastAsia="宋体" w:cs="Verdana"/>
                <w:b/>
                <w:i w:val="0"/>
                <w:caps w:val="0"/>
                <w:color w:val="000000"/>
                <w:spacing w:val="0"/>
                <w:kern w:val="0"/>
                <w:sz w:val="32"/>
                <w:szCs w:val="32"/>
                <w:u w:val="none"/>
                <w:lang w:val="en-US" w:eastAsia="zh-CN" w:bidi="ar"/>
              </w:rPr>
              <w:t>市卫生</w:t>
            </w:r>
            <w:r>
              <w:rPr>
                <w:rFonts w:hint="eastAsia" w:ascii="Verdana" w:hAnsi="Verdana" w:eastAsia="宋体" w:cs="Verdana"/>
                <w:b/>
                <w:i w:val="0"/>
                <w:caps w:val="0"/>
                <w:color w:val="000000"/>
                <w:spacing w:val="0"/>
                <w:kern w:val="0"/>
                <w:sz w:val="32"/>
                <w:szCs w:val="32"/>
                <w:u w:val="none"/>
                <w:lang w:val="en-US" w:eastAsia="zh-CN" w:bidi="ar"/>
              </w:rPr>
              <w:t>健康和体育局</w:t>
            </w:r>
            <w:r>
              <w:rPr>
                <w:rFonts w:hint="default" w:ascii="Verdana" w:hAnsi="Verdana" w:eastAsia="宋体" w:cs="Verdana"/>
                <w:b/>
                <w:i w:val="0"/>
                <w:caps w:val="0"/>
                <w:color w:val="000000"/>
                <w:spacing w:val="0"/>
                <w:kern w:val="0"/>
                <w:sz w:val="32"/>
                <w:szCs w:val="32"/>
                <w:u w:val="none"/>
                <w:lang w:val="en-US" w:eastAsia="zh-CN" w:bidi="ar"/>
              </w:rPr>
              <w:t>行政执法事项清单—行政</w:t>
            </w:r>
            <w:r>
              <w:rPr>
                <w:rFonts w:hint="eastAsia" w:ascii="Verdana" w:hAnsi="Verdana" w:eastAsia="宋体" w:cs="Verdana"/>
                <w:b/>
                <w:i w:val="0"/>
                <w:caps w:val="0"/>
                <w:color w:val="000000"/>
                <w:spacing w:val="0"/>
                <w:kern w:val="0"/>
                <w:sz w:val="32"/>
                <w:szCs w:val="32"/>
                <w:u w:val="none"/>
                <w:lang w:val="en-US" w:eastAsia="zh-CN" w:bidi="ar"/>
              </w:rPr>
              <w:t>强制</w:t>
            </w:r>
            <w:r>
              <w:rPr>
                <w:rFonts w:hint="default" w:ascii="Verdana" w:hAnsi="Verdana" w:eastAsia="宋体" w:cs="Verdana"/>
                <w:b/>
                <w:i w:val="0"/>
                <w:caps w:val="0"/>
                <w:color w:val="000000"/>
                <w:spacing w:val="0"/>
                <w:kern w:val="0"/>
                <w:sz w:val="32"/>
                <w:szCs w:val="32"/>
                <w:u w:val="none"/>
                <w:lang w:val="en-US" w:eastAsia="zh-CN" w:bidi="ar"/>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项目编码</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项目名称</w:t>
            </w:r>
          </w:p>
        </w:tc>
        <w:tc>
          <w:tcPr>
            <w:tcW w:w="90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执法依据</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实施对象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Verdana" w:hAnsi="Verdana" w:eastAsia="宋体" w:cs="Verdana"/>
                <w:b/>
                <w:i w:val="0"/>
                <w:caps w:val="0"/>
                <w:color w:val="000000"/>
                <w:spacing w:val="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Verdana" w:hAnsi="Verdana" w:eastAsia="宋体" w:cs="Verdana"/>
                <w:b/>
                <w:i w:val="0"/>
                <w:caps w:val="0"/>
                <w:color w:val="000000"/>
                <w:spacing w:val="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法律</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行政法规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地方性法规</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部委规章</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政府规章</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b/>
                <w:i w:val="0"/>
                <w:caps w:val="0"/>
                <w:color w:val="000000"/>
                <w:spacing w:val="0"/>
                <w:sz w:val="20"/>
                <w:szCs w:val="20"/>
                <w:u w:val="none"/>
              </w:rPr>
            </w:pPr>
            <w:r>
              <w:rPr>
                <w:rFonts w:hint="default" w:ascii="Verdana" w:hAnsi="Verdana" w:eastAsia="宋体" w:cs="Verdana"/>
                <w:b/>
                <w:i w:val="0"/>
                <w:caps w:val="0"/>
                <w:color w:val="000000"/>
                <w:spacing w:val="0"/>
                <w:kern w:val="0"/>
                <w:sz w:val="20"/>
                <w:szCs w:val="20"/>
                <w:u w:val="none"/>
                <w:lang w:val="en-US" w:eastAsia="zh-CN" w:bidi="ar"/>
              </w:rPr>
              <w:t>规范性文件</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Verdana" w:hAnsi="Verdana" w:eastAsia="宋体" w:cs="Verdana"/>
                <w:b/>
                <w:i w:val="0"/>
                <w:caps w:val="0"/>
                <w:color w:val="000000"/>
                <w:spacing w:val="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Verdana" w:hAnsi="Verdana" w:eastAsia="宋体" w:cs="Verdana"/>
                <w:b/>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lang w:val="en-US"/>
              </w:rPr>
            </w:pPr>
            <w:r>
              <w:rPr>
                <w:rFonts w:hint="eastAsia" w:ascii="Verdana" w:hAnsi="Verdana" w:eastAsia="宋体" w:cs="Verdana"/>
                <w:i w:val="0"/>
                <w:caps w:val="0"/>
                <w:color w:val="000000"/>
                <w:spacing w:val="0"/>
                <w:kern w:val="0"/>
                <w:sz w:val="20"/>
                <w:szCs w:val="20"/>
                <w:u w:val="none"/>
                <w:lang w:val="en-US" w:eastAsia="zh-CN" w:bidi="ar"/>
              </w:rPr>
              <w:t xml:space="preserve"> 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Verdana" w:hAnsi="Verdana" w:eastAsia="宋体" w:cs="Verdana"/>
                <w:i w:val="0"/>
                <w:caps w:val="0"/>
                <w:color w:val="000000"/>
                <w:spacing w:val="0"/>
                <w:sz w:val="21"/>
                <w:szCs w:val="21"/>
                <w:u w:val="none"/>
                <w:lang w:val="en-US" w:eastAsia="zh-CN"/>
              </w:rPr>
            </w:pPr>
            <w:r>
              <w:rPr>
                <w:rFonts w:hint="eastAsia" w:ascii="宋体" w:hAnsi="宋体" w:eastAsia="宋体" w:cs="宋体"/>
                <w:i w:val="0"/>
                <w:caps w:val="0"/>
                <w:color w:val="666666"/>
                <w:spacing w:val="0"/>
                <w:sz w:val="21"/>
                <w:szCs w:val="21"/>
                <w:shd w:val="clear" w:fill="FAFAFA"/>
                <w:lang w:val="en-US" w:eastAsia="zh-CN"/>
              </w:rPr>
              <w:t xml:space="preserve"> </w:t>
            </w:r>
            <w:r>
              <w:rPr>
                <w:rFonts w:hint="eastAsia" w:ascii="宋体" w:hAnsi="宋体" w:eastAsia="宋体" w:cs="宋体"/>
                <w:i w:val="0"/>
                <w:caps w:val="0"/>
                <w:color w:val="666666"/>
                <w:spacing w:val="0"/>
                <w:sz w:val="21"/>
                <w:szCs w:val="21"/>
                <w:shd w:val="clear" w:fill="FAFAFA"/>
              </w:rPr>
              <w:t>突发公共卫生事件现场的处理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eastAsia="zh-CN"/>
              </w:rPr>
            </w:pPr>
            <w:r>
              <w:rPr>
                <w:rFonts w:hint="eastAsia" w:ascii="宋体" w:hAnsi="宋体" w:eastAsia="宋体" w:cs="宋体"/>
                <w:i w:val="0"/>
                <w:caps w:val="0"/>
                <w:color w:val="666666"/>
                <w:spacing w:val="0"/>
                <w:sz w:val="21"/>
                <w:szCs w:val="21"/>
                <w:shd w:val="clear" w:fill="FAFAFA"/>
              </w:rPr>
              <w:t>《中华人民共和国传染病防治法》（主席令第十七号，2013年6月29日主席令第五号修订）第五十四条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r>
              <w:rPr>
                <w:rFonts w:hint="eastAsia" w:ascii="宋体" w:hAnsi="宋体" w:eastAsia="宋体" w:cs="宋体"/>
                <w:i w:val="0"/>
                <w:caps w:val="0"/>
                <w:color w:val="666666"/>
                <w:spacing w:val="0"/>
                <w:sz w:val="21"/>
                <w:szCs w:val="21"/>
                <w:shd w:val="clear" w:fill="FAFAFA"/>
              </w:rPr>
              <w:t>《突发公共卫生事件应急条例》（国务院令第376号，2011年1月8日国务院令第588号修订）第三十四条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eastAsia" w:ascii="Verdana" w:hAnsi="Verdana" w:eastAsia="宋体" w:cs="Verdana"/>
                <w:i w:val="0"/>
                <w:caps w:val="0"/>
                <w:color w:val="000000"/>
                <w:spacing w:val="0"/>
                <w:sz w:val="20"/>
                <w:szCs w:val="20"/>
                <w:u w:val="none"/>
                <w:lang w:eastAsia="zh-CN"/>
              </w:rPr>
              <w:t>企业</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kern w:val="0"/>
                <w:sz w:val="20"/>
                <w:szCs w:val="20"/>
                <w:u w:val="none"/>
                <w:lang w:val="en-US" w:eastAsia="zh-CN" w:bidi="ar"/>
              </w:rPr>
            </w:pPr>
            <w:r>
              <w:rPr>
                <w:rFonts w:hint="eastAsia" w:ascii="Verdana" w:hAnsi="Verdana" w:eastAsia="宋体" w:cs="Verdana"/>
                <w:i w:val="0"/>
                <w:caps w:val="0"/>
                <w:color w:val="000000"/>
                <w:spacing w:val="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lang w:val="en-US" w:eastAsia="zh-CN"/>
              </w:rPr>
            </w:pPr>
            <w:r>
              <w:rPr>
                <w:rFonts w:hint="eastAsia" w:ascii="宋体" w:hAnsi="宋体" w:eastAsia="宋体" w:cs="宋体"/>
                <w:i w:val="0"/>
                <w:caps w:val="0"/>
                <w:color w:val="666666"/>
                <w:spacing w:val="0"/>
                <w:sz w:val="21"/>
                <w:szCs w:val="21"/>
                <w:shd w:val="clear" w:fill="FAFAFA"/>
              </w:rPr>
              <w:t>取缔未经卫生行政部门批准擅自开展的诊疗活动</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eastAsia="zh-CN"/>
              </w:rPr>
            </w:pPr>
            <w:r>
              <w:rPr>
                <w:rFonts w:hint="eastAsia" w:ascii="宋体" w:hAnsi="宋体" w:eastAsia="宋体" w:cs="宋体"/>
                <w:i w:val="0"/>
                <w:caps w:val="0"/>
                <w:color w:val="666666"/>
                <w:spacing w:val="0"/>
                <w:sz w:val="21"/>
                <w:szCs w:val="21"/>
                <w:shd w:val="clear" w:fill="FAFAFA"/>
              </w:rPr>
              <w:t>《中华人民共和国执业医师法》（主席令第五号，2009年8月27日主席令第十八号修订）第三十九条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default" w:ascii="Verdana" w:hAnsi="Verdana" w:eastAsia="宋体" w:cs="Verdana"/>
                <w:i w:val="0"/>
                <w:caps w:val="0"/>
                <w:color w:val="000000"/>
                <w:spacing w:val="0"/>
                <w:kern w:val="0"/>
                <w:sz w:val="20"/>
                <w:szCs w:val="20"/>
                <w:u w:val="none"/>
                <w:lang w:val="en-US" w:eastAsia="zh-CN" w:bidi="ar"/>
              </w:rPr>
              <w:t>医疗机构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kern w:val="0"/>
                <w:sz w:val="20"/>
                <w:szCs w:val="20"/>
                <w:u w:val="none"/>
                <w:lang w:val="en-US" w:eastAsia="zh-CN" w:bidi="ar"/>
              </w:rPr>
            </w:pPr>
            <w:r>
              <w:rPr>
                <w:rFonts w:hint="eastAsia" w:ascii="Verdana" w:hAnsi="Verdana" w:eastAsia="宋体" w:cs="Verdana"/>
                <w:i w:val="0"/>
                <w:caps w:val="0"/>
                <w:color w:val="000000"/>
                <w:spacing w:val="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对使用麻醉药品和精神药品管理存在安全隐患的单位实行强制措施，对有证据证明可能流入非法渠道的，进行查封、扣押</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r>
              <w:rPr>
                <w:rFonts w:hint="eastAsia" w:ascii="宋体" w:hAnsi="宋体" w:eastAsia="宋体" w:cs="宋体"/>
                <w:i w:val="0"/>
                <w:caps w:val="0"/>
                <w:color w:val="666666"/>
                <w:spacing w:val="0"/>
                <w:sz w:val="21"/>
                <w:szCs w:val="21"/>
                <w:shd w:val="clear" w:fill="FAFAFA"/>
              </w:rPr>
              <w:t>《麻醉药品和精神药品管理条例》（国务院令第442号，2016年2月6日国务院令第666号修订）第六十二条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default" w:ascii="Verdana" w:hAnsi="Verdana" w:eastAsia="宋体" w:cs="Verdana"/>
                <w:i w:val="0"/>
                <w:caps w:val="0"/>
                <w:color w:val="000000"/>
                <w:spacing w:val="0"/>
                <w:kern w:val="0"/>
                <w:sz w:val="20"/>
                <w:szCs w:val="20"/>
                <w:u w:val="none"/>
                <w:lang w:val="en-US" w:eastAsia="zh-CN" w:bidi="ar"/>
              </w:rPr>
              <w:t>医疗机构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kern w:val="0"/>
                <w:sz w:val="20"/>
                <w:szCs w:val="20"/>
                <w:u w:val="none"/>
                <w:lang w:val="en-US" w:eastAsia="zh-CN" w:bidi="ar"/>
              </w:rPr>
            </w:pPr>
            <w:r>
              <w:rPr>
                <w:rFonts w:hint="eastAsia" w:ascii="Verdana" w:hAnsi="Verdana" w:eastAsia="宋体" w:cs="Verdana"/>
                <w:i w:val="0"/>
                <w:caps w:val="0"/>
                <w:color w:val="000000"/>
                <w:spacing w:val="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对医疗废物管理不当导致或可能导致传染病传播采取控制措施</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《医疗废物管理条例》（国务院令第380号，2011年1月8日国务院令第588号修订）第四十条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default" w:ascii="Verdana" w:hAnsi="Verdana" w:eastAsia="宋体" w:cs="Verdana"/>
                <w:i w:val="0"/>
                <w:caps w:val="0"/>
                <w:color w:val="000000"/>
                <w:spacing w:val="0"/>
                <w:kern w:val="0"/>
                <w:sz w:val="20"/>
                <w:szCs w:val="20"/>
                <w:u w:val="none"/>
                <w:lang w:val="en-US" w:eastAsia="zh-CN" w:bidi="ar"/>
              </w:rPr>
              <w:t>医疗机构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kern w:val="0"/>
                <w:sz w:val="20"/>
                <w:szCs w:val="20"/>
                <w:u w:val="none"/>
                <w:lang w:val="en-US" w:eastAsia="zh-CN" w:bidi="ar"/>
              </w:rPr>
            </w:pPr>
            <w:r>
              <w:rPr>
                <w:rFonts w:hint="eastAsia" w:ascii="Verdana" w:hAnsi="Verdana" w:eastAsia="宋体" w:cs="Verdana"/>
                <w:i w:val="0"/>
                <w:caps w:val="0"/>
                <w:color w:val="000000"/>
                <w:spacing w:val="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指定医疗机构承担传染病救治任务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《中华人民共和国传染病防治法》（主席令第十七号，2013年6月29日主席令第五号修订）第五十条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default" w:ascii="Verdana" w:hAnsi="Verdana" w:eastAsia="宋体" w:cs="Verdana"/>
                <w:i w:val="0"/>
                <w:caps w:val="0"/>
                <w:color w:val="000000"/>
                <w:spacing w:val="0"/>
                <w:sz w:val="21"/>
                <w:szCs w:val="21"/>
                <w:u w:val="none"/>
                <w:lang w:val="en-US"/>
              </w:rPr>
            </w:pPr>
            <w:r>
              <w:rPr>
                <w:rFonts w:hint="eastAsia" w:ascii="宋体" w:hAnsi="宋体" w:eastAsia="宋体" w:cs="宋体"/>
                <w:i w:val="0"/>
                <w:caps w:val="0"/>
                <w:color w:val="666666"/>
                <w:spacing w:val="0"/>
                <w:sz w:val="21"/>
                <w:szCs w:val="21"/>
                <w:shd w:val="clear" w:fill="FAFAFA"/>
              </w:rPr>
              <w:t>《传染性非典型肺炎防治管理办法》（卫生部令第35号） 第二十三条至第二十五条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default" w:ascii="Verdana" w:hAnsi="Verdana" w:eastAsia="宋体" w:cs="Verdana"/>
                <w:i w:val="0"/>
                <w:caps w:val="0"/>
                <w:color w:val="000000"/>
                <w:spacing w:val="0"/>
                <w:kern w:val="0"/>
                <w:sz w:val="20"/>
                <w:szCs w:val="20"/>
                <w:u w:val="none"/>
                <w:lang w:val="en-US" w:eastAsia="zh-CN" w:bidi="ar"/>
              </w:rPr>
              <w:t>医疗机构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kern w:val="0"/>
                <w:sz w:val="20"/>
                <w:szCs w:val="20"/>
                <w:u w:val="none"/>
                <w:lang w:val="en-US" w:eastAsia="zh-CN" w:bidi="ar"/>
              </w:rPr>
            </w:pPr>
            <w:r>
              <w:rPr>
                <w:rFonts w:hint="eastAsia" w:ascii="Verdana" w:hAnsi="Verdana" w:eastAsia="宋体" w:cs="Verdana"/>
                <w:i w:val="0"/>
                <w:caps w:val="0"/>
                <w:color w:val="000000"/>
                <w:spacing w:val="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取缔非法采血、出售血液、组织卖血、未经批准擅自采集、提供脐带血行为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《中华人民共和国献血法》（主席令第九十三号）第十八条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采供血单位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kern w:val="0"/>
                <w:sz w:val="20"/>
                <w:szCs w:val="20"/>
                <w:u w:val="none"/>
                <w:lang w:val="en-US" w:eastAsia="zh-CN" w:bidi="ar"/>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在履行传染病防治监督检查职责时，按照传染病防治法第五十五条规定，采取封闭公共饮用水源、封存食品以及相关物品或者暂停销售的临时控制措施的强制</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《中华人民共和国传染病防治法》（主席令第十七号，2013年6月29日主席令第五号修订）第五十五条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eastAsia" w:ascii="Verdana" w:hAnsi="Verdana" w:eastAsia="宋体" w:cs="Verdana"/>
                <w:i w:val="0"/>
                <w:caps w:val="0"/>
                <w:color w:val="000000"/>
                <w:spacing w:val="0"/>
                <w:sz w:val="20"/>
                <w:szCs w:val="20"/>
                <w:u w:val="none"/>
                <w:lang w:eastAsia="zh-CN"/>
              </w:rPr>
              <w:t>企业</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封存造成职业病危害事故或可能导致职业病危害事故发生的材料和设备</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《中华人民共和国职业病防治法》（主席令第六十号，2016年7月2日主席令第四十八号修订）第六十五条、第八十五条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eastAsia" w:ascii="Verdana" w:hAnsi="Verdana" w:eastAsia="宋体" w:cs="Verdana"/>
                <w:i w:val="0"/>
                <w:caps w:val="0"/>
                <w:color w:val="000000"/>
                <w:spacing w:val="0"/>
                <w:sz w:val="20"/>
                <w:szCs w:val="20"/>
                <w:u w:val="none"/>
                <w:lang w:eastAsia="zh-CN"/>
              </w:rPr>
              <w:t>企业</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查封、扣押不符合法定要求的消毒、涉水产品以及用于违法生产的工具、设备，查封存在危害人体健康和生命安全重大隐患的生产经营场所</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《国务院关于加强食品等产品安全监督管理的特别规定》（国务院令第503号） 第十五条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eastAsia" w:ascii="Verdana" w:hAnsi="Verdana" w:eastAsia="宋体" w:cs="Verdana"/>
                <w:i w:val="0"/>
                <w:caps w:val="0"/>
                <w:color w:val="000000"/>
                <w:spacing w:val="0"/>
                <w:sz w:val="20"/>
                <w:szCs w:val="20"/>
                <w:u w:val="none"/>
                <w:lang w:eastAsia="zh-CN"/>
              </w:rPr>
              <w:t>企业</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查封或暂扣涉嫌违反医疗废物管理条例规定的场所、设备、运输工具和物品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《医疗废物管理条例》（国务院令第380号，2011年1月8日国务院令第588号修订）第三十九条至第四十条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医疗机构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封闭病原微生物污染的实验室或者可能造成病原微生物扩散的场所</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《病原微生物实验室生物安全管理条例》（国务院令第424号）第四十六条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医疗机构</w:t>
            </w:r>
          </w:p>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疾控中心</w:t>
            </w:r>
          </w:p>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采供血单位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封存有证据证明可能被艾滋病病毒污染的物品</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《艾滋病防治条例》（国务院令第457号）第四十条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医疗机构</w:t>
            </w:r>
          </w:p>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疾控中心</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采供血单位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在证据可能灭失或者以后难以取得的情况下，进行先行登记保存</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《中华人民共和国行政处罚法》（1996年3月17日第八届全国人民代表大会第四次会议通过1996年3月17日中华人民共和国主席令第六十三号公布1996年10月1日起施行）第三十七条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r>
              <w:rPr>
                <w:rFonts w:hint="eastAsia" w:ascii="Verdana" w:hAnsi="Verdana" w:eastAsia="宋体" w:cs="Verdana"/>
                <w:i w:val="0"/>
                <w:caps w:val="0"/>
                <w:color w:val="000000"/>
                <w:spacing w:val="0"/>
                <w:sz w:val="20"/>
                <w:szCs w:val="20"/>
                <w:u w:val="none"/>
                <w:lang w:eastAsia="zh-CN"/>
              </w:rPr>
              <w:t>企业</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公民、法人或者其他组织未经行政许可，擅自从事依法应当取得行政许可的活动的，行政机关应当依法采取措施予以制止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r>
              <w:rPr>
                <w:rFonts w:hint="eastAsia" w:ascii="宋体" w:hAnsi="宋体" w:eastAsia="宋体" w:cs="宋体"/>
                <w:i w:val="0"/>
                <w:caps w:val="0"/>
                <w:color w:val="666666"/>
                <w:spacing w:val="0"/>
                <w:sz w:val="21"/>
                <w:szCs w:val="21"/>
                <w:shd w:val="clear" w:fill="FAFAFA"/>
              </w:rPr>
              <w:t>《中华人民共和国行政许可法》》（主席令第7号，2003年8月27日第十届全国人民代表大会常务委员会第四次会议通过） 第八十一条</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事业单位</w:t>
            </w:r>
          </w:p>
          <w:p>
            <w:pPr>
              <w:keepNext w:val="0"/>
              <w:keepLines w:val="0"/>
              <w:widowControl/>
              <w:suppressLineNumbers w:val="0"/>
              <w:ind w:left="0" w:firstLine="0"/>
              <w:jc w:val="center"/>
              <w:textAlignment w:val="center"/>
              <w:rPr>
                <w:rFonts w:hint="eastAsia" w:ascii="Verdana" w:hAnsi="Verdana" w:eastAsia="宋体" w:cs="Verdana"/>
                <w:i w:val="0"/>
                <w:caps w:val="0"/>
                <w:color w:val="000000"/>
                <w:spacing w:val="0"/>
                <w:sz w:val="20"/>
                <w:szCs w:val="20"/>
                <w:u w:val="none"/>
                <w:lang w:eastAsia="zh-CN"/>
              </w:rPr>
            </w:pPr>
            <w:r>
              <w:rPr>
                <w:rFonts w:hint="eastAsia" w:ascii="Verdana" w:hAnsi="Verdana" w:eastAsia="宋体" w:cs="Verdana"/>
                <w:i w:val="0"/>
                <w:caps w:val="0"/>
                <w:color w:val="000000"/>
                <w:spacing w:val="0"/>
                <w:sz w:val="20"/>
                <w:szCs w:val="20"/>
                <w:u w:val="none"/>
                <w:lang w:eastAsia="zh-CN"/>
              </w:rPr>
              <w:t>企业</w:t>
            </w:r>
          </w:p>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lang w:eastAsia="zh-CN"/>
              </w:rPr>
            </w:pPr>
            <w:r>
              <w:rPr>
                <w:rFonts w:hint="default" w:ascii="Verdana" w:hAnsi="Verdana" w:eastAsia="宋体" w:cs="Verdana"/>
                <w:i w:val="0"/>
                <w:caps w:val="0"/>
                <w:color w:val="000000"/>
                <w:spacing w:val="0"/>
                <w:kern w:val="0"/>
                <w:sz w:val="20"/>
                <w:szCs w:val="20"/>
                <w:u w:val="none"/>
                <w:lang w:val="en-US" w:eastAsia="zh-CN" w:bidi="ar"/>
              </w:rPr>
              <w:t>自然人</w:t>
            </w:r>
            <w:bookmarkStart w:id="0" w:name="_GoBack"/>
            <w:bookmarkEnd w:id="0"/>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jc w:val="center"/>
              <w:rPr>
                <w:rFonts w:hint="default" w:cstheme="minorBidi"/>
                <w:kern w:val="2"/>
                <w:sz w:val="21"/>
                <w:szCs w:val="24"/>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1"/>
                <w:szCs w:val="21"/>
                <w:u w:val="none"/>
                <w:lang w:val="en-US"/>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textAlignment w:val="center"/>
              <w:rPr>
                <w:rFonts w:hint="eastAsia" w:ascii="宋体" w:hAnsi="宋体" w:eastAsia="宋体" w:cs="宋体"/>
                <w:i w:val="0"/>
                <w:caps w:val="0"/>
                <w:color w:val="666666"/>
                <w:spacing w:val="0"/>
                <w:sz w:val="21"/>
                <w:szCs w:val="21"/>
                <w:shd w:val="clear" w:fill="FAFAFA"/>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Verdana" w:hAnsi="Verdana" w:eastAsia="宋体" w:cs="Verdana"/>
                <w:i w:val="0"/>
                <w:caps w:val="0"/>
                <w:color w:val="000000"/>
                <w:spacing w:val="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default" w:ascii="Verdana" w:hAnsi="Verdana" w:eastAsia="宋体" w:cs="Verdana"/>
                <w:i w:val="0"/>
                <w:caps w:val="0"/>
                <w:color w:val="000000"/>
                <w:spacing w:val="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Verdana" w:hAnsi="Verdana" w:eastAsia="宋体" w:cs="Verdana"/>
                <w:i w:val="0"/>
                <w:caps w:val="0"/>
                <w:color w:val="000000"/>
                <w:spacing w:val="0"/>
                <w:sz w:val="20"/>
                <w:szCs w:val="20"/>
                <w:u w:val="none"/>
              </w:rPr>
            </w:pPr>
          </w:p>
        </w:tc>
      </w:tr>
    </w:tbl>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901B5"/>
    <w:rsid w:val="1B9F0319"/>
    <w:rsid w:val="231901B5"/>
    <w:rsid w:val="4C141B12"/>
    <w:rsid w:val="512E588D"/>
    <w:rsid w:val="5C036785"/>
    <w:rsid w:val="7160719B"/>
    <w:rsid w:val="798E41B8"/>
    <w:rsid w:val="7D13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2019-08-22T03:39:00Z</dcterms:created>
  <dc:creator>英@元</dc:creator>
  <cp:lastModifiedBy>user</cp:lastModifiedBy>
  <dcterms:modified xsi:type="dcterms:W3CDTF">2021-10-21T00:12:34Z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2EEC953E40C94411873D336281546730</vt:lpwstr>
  </property>
</Properties>
</file>