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BA" w:rsidRDefault="00775C2D">
      <w:pPr>
        <w:widowControl/>
        <w:snapToGrid w:val="0"/>
        <w:spacing w:line="600" w:lineRule="exact"/>
        <w:rPr>
          <w:rFonts w:hAnsi="仿宋_GB2312" w:cs="仿宋_GB2312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color w:val="000000"/>
          <w:kern w:val="0"/>
          <w:sz w:val="28"/>
          <w:szCs w:val="28"/>
        </w:rPr>
        <w:t>附件1</w:t>
      </w:r>
    </w:p>
    <w:p w:rsidR="003F78BA" w:rsidRDefault="00775C2D" w:rsidP="002E5A0B">
      <w:pPr>
        <w:widowControl/>
        <w:snapToGrid w:val="0"/>
        <w:spacing w:afterLines="100" w:line="600" w:lineRule="exact"/>
        <w:jc w:val="center"/>
        <w:rPr>
          <w:rFonts w:ascii="宋体" w:eastAsia="宋体" w:hAnsi="宋体" w:cs="仿宋_GB2312"/>
          <w:b/>
          <w:color w:val="000000"/>
          <w:kern w:val="0"/>
        </w:rPr>
      </w:pP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>永济</w:t>
      </w:r>
      <w:r>
        <w:rPr>
          <w:rFonts w:ascii="宋体" w:eastAsia="宋体" w:hAnsi="宋体" w:cs="仿宋_GB2312" w:hint="eastAsia"/>
          <w:b/>
          <w:color w:val="000000"/>
          <w:kern w:val="0"/>
        </w:rPr>
        <w:t>（市、区）用户水龙头水质安全状况信息公开表（</w:t>
      </w: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>20</w:t>
      </w:r>
      <w:r w:rsidR="007A780E">
        <w:rPr>
          <w:rFonts w:ascii="宋体" w:eastAsia="宋体" w:hAnsi="宋体" w:cs="仿宋_GB2312" w:hint="eastAsia"/>
          <w:b/>
          <w:color w:val="000000"/>
          <w:kern w:val="0"/>
          <w:u w:val="single"/>
        </w:rPr>
        <w:t>21</w:t>
      </w: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 xml:space="preserve"> </w:t>
      </w:r>
      <w:r>
        <w:rPr>
          <w:rFonts w:ascii="宋体" w:eastAsia="宋体" w:hAnsi="宋体" w:cs="仿宋_GB2312" w:hint="eastAsia"/>
          <w:b/>
          <w:color w:val="000000"/>
          <w:kern w:val="0"/>
        </w:rPr>
        <w:t>年第</w:t>
      </w: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 xml:space="preserve"> </w:t>
      </w:r>
      <w:r w:rsidR="002E5A0B">
        <w:rPr>
          <w:rFonts w:ascii="宋体" w:eastAsia="宋体" w:hAnsi="宋体" w:cs="仿宋_GB2312" w:hint="eastAsia"/>
          <w:b/>
          <w:color w:val="000000"/>
          <w:kern w:val="0"/>
          <w:u w:val="single"/>
        </w:rPr>
        <w:t>三</w:t>
      </w:r>
      <w:r>
        <w:rPr>
          <w:rFonts w:ascii="宋体" w:eastAsia="宋体" w:hAnsi="宋体" w:cs="仿宋_GB2312" w:hint="eastAsia"/>
          <w:b/>
          <w:color w:val="000000"/>
          <w:kern w:val="0"/>
        </w:rPr>
        <w:t>季度）</w:t>
      </w:r>
    </w:p>
    <w:tbl>
      <w:tblPr>
        <w:tblW w:w="13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3824"/>
        <w:gridCol w:w="4532"/>
        <w:gridCol w:w="4336"/>
      </w:tblGrid>
      <w:tr w:rsidR="003F78BA">
        <w:trPr>
          <w:trHeight w:val="466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监测指标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标准值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21"/>
                <w:szCs w:val="21"/>
              </w:rPr>
              <w:t>（GB 5749-2006）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超标情况说明（示例）</w:t>
            </w:r>
          </w:p>
        </w:tc>
      </w:tr>
      <w:tr w:rsidR="003F78BA">
        <w:trPr>
          <w:trHeight w:val="491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菌落总数CFU/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mL</w:t>
            </w:r>
            <w:proofErr w:type="spellEnd"/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100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说明水体已被污染，但不能说明污染来源，也不能说明该水体传播传染病的风险程度。必须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结合总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大肠菌群来判断水污染的来源和安全程度。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总大肠菌群MPN/100mL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只是肠道传染病菌存在的可能性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耐热大肠菌群MPN/100mL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饮用水已被粪便污染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大肠埃希氏菌MPN/100mL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饮用水已被粪便污染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色度(（铂钴色度单位）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受到工业废水等污染或者水处理不当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浑浊度NTU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1（水源与净水条件限制为3）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水处理不当或配送是发生二次污染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臭和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味</w:t>
            </w:r>
            <w:proofErr w:type="gramEnd"/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无异臭、异味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受到某种形式的污染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肉眼可见物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水处理不充分或配送时发生二次污染</w:t>
            </w:r>
          </w:p>
        </w:tc>
      </w:tr>
    </w:tbl>
    <w:p w:rsidR="003F78BA" w:rsidRDefault="00775C2D">
      <w:pPr>
        <w:widowControl/>
        <w:snapToGrid w:val="0"/>
        <w:spacing w:line="600" w:lineRule="exact"/>
        <w:rPr>
          <w:rFonts w:ascii="宋体" w:eastAsia="宋体" w:hAnsi="宋体" w:cs="仿宋_GB2312"/>
          <w:color w:val="000000"/>
          <w:kern w:val="0"/>
          <w:sz w:val="21"/>
          <w:szCs w:val="21"/>
        </w:rPr>
      </w:pPr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lastRenderedPageBreak/>
        <w:t>附件1</w:t>
      </w:r>
    </w:p>
    <w:p w:rsidR="003F78BA" w:rsidRDefault="003F78BA">
      <w:pPr>
        <w:widowControl/>
        <w:snapToGrid w:val="0"/>
        <w:spacing w:line="600" w:lineRule="exact"/>
        <w:rPr>
          <w:rFonts w:ascii="宋体" w:eastAsia="宋体" w:hAnsi="宋体" w:cs="仿宋_GB2312"/>
          <w:color w:val="000000"/>
          <w:kern w:val="0"/>
          <w:sz w:val="21"/>
          <w:szCs w:val="21"/>
        </w:rPr>
      </w:pPr>
    </w:p>
    <w:tbl>
      <w:tblPr>
        <w:tblW w:w="13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3824"/>
        <w:gridCol w:w="4532"/>
        <w:gridCol w:w="4336"/>
      </w:tblGrid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耗氧量（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CODMn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</w:rPr>
              <w:t>法，以O</w:t>
            </w:r>
            <w:r>
              <w:rPr>
                <w:rFonts w:ascii="宋体" w:eastAsia="宋体" w:hAnsi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3（水源限制，原水耗氧量&gt;6mg/L时为5）</w:t>
            </w:r>
          </w:p>
          <w:p w:rsidR="003F78BA" w:rsidRDefault="003F78B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有机污染物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氨氮（以N计）mg/L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可能受细菌、污水和动物排泄物等污染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砷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镉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铬（六价）mg/L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铅mg/L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配送管道污染或者工业污染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汞mg/L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硝酸盐（以N计）mg/L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10（地下水源限制时为20）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工农业废水污染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铝mg/L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二氧化氯mg/L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≥</w:t>
            </w: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0.02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保证水质消毒效果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游离余氯mg/L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≥</w:t>
            </w: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0.05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保证水质消毒效果</w:t>
            </w:r>
          </w:p>
        </w:tc>
      </w:tr>
    </w:tbl>
    <w:p w:rsidR="003F78BA" w:rsidRDefault="00775C2D"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注：水质指标的检验和结果评价按照《生活饮用水标准检验方法》（GB/5750-2006）、《生活饮用水卫生标准》（GB 5749-2006）执行。</w:t>
      </w:r>
      <w:bookmarkStart w:id="0" w:name="_GoBack"/>
      <w:bookmarkEnd w:id="0"/>
    </w:p>
    <w:sectPr w:rsidR="003F78BA" w:rsidSect="003F78BA">
      <w:pgSz w:w="16838" w:h="11906" w:orient="landscape"/>
      <w:pgMar w:top="1474" w:right="1985" w:bottom="1588" w:left="2098" w:header="851" w:footer="1418" w:gutter="0"/>
      <w:cols w:space="720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1B1" w:rsidRDefault="005641B1" w:rsidP="007A780E">
      <w:r>
        <w:separator/>
      </w:r>
    </w:p>
  </w:endnote>
  <w:endnote w:type="continuationSeparator" w:id="0">
    <w:p w:rsidR="005641B1" w:rsidRDefault="005641B1" w:rsidP="007A7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1B1" w:rsidRDefault="005641B1" w:rsidP="007A780E">
      <w:r>
        <w:separator/>
      </w:r>
    </w:p>
  </w:footnote>
  <w:footnote w:type="continuationSeparator" w:id="0">
    <w:p w:rsidR="005641B1" w:rsidRDefault="005641B1" w:rsidP="007A7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920"/>
    <w:rsid w:val="000139B4"/>
    <w:rsid w:val="00094092"/>
    <w:rsid w:val="00172B2C"/>
    <w:rsid w:val="002E5A0B"/>
    <w:rsid w:val="003F78BA"/>
    <w:rsid w:val="004D1992"/>
    <w:rsid w:val="00543B57"/>
    <w:rsid w:val="005641B1"/>
    <w:rsid w:val="005F7B35"/>
    <w:rsid w:val="006A1920"/>
    <w:rsid w:val="00775C2D"/>
    <w:rsid w:val="007A780E"/>
    <w:rsid w:val="00895676"/>
    <w:rsid w:val="008D58D9"/>
    <w:rsid w:val="00970EDC"/>
    <w:rsid w:val="009A20E1"/>
    <w:rsid w:val="00A537BF"/>
    <w:rsid w:val="00A61C19"/>
    <w:rsid w:val="00B21E07"/>
    <w:rsid w:val="00B74F67"/>
    <w:rsid w:val="00CA115C"/>
    <w:rsid w:val="00CF3E61"/>
    <w:rsid w:val="00D6477B"/>
    <w:rsid w:val="00D80BCD"/>
    <w:rsid w:val="00D81FEE"/>
    <w:rsid w:val="00E85FEC"/>
    <w:rsid w:val="00EE35E5"/>
    <w:rsid w:val="28496165"/>
    <w:rsid w:val="3E5235E7"/>
    <w:rsid w:val="43372BAC"/>
    <w:rsid w:val="5DD15197"/>
    <w:rsid w:val="695725D8"/>
    <w:rsid w:val="7EDA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BA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F78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F7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F78B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F78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1F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1FEE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2021-06-15T01:20:00Z</cp:lastPrinted>
  <dcterms:created xsi:type="dcterms:W3CDTF">2021-04-08T00:58:00Z</dcterms:created>
  <dcterms:modified xsi:type="dcterms:W3CDTF">2021-09-26T07:19:00Z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