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rPr>
      </w:pPr>
      <w:bookmarkStart w:id="0" w:name="YS060100"/>
      <w:bookmarkStart w:id="1" w:name="第七部分部门决算分析报告撰写提纲"/>
      <w:r>
        <w:rPr>
          <w:rFonts w:hint="eastAsia" w:ascii="黑体" w:eastAsia="黑体"/>
          <w:color w:val="000000"/>
          <w:sz w:val="44"/>
          <w:szCs w:val="44"/>
        </w:rPr>
        <w:t>永济市</w:t>
      </w:r>
      <w:r>
        <w:rPr>
          <w:rFonts w:hint="eastAsia" w:ascii="黑体" w:eastAsia="黑体"/>
          <w:color w:val="000000"/>
          <w:sz w:val="44"/>
          <w:szCs w:val="44"/>
          <w:lang w:eastAsia="zh-CN"/>
        </w:rPr>
        <w:t>司法</w:t>
      </w:r>
      <w:r>
        <w:rPr>
          <w:rFonts w:hint="eastAsia" w:ascii="黑体" w:eastAsia="黑体"/>
          <w:color w:val="000000"/>
          <w:sz w:val="44"/>
          <w:szCs w:val="44"/>
        </w:rPr>
        <w:t>局</w:t>
      </w:r>
    </w:p>
    <w:p>
      <w:pPr>
        <w:jc w:val="center"/>
        <w:rPr>
          <w:rFonts w:hint="eastAsia" w:ascii="黑体" w:eastAsia="黑体"/>
          <w:color w:val="000000"/>
          <w:sz w:val="44"/>
          <w:szCs w:val="44"/>
        </w:rPr>
      </w:pPr>
      <w:r>
        <w:rPr>
          <w:rFonts w:hint="eastAsia" w:ascii="黑体" w:eastAsia="黑体"/>
          <w:color w:val="000000"/>
          <w:sz w:val="44"/>
          <w:szCs w:val="44"/>
        </w:rPr>
        <w:t>201</w:t>
      </w:r>
      <w:r>
        <w:rPr>
          <w:rFonts w:hint="eastAsia" w:ascii="黑体" w:eastAsia="黑体"/>
          <w:color w:val="000000"/>
          <w:sz w:val="44"/>
          <w:szCs w:val="44"/>
          <w:lang w:val="en-US" w:eastAsia="zh-CN"/>
        </w:rPr>
        <w:t>9</w:t>
      </w:r>
      <w:r>
        <w:rPr>
          <w:rFonts w:hint="eastAsia" w:ascii="黑体" w:eastAsia="黑体"/>
          <w:color w:val="000000"/>
          <w:sz w:val="44"/>
          <w:szCs w:val="44"/>
        </w:rPr>
        <w:t>年度部门决算报表情况说明</w:t>
      </w:r>
    </w:p>
    <w:p>
      <w:pPr>
        <w:jc w:val="center"/>
        <w:rPr>
          <w:rFonts w:hint="eastAsia" w:ascii="黑体" w:eastAsia="黑体"/>
          <w:color w:val="000000"/>
          <w:sz w:val="30"/>
          <w:szCs w:val="30"/>
        </w:rPr>
      </w:pPr>
      <w:r>
        <w:rPr>
          <w:rFonts w:hint="eastAsia" w:ascii="黑体" w:eastAsia="黑体"/>
          <w:color w:val="000000"/>
          <w:sz w:val="30"/>
          <w:szCs w:val="30"/>
        </w:rPr>
        <w:t>目  录</w:t>
      </w:r>
    </w:p>
    <w:p>
      <w:pPr>
        <w:spacing w:line="720" w:lineRule="exact"/>
        <w:rPr>
          <w:rFonts w:hint="eastAsia" w:ascii="黑体" w:eastAsia="黑体"/>
          <w:color w:val="000000"/>
          <w:sz w:val="30"/>
          <w:szCs w:val="30"/>
        </w:rPr>
      </w:pPr>
      <w:r>
        <w:rPr>
          <w:rFonts w:hint="eastAsia" w:ascii="黑体" w:eastAsia="黑体"/>
          <w:color w:val="000000"/>
          <w:sz w:val="30"/>
          <w:szCs w:val="30"/>
        </w:rPr>
        <w:t>　　第一部分    概况</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黑体" w:eastAsia="黑体"/>
          <w:color w:val="000000"/>
          <w:sz w:val="30"/>
          <w:szCs w:val="30"/>
        </w:rPr>
        <w:t>　　</w:t>
      </w:r>
      <w:r>
        <w:rPr>
          <w:rFonts w:hint="eastAsia" w:ascii="仿宋_GB2312" w:hAnsi="仿宋_GB2312" w:eastAsia="仿宋_GB2312" w:cs="仿宋_GB2312"/>
          <w:color w:val="000000"/>
          <w:sz w:val="30"/>
          <w:szCs w:val="30"/>
        </w:rPr>
        <w:t>一、部门主要职责、机构设置情况</w:t>
      </w:r>
    </w:p>
    <w:p>
      <w:pPr>
        <w:pStyle w:val="2"/>
        <w:rPr>
          <w:rFonts w:hint="default" w:eastAsia="仿宋_GB2312"/>
          <w:lang w:val="en-US" w:eastAsia="zh-CN"/>
        </w:rPr>
      </w:pPr>
      <w:r>
        <w:rPr>
          <w:rFonts w:hint="eastAsia" w:ascii="仿宋_GB2312" w:hAnsi="仿宋_GB2312" w:eastAsia="仿宋_GB2312" w:cs="仿宋_GB2312"/>
          <w:color w:val="000000"/>
          <w:sz w:val="30"/>
          <w:szCs w:val="30"/>
          <w:lang w:val="en-US" w:eastAsia="zh-CN"/>
        </w:rPr>
        <w:t xml:space="preserve">     二、部门决算单位构成情况</w:t>
      </w:r>
    </w:p>
    <w:p>
      <w:pPr>
        <w:spacing w:line="720" w:lineRule="exact"/>
        <w:ind w:firstLine="600" w:firstLineChars="200"/>
        <w:rPr>
          <w:rFonts w:hint="eastAsia" w:ascii="黑体" w:eastAsia="黑体"/>
          <w:color w:val="000000"/>
          <w:sz w:val="30"/>
          <w:szCs w:val="30"/>
        </w:rPr>
      </w:pPr>
      <w:r>
        <w:rPr>
          <w:rFonts w:hint="eastAsia" w:ascii="黑体" w:eastAsia="黑体"/>
          <w:color w:val="000000"/>
          <w:sz w:val="30"/>
          <w:szCs w:val="30"/>
        </w:rPr>
        <w:t>第二部分  201</w:t>
      </w:r>
      <w:r>
        <w:rPr>
          <w:rFonts w:hint="eastAsia" w:ascii="黑体" w:eastAsia="黑体"/>
          <w:color w:val="000000"/>
          <w:sz w:val="30"/>
          <w:szCs w:val="30"/>
          <w:lang w:val="en-US" w:eastAsia="zh-CN"/>
        </w:rPr>
        <w:t>9</w:t>
      </w:r>
      <w:r>
        <w:rPr>
          <w:rFonts w:hint="eastAsia" w:ascii="黑体" w:eastAsia="黑体"/>
          <w:color w:val="000000"/>
          <w:sz w:val="30"/>
          <w:szCs w:val="30"/>
        </w:rPr>
        <w:t>年度部门决算报表</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永济市</w:t>
      </w:r>
      <w:r>
        <w:rPr>
          <w:rFonts w:hint="eastAsia" w:ascii="仿宋_GB2312" w:hAnsi="仿宋_GB2312" w:eastAsia="仿宋_GB2312" w:cs="仿宋_GB2312"/>
          <w:color w:val="000000"/>
          <w:sz w:val="30"/>
          <w:szCs w:val="30"/>
          <w:lang w:eastAsia="zh-CN"/>
        </w:rPr>
        <w:t>司法</w:t>
      </w:r>
      <w:r>
        <w:rPr>
          <w:rFonts w:hint="eastAsia" w:ascii="仿宋_GB2312" w:hAnsi="仿宋_GB2312" w:eastAsia="仿宋_GB2312" w:cs="仿宋_GB2312"/>
          <w:color w:val="000000"/>
          <w:sz w:val="30"/>
          <w:szCs w:val="30"/>
        </w:rPr>
        <w:t>局201</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年部门决算报表见附件</w:t>
      </w:r>
    </w:p>
    <w:p>
      <w:pPr>
        <w:spacing w:line="720" w:lineRule="exact"/>
        <w:rPr>
          <w:rFonts w:hint="eastAsia" w:ascii="黑体" w:eastAsia="黑体"/>
          <w:color w:val="000000"/>
          <w:sz w:val="30"/>
          <w:szCs w:val="30"/>
        </w:rPr>
      </w:pPr>
      <w:r>
        <w:rPr>
          <w:rFonts w:hint="eastAsia" w:ascii="黑体" w:eastAsia="黑体"/>
          <w:color w:val="000000"/>
          <w:sz w:val="30"/>
          <w:szCs w:val="30"/>
        </w:rPr>
        <w:t>　　第三部分  201</w:t>
      </w:r>
      <w:r>
        <w:rPr>
          <w:rFonts w:hint="eastAsia" w:ascii="黑体" w:eastAsia="黑体"/>
          <w:color w:val="000000"/>
          <w:sz w:val="30"/>
          <w:szCs w:val="30"/>
          <w:lang w:val="en-US" w:eastAsia="zh-CN"/>
        </w:rPr>
        <w:t>9</w:t>
      </w:r>
      <w:r>
        <w:rPr>
          <w:rFonts w:hint="eastAsia" w:ascii="黑体" w:eastAsia="黑体"/>
          <w:color w:val="000000"/>
          <w:sz w:val="30"/>
          <w:szCs w:val="30"/>
        </w:rPr>
        <w:t>年度部门决算报表分析</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一、决算收支增减变化情况说明</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二、机关运行经费执行情况说明</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三、三公经费增减变化原因</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四、政府采购执行情况的说明</w:t>
      </w:r>
    </w:p>
    <w:p>
      <w:pPr>
        <w:spacing w:line="720" w:lineRule="exact"/>
        <w:ind w:firstLine="1200" w:firstLineChars="4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五、国有资产占有情况说明</w:t>
      </w:r>
    </w:p>
    <w:p>
      <w:pPr>
        <w:spacing w:line="720" w:lineRule="exact"/>
        <w:ind w:firstLine="1200" w:firstLineChars="4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六、项目绩效情况说明</w:t>
      </w:r>
    </w:p>
    <w:p>
      <w:pPr>
        <w:spacing w:line="72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七</w:t>
      </w:r>
      <w:r>
        <w:rPr>
          <w:rFonts w:hint="eastAsia" w:ascii="仿宋_GB2312" w:hAnsi="仿宋_GB2312" w:eastAsia="仿宋_GB2312" w:cs="仿宋_GB2312"/>
          <w:color w:val="000000"/>
          <w:sz w:val="30"/>
          <w:szCs w:val="30"/>
        </w:rPr>
        <w:t>、其他事项的说明</w:t>
      </w:r>
    </w:p>
    <w:p>
      <w:pPr>
        <w:spacing w:line="720" w:lineRule="exact"/>
        <w:rPr>
          <w:rFonts w:hint="eastAsia"/>
          <w:b/>
          <w:sz w:val="30"/>
          <w:szCs w:val="30"/>
          <w:shd w:val="clear" w:color="auto" w:fill="FFFFFF"/>
        </w:rPr>
      </w:pPr>
      <w:r>
        <w:rPr>
          <w:rFonts w:hint="eastAsia"/>
          <w:b/>
          <w:sz w:val="30"/>
          <w:szCs w:val="30"/>
          <w:shd w:val="clear" w:color="auto" w:fill="FFFFFF"/>
        </w:rPr>
        <w:t>　　第四部分 名词解释</w:t>
      </w:r>
    </w:p>
    <w:p/>
    <w:p/>
    <w:p/>
    <w:p>
      <w:pPr>
        <w:snapToGrid w:val="0"/>
        <w:jc w:val="center"/>
        <w:rPr>
          <w:rFonts w:hint="eastAsia" w:ascii="华文中宋" w:hAnsi="华文中宋" w:eastAsia="华文中宋"/>
          <w:sz w:val="44"/>
          <w:szCs w:val="44"/>
          <w:lang w:eastAsia="zh-CN"/>
        </w:rPr>
      </w:pPr>
    </w:p>
    <w:p>
      <w:pPr>
        <w:snapToGrid w:val="0"/>
        <w:jc w:val="center"/>
        <w:rPr>
          <w:rFonts w:hint="eastAsia" w:ascii="华文中宋" w:hAnsi="华文中宋" w:eastAsia="华文中宋"/>
          <w:sz w:val="44"/>
          <w:szCs w:val="44"/>
          <w:lang w:eastAsia="zh-CN"/>
        </w:rPr>
      </w:pPr>
    </w:p>
    <w:p>
      <w:pPr>
        <w:snapToGrid w:val="0"/>
        <w:jc w:val="center"/>
        <w:rPr>
          <w:rFonts w:hint="eastAsia" w:ascii="华文中宋" w:hAnsi="华文中宋" w:eastAsia="华文中宋"/>
          <w:sz w:val="44"/>
          <w:szCs w:val="44"/>
          <w:lang w:eastAsia="zh-CN"/>
        </w:rPr>
      </w:pPr>
    </w:p>
    <w:p>
      <w:pPr>
        <w:snapToGrid w:val="0"/>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永济市司法局</w:t>
      </w:r>
    </w:p>
    <w:p>
      <w:pPr>
        <w:snapToGrid w:val="0"/>
        <w:jc w:val="center"/>
        <w:rPr>
          <w:rFonts w:hint="eastAsia" w:ascii="华文中宋" w:hAnsi="华文中宋" w:eastAsia="华文中宋"/>
          <w:sz w:val="44"/>
          <w:szCs w:val="44"/>
          <w:lang w:eastAsia="zh-CN"/>
        </w:rPr>
      </w:pPr>
      <w:r>
        <w:rPr>
          <w:rFonts w:hint="eastAsia" w:ascii="华文中宋" w:hAnsi="华文中宋" w:eastAsia="华文中宋"/>
          <w:sz w:val="44"/>
          <w:szCs w:val="44"/>
        </w:rPr>
        <w:t>2019年度部门决算</w:t>
      </w:r>
      <w:r>
        <w:rPr>
          <w:rFonts w:hint="eastAsia" w:ascii="华文中宋" w:hAnsi="华文中宋" w:eastAsia="华文中宋"/>
          <w:sz w:val="44"/>
          <w:szCs w:val="44"/>
          <w:lang w:eastAsia="zh-CN"/>
        </w:rPr>
        <w:t>报表情况说明</w:t>
      </w:r>
    </w:p>
    <w:p>
      <w:pPr>
        <w:pStyle w:val="2"/>
        <w:rPr>
          <w:rFonts w:hint="eastAsia"/>
          <w:lang w:eastAsia="zh-CN"/>
        </w:rPr>
      </w:pP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概况</w:t>
      </w:r>
    </w:p>
    <w:bookmarkEnd w:id="0"/>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楷体_GB2312" w:hAnsi="仿宋" w:eastAsia="楷体_GB2312"/>
          <w:b w:val="0"/>
          <w:bCs w:val="0"/>
          <w:color w:val="auto"/>
          <w:sz w:val="32"/>
          <w:szCs w:val="32"/>
        </w:rPr>
      </w:pPr>
      <w:bookmarkStart w:id="2" w:name="YS060101"/>
      <w:r>
        <w:rPr>
          <w:rFonts w:hint="eastAsia" w:ascii="黑体" w:hAnsi="黑体" w:eastAsia="黑体"/>
          <w:b w:val="0"/>
          <w:bCs w:val="0"/>
          <w:color w:val="auto"/>
          <w:sz w:val="32"/>
          <w:szCs w:val="32"/>
        </w:rPr>
        <w:t>一、</w:t>
      </w:r>
      <w:r>
        <w:rPr>
          <w:rFonts w:hint="eastAsia" w:ascii="黑体" w:hAnsi="黑体" w:eastAsia="黑体"/>
          <w:b w:val="0"/>
          <w:bCs w:val="0"/>
          <w:color w:val="auto"/>
          <w:sz w:val="32"/>
          <w:szCs w:val="32"/>
          <w:lang w:eastAsia="zh-CN"/>
        </w:rPr>
        <w:t>部门主要职责</w:t>
      </w:r>
      <w:bookmarkEnd w:id="2"/>
      <w:r>
        <w:rPr>
          <w:rFonts w:hint="eastAsia" w:ascii="黑体" w:hAnsi="黑体" w:eastAsia="黑体"/>
          <w:b w:val="0"/>
          <w:bCs w:val="0"/>
          <w:color w:val="auto"/>
          <w:sz w:val="32"/>
          <w:szCs w:val="32"/>
          <w:lang w:eastAsia="zh-CN"/>
        </w:rPr>
        <w:t>和机构设置情况</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default" w:ascii="仿宋_GB2312" w:hAnsi="仿宋" w:eastAsia="仿宋_GB2312"/>
          <w:color w:val="auto"/>
          <w:sz w:val="32"/>
          <w:szCs w:val="32"/>
          <w:lang w:val="en-US" w:eastAsia="zh-CN"/>
        </w:rPr>
      </w:pPr>
      <w:r>
        <w:rPr>
          <w:rFonts w:hint="eastAsia" w:ascii="楷体" w:hAnsi="楷体" w:eastAsia="楷体" w:cs="楷体"/>
          <w:color w:val="auto"/>
          <w:sz w:val="32"/>
          <w:szCs w:val="32"/>
          <w:lang w:val="en-US" w:eastAsia="zh-CN"/>
        </w:rPr>
        <w:t>1、主要职责</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）承担全面依法治市重大问题的政策研究，协调有关方面提出全面依法治市中长期规划建议，负责有关重大决策部署督察工作。（</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）承担统筹推进法治政府建设的责任</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指导，监督全市依法行政工作，负责综合协调行政执法，承担推进行政执法体制改革有关工作，推进严格规范公正执法。指导、监督全市行政复议和行政应诉工作，负责行政复议和行政应诉规范性文件的备案、审查和清理工作。承担市人民政府法律顾问工作。（</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）承担统筹规划法治社会建设的责任。负责拟订法治宣传教育规划，组织实施普法宣传工作，组织对外法治宣传，推动人民参与和促进法治建设。指导依法治理和法治创建工作。（</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）负责调解工作和人民陪审员、人民监督员选任管理工作，推进司法所建设。（</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）负责、管理社区矫正工作。指导刑满释放人员安置帮教工作。（</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lang w:eastAsia="zh-CN"/>
        </w:rPr>
        <w:t>）对全市社区戒毒和社区康复工作提供指导、支持和协助。（</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eastAsia="zh-CN"/>
        </w:rPr>
        <w:t>）负责拟订全市公共法律服务体系建设规划并指导实施，统筹和布局城乡、市域法律服务资源。指导、监督全市律师、法律援助、公证、司法鉴定、仲裁和基层法律服务管理工作。（</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lang w:eastAsia="zh-CN"/>
        </w:rPr>
        <w:t>）指导、监督本系统法学教育、法学理论研究和司法行政政策理论研究工作。（</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lang w:eastAsia="zh-CN"/>
        </w:rPr>
        <w:t>）负责本系统服装和警车管理工作，负责、监督本系统财务、装备、设施、场所等保障工作。（</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lang w:eastAsia="zh-CN"/>
        </w:rPr>
        <w:t>）负责本系统的对外交流与合作。（</w:t>
      </w: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lang w:eastAsia="zh-CN"/>
        </w:rPr>
        <w:t>）负责本系统党的建设、规划、协调、指导法治人才队伍建设相关工作，负责、监督本系统队伍建设。负责本系统警务管理和警务督察工作。（</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lang w:eastAsia="zh-CN"/>
        </w:rPr>
        <w:t>）完成市委市政府交办的其他任务。（</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lang w:eastAsia="zh-CN"/>
        </w:rPr>
        <w:t>）职能转变。以履行市委全面依法治市委员会办公室职责为统领，统筹行政执法、刑事执行、公共法律服务为主要内容的职能体系优化协同高效运转，深入研究谋划法治永济建设顶层设计，认真开展宪法学习宣传教育活动，大力加强法治政府建设和法治社会建设，加快推进司法行政改革，打造过硬司法行政队伍，充分发挥全系统在全面依法治市中的职能作用。</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机构情况</w:t>
      </w:r>
      <w:r>
        <w:rPr>
          <w:rFonts w:hint="eastAsia" w:ascii="楷体" w:hAnsi="楷体" w:eastAsia="楷体" w:cs="楷体"/>
          <w:color w:val="auto"/>
          <w:sz w:val="32"/>
          <w:szCs w:val="32"/>
          <w:lang w:eastAsia="zh-CN"/>
        </w:rPr>
        <w:t>设置情况</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永济市司法局</w:t>
      </w:r>
      <w:r>
        <w:rPr>
          <w:rFonts w:hint="eastAsia" w:ascii="仿宋_GB2312" w:eastAsia="仿宋_GB2312"/>
          <w:kern w:val="0"/>
          <w:sz w:val="32"/>
          <w:szCs w:val="32"/>
        </w:rPr>
        <w:t>内设</w:t>
      </w:r>
      <w:r>
        <w:rPr>
          <w:rFonts w:hint="eastAsia" w:ascii="仿宋_GB2312" w:eastAsia="仿宋_GB2312"/>
          <w:kern w:val="0"/>
          <w:sz w:val="32"/>
          <w:szCs w:val="32"/>
          <w:lang w:eastAsia="zh-CN"/>
        </w:rPr>
        <w:t>党建办和</w:t>
      </w:r>
      <w:r>
        <w:rPr>
          <w:rFonts w:hint="eastAsia" w:ascii="仿宋_GB2312" w:eastAsia="仿宋_GB2312"/>
          <w:kern w:val="0"/>
          <w:sz w:val="32"/>
          <w:szCs w:val="32"/>
          <w:lang w:val="en-US" w:eastAsia="zh-CN"/>
        </w:rPr>
        <w:t>6</w:t>
      </w:r>
      <w:r>
        <w:rPr>
          <w:rFonts w:hint="eastAsia" w:ascii="仿宋_GB2312" w:eastAsia="仿宋_GB2312"/>
          <w:kern w:val="0"/>
          <w:sz w:val="32"/>
          <w:szCs w:val="32"/>
        </w:rPr>
        <w:t>个职能股（室）</w:t>
      </w:r>
      <w:r>
        <w:rPr>
          <w:rFonts w:hint="eastAsia" w:ascii="仿宋_GB2312" w:eastAsia="仿宋_GB2312"/>
          <w:kern w:val="0"/>
          <w:sz w:val="32"/>
          <w:szCs w:val="32"/>
          <w:lang w:eastAsia="zh-CN"/>
        </w:rPr>
        <w:t>：</w:t>
      </w:r>
      <w:r>
        <w:rPr>
          <w:rFonts w:hint="eastAsia" w:ascii="仿宋_GB2312" w:eastAsia="仿宋_GB2312"/>
          <w:kern w:val="0"/>
          <w:sz w:val="32"/>
          <w:szCs w:val="32"/>
        </w:rPr>
        <w:t>办公室、</w:t>
      </w:r>
      <w:r>
        <w:rPr>
          <w:rFonts w:hint="eastAsia" w:ascii="仿宋_GB2312" w:eastAsia="仿宋_GB2312"/>
          <w:kern w:val="0"/>
          <w:sz w:val="32"/>
          <w:szCs w:val="32"/>
          <w:lang w:eastAsia="zh-CN"/>
        </w:rPr>
        <w:t>依法治市和普法依法治理办</w:t>
      </w:r>
      <w:r>
        <w:rPr>
          <w:rFonts w:hint="eastAsia" w:ascii="仿宋_GB2312" w:eastAsia="仿宋_GB2312"/>
          <w:kern w:val="0"/>
          <w:sz w:val="32"/>
          <w:szCs w:val="32"/>
        </w:rPr>
        <w:t>、</w:t>
      </w:r>
      <w:r>
        <w:rPr>
          <w:rFonts w:hint="eastAsia" w:ascii="仿宋_GB2312" w:eastAsia="仿宋_GB2312"/>
          <w:kern w:val="0"/>
          <w:sz w:val="32"/>
          <w:szCs w:val="32"/>
          <w:lang w:eastAsia="zh-CN"/>
        </w:rPr>
        <w:t>法制办</w:t>
      </w:r>
      <w:r>
        <w:rPr>
          <w:rFonts w:hint="eastAsia" w:ascii="仿宋_GB2312" w:eastAsia="仿宋_GB2312"/>
          <w:kern w:val="0"/>
          <w:sz w:val="32"/>
          <w:szCs w:val="32"/>
        </w:rPr>
        <w:t>、</w:t>
      </w:r>
      <w:r>
        <w:rPr>
          <w:rFonts w:hint="eastAsia" w:ascii="仿宋_GB2312" w:eastAsia="仿宋_GB2312"/>
          <w:kern w:val="0"/>
          <w:sz w:val="32"/>
          <w:szCs w:val="32"/>
          <w:lang w:eastAsia="zh-CN"/>
        </w:rPr>
        <w:t>人民参与和促进法治股</w:t>
      </w:r>
      <w:r>
        <w:rPr>
          <w:rFonts w:hint="eastAsia" w:ascii="仿宋_GB2312" w:eastAsia="仿宋_GB2312"/>
          <w:kern w:val="0"/>
          <w:sz w:val="32"/>
          <w:szCs w:val="32"/>
        </w:rPr>
        <w:t>、</w:t>
      </w:r>
      <w:r>
        <w:rPr>
          <w:rFonts w:hint="eastAsia" w:ascii="仿宋_GB2312" w:eastAsia="仿宋_GB2312"/>
          <w:kern w:val="0"/>
          <w:sz w:val="32"/>
          <w:szCs w:val="32"/>
          <w:lang w:eastAsia="zh-CN"/>
        </w:rPr>
        <w:t>社区矫正管理股、行政审批股（公共法律服务管理股）；</w:t>
      </w:r>
      <w:r>
        <w:rPr>
          <w:rFonts w:hint="eastAsia" w:ascii="仿宋_GB2312" w:eastAsia="仿宋_GB2312"/>
          <w:kern w:val="0"/>
          <w:sz w:val="32"/>
          <w:szCs w:val="32"/>
          <w:lang w:val="en-US" w:eastAsia="zh-CN"/>
        </w:rPr>
        <w:t>2个下属单位：</w:t>
      </w:r>
      <w:r>
        <w:rPr>
          <w:rFonts w:hint="eastAsia" w:ascii="仿宋_GB2312" w:eastAsia="仿宋_GB2312"/>
          <w:kern w:val="0"/>
          <w:sz w:val="32"/>
          <w:szCs w:val="32"/>
        </w:rPr>
        <w:t>永济市公证处、永济市法律援助中心</w:t>
      </w:r>
      <w:r>
        <w:rPr>
          <w:rFonts w:hint="eastAsia" w:ascii="仿宋_GB2312" w:eastAsia="仿宋_GB2312"/>
          <w:kern w:val="0"/>
          <w:sz w:val="32"/>
          <w:szCs w:val="32"/>
          <w:lang w:eastAsia="zh-CN"/>
        </w:rPr>
        <w:t>；</w:t>
      </w:r>
      <w:r>
        <w:rPr>
          <w:rFonts w:hint="eastAsia" w:ascii="仿宋_GB2312" w:eastAsia="仿宋_GB2312"/>
          <w:kern w:val="0"/>
          <w:sz w:val="32"/>
          <w:szCs w:val="32"/>
        </w:rPr>
        <w:t>10个镇（街道）司法所。</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3、人员情况。</w:t>
      </w:r>
      <w:r>
        <w:rPr>
          <w:rFonts w:hint="eastAsia" w:ascii="仿宋_GB2312" w:eastAsia="仿宋_GB2312"/>
          <w:kern w:val="0"/>
          <w:sz w:val="32"/>
          <w:szCs w:val="32"/>
        </w:rPr>
        <w:t>永济市司法局属政府组成行政机关。编制人数</w:t>
      </w:r>
      <w:r>
        <w:rPr>
          <w:rFonts w:hint="eastAsia" w:ascii="仿宋_GB2312" w:eastAsia="仿宋_GB2312"/>
          <w:kern w:val="0"/>
          <w:sz w:val="32"/>
          <w:szCs w:val="32"/>
          <w:lang w:val="en-US" w:eastAsia="zh-CN"/>
        </w:rPr>
        <w:t>66个</w:t>
      </w:r>
      <w:r>
        <w:rPr>
          <w:rFonts w:hint="eastAsia" w:ascii="仿宋_GB2312" w:eastAsia="仿宋_GB2312"/>
          <w:kern w:val="0"/>
          <w:sz w:val="32"/>
          <w:szCs w:val="32"/>
        </w:rPr>
        <w:t>，其中：行政编制</w:t>
      </w:r>
      <w:r>
        <w:rPr>
          <w:rFonts w:hint="eastAsia" w:ascii="仿宋_GB2312" w:eastAsia="仿宋_GB2312"/>
          <w:kern w:val="0"/>
          <w:sz w:val="32"/>
          <w:szCs w:val="32"/>
          <w:lang w:val="en-US" w:eastAsia="zh-CN"/>
        </w:rPr>
        <w:t>32</w:t>
      </w:r>
      <w:r>
        <w:rPr>
          <w:rFonts w:hint="eastAsia" w:ascii="仿宋_GB2312" w:eastAsia="仿宋_GB2312"/>
          <w:kern w:val="0"/>
          <w:sz w:val="32"/>
          <w:szCs w:val="32"/>
          <w:lang w:eastAsia="zh-CN"/>
        </w:rPr>
        <w:t>个：其中：局机关</w:t>
      </w:r>
      <w:r>
        <w:rPr>
          <w:rFonts w:hint="eastAsia" w:ascii="仿宋_GB2312" w:eastAsia="仿宋_GB2312"/>
          <w:kern w:val="0"/>
          <w:sz w:val="32"/>
          <w:szCs w:val="32"/>
          <w:lang w:val="en-US" w:eastAsia="zh-CN"/>
        </w:rPr>
        <w:t>15个，乡镇司法所17个</w:t>
      </w:r>
      <w:r>
        <w:rPr>
          <w:rFonts w:hint="eastAsia" w:ascii="仿宋_GB2312" w:eastAsia="仿宋_GB2312"/>
          <w:kern w:val="0"/>
          <w:sz w:val="32"/>
          <w:szCs w:val="32"/>
          <w:lang w:eastAsia="zh-CN"/>
        </w:rPr>
        <w:t>；法律援助中心全额</w:t>
      </w:r>
      <w:r>
        <w:rPr>
          <w:rFonts w:hint="eastAsia" w:ascii="仿宋_GB2312" w:eastAsia="仿宋_GB2312"/>
          <w:kern w:val="0"/>
          <w:sz w:val="32"/>
          <w:szCs w:val="32"/>
        </w:rPr>
        <w:t>事业编制</w:t>
      </w:r>
      <w:r>
        <w:rPr>
          <w:rFonts w:hint="eastAsia" w:ascii="仿宋_GB2312" w:eastAsia="仿宋_GB2312"/>
          <w:kern w:val="0"/>
          <w:sz w:val="32"/>
          <w:szCs w:val="32"/>
          <w:lang w:val="en-US" w:eastAsia="zh-CN"/>
        </w:rPr>
        <w:t>22</w:t>
      </w:r>
      <w:r>
        <w:rPr>
          <w:rFonts w:hint="eastAsia" w:ascii="仿宋_GB2312" w:eastAsia="仿宋_GB2312"/>
          <w:kern w:val="0"/>
          <w:sz w:val="32"/>
          <w:szCs w:val="32"/>
          <w:lang w:eastAsia="zh-CN"/>
        </w:rPr>
        <w:t>个；公证处差额事业编制</w:t>
      </w:r>
      <w:r>
        <w:rPr>
          <w:rFonts w:hint="eastAsia" w:ascii="仿宋_GB2312" w:eastAsia="仿宋_GB2312"/>
          <w:kern w:val="0"/>
          <w:sz w:val="32"/>
          <w:szCs w:val="32"/>
          <w:lang w:val="en-US" w:eastAsia="zh-CN"/>
        </w:rPr>
        <w:t>10个</w:t>
      </w:r>
      <w:r>
        <w:rPr>
          <w:rFonts w:hint="eastAsia" w:ascii="仿宋_GB2312" w:eastAsia="仿宋_GB2312"/>
          <w:kern w:val="0"/>
          <w:sz w:val="32"/>
          <w:szCs w:val="32"/>
        </w:rPr>
        <w:t>。实有人数</w:t>
      </w:r>
      <w:r>
        <w:rPr>
          <w:rFonts w:hint="eastAsia" w:ascii="仿宋_GB2312" w:eastAsia="仿宋_GB2312"/>
          <w:kern w:val="0"/>
          <w:sz w:val="32"/>
          <w:szCs w:val="32"/>
          <w:lang w:val="en-US" w:eastAsia="zh-CN"/>
        </w:rPr>
        <w:t>55</w:t>
      </w:r>
      <w:r>
        <w:rPr>
          <w:rFonts w:hint="eastAsia" w:ascii="仿宋_GB2312" w:eastAsia="仿宋_GB2312"/>
          <w:kern w:val="0"/>
          <w:sz w:val="32"/>
          <w:szCs w:val="32"/>
        </w:rPr>
        <w:t>人</w:t>
      </w:r>
      <w:r>
        <w:rPr>
          <w:rFonts w:hint="eastAsia" w:ascii="仿宋_GB2312" w:eastAsia="仿宋_GB2312"/>
          <w:kern w:val="0"/>
          <w:sz w:val="32"/>
          <w:szCs w:val="32"/>
          <w:lang w:val="en-US" w:eastAsia="zh-CN"/>
        </w:rPr>
        <w:t>（比上年减少2人，行政1人退休、事业1人调政府办）</w:t>
      </w:r>
      <w:r>
        <w:rPr>
          <w:rFonts w:hint="eastAsia" w:ascii="仿宋_GB2312" w:eastAsia="仿宋_GB2312"/>
          <w:kern w:val="0"/>
          <w:sz w:val="32"/>
          <w:szCs w:val="32"/>
        </w:rPr>
        <w:t>，其中：行政3</w:t>
      </w:r>
      <w:r>
        <w:rPr>
          <w:rFonts w:hint="eastAsia" w:ascii="仿宋_GB2312" w:eastAsia="仿宋_GB2312"/>
          <w:kern w:val="0"/>
          <w:sz w:val="32"/>
          <w:szCs w:val="32"/>
          <w:lang w:val="en-US" w:eastAsia="zh-CN"/>
        </w:rPr>
        <w:t>1</w:t>
      </w:r>
      <w:r>
        <w:rPr>
          <w:rFonts w:hint="eastAsia" w:ascii="仿宋_GB2312" w:eastAsia="仿宋_GB2312"/>
          <w:kern w:val="0"/>
          <w:sz w:val="32"/>
          <w:szCs w:val="32"/>
        </w:rPr>
        <w:t>人，</w:t>
      </w:r>
      <w:r>
        <w:rPr>
          <w:rFonts w:hint="eastAsia" w:ascii="仿宋_GB2312" w:eastAsia="仿宋_GB2312"/>
          <w:kern w:val="0"/>
          <w:sz w:val="32"/>
          <w:szCs w:val="32"/>
          <w:lang w:eastAsia="zh-CN"/>
        </w:rPr>
        <w:t>全额</w:t>
      </w:r>
      <w:r>
        <w:rPr>
          <w:rFonts w:hint="eastAsia" w:ascii="仿宋_GB2312" w:eastAsia="仿宋_GB2312"/>
          <w:kern w:val="0"/>
          <w:sz w:val="32"/>
          <w:szCs w:val="32"/>
        </w:rPr>
        <w:t>事业</w:t>
      </w:r>
      <w:r>
        <w:rPr>
          <w:rFonts w:hint="eastAsia" w:ascii="仿宋_GB2312" w:eastAsia="仿宋_GB2312"/>
          <w:kern w:val="0"/>
          <w:sz w:val="32"/>
          <w:szCs w:val="32"/>
          <w:lang w:val="en-US" w:eastAsia="zh-CN"/>
        </w:rPr>
        <w:t>22</w:t>
      </w:r>
      <w:r>
        <w:rPr>
          <w:rFonts w:hint="eastAsia" w:ascii="仿宋_GB2312" w:eastAsia="仿宋_GB2312"/>
          <w:kern w:val="0"/>
          <w:sz w:val="32"/>
          <w:szCs w:val="32"/>
        </w:rPr>
        <w:t>人</w:t>
      </w:r>
      <w:r>
        <w:rPr>
          <w:rFonts w:hint="eastAsia" w:ascii="仿宋_GB2312" w:eastAsia="仿宋_GB2312"/>
          <w:kern w:val="0"/>
          <w:sz w:val="32"/>
          <w:szCs w:val="32"/>
          <w:lang w:eastAsia="zh-CN"/>
        </w:rPr>
        <w:t>，差额事业</w:t>
      </w:r>
      <w:r>
        <w:rPr>
          <w:rFonts w:hint="eastAsia" w:ascii="仿宋_GB2312" w:eastAsia="仿宋_GB2312"/>
          <w:kern w:val="0"/>
          <w:sz w:val="32"/>
          <w:szCs w:val="32"/>
          <w:lang w:val="en-US" w:eastAsia="zh-CN"/>
        </w:rPr>
        <w:t>2人。</w:t>
      </w:r>
    </w:p>
    <w:p>
      <w:pPr>
        <w:pStyle w:val="2"/>
        <w:ind w:firstLine="320" w:firstLineChars="1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二、部门决算单位构成情况</w:t>
      </w:r>
    </w:p>
    <w:p>
      <w:pPr>
        <w:pStyle w:val="2"/>
        <w:ind w:firstLine="640" w:firstLineChars="200"/>
        <w:rPr>
          <w:rFonts w:hint="default"/>
          <w:lang w:val="en-US" w:eastAsia="zh-CN"/>
        </w:rPr>
      </w:pPr>
      <w:r>
        <w:rPr>
          <w:rFonts w:hint="eastAsia" w:ascii="仿宋_GB2312" w:eastAsia="仿宋_GB2312"/>
          <w:kern w:val="0"/>
          <w:sz w:val="32"/>
          <w:szCs w:val="32"/>
          <w:lang w:val="en-US" w:eastAsia="zh-CN"/>
        </w:rPr>
        <w:t>2019年部门决算包括：永济市司法局、永济市法律援助中心、永济市公证处、永济市依法处置永鑫房产非法集资领导组办公室。</w:t>
      </w:r>
    </w:p>
    <w:p>
      <w:pPr>
        <w:pStyle w:val="2"/>
        <w:widowControl w:val="0"/>
        <w:numPr>
          <w:ilvl w:val="0"/>
          <w:numId w:val="0"/>
        </w:numPr>
        <w:jc w:val="both"/>
        <w:rPr>
          <w:rFonts w:hint="eastAsia"/>
        </w:rPr>
      </w:pPr>
    </w:p>
    <w:p>
      <w:pPr>
        <w:pStyle w:val="2"/>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2019年度部门决算报表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收入支出决算总表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收入决算表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支出决算表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财政拨款收入支出决算总表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一般公共预算财政拨款支出决算表（一）</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一般公共预算财政拨款支出决算表（二）</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一般公共预算财政拨款“三公”经费支出决算表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政府性基金预算财政拨款收入支出决算表</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部门决算公开相关信息统计表</w:t>
      </w:r>
    </w:p>
    <w:p>
      <w:pPr>
        <w:pStyle w:val="2"/>
        <w:jc w:val="center"/>
        <w:rPr>
          <w:rFonts w:hint="eastAsia" w:ascii="黑体" w:hAnsi="黑体" w:eastAsia="黑体" w:cs="黑体"/>
          <w:lang w:val="en-US" w:eastAsia="zh-CN"/>
        </w:rPr>
      </w:pPr>
      <w:r>
        <w:rPr>
          <w:rFonts w:hint="eastAsia" w:ascii="黑体" w:hAnsi="黑体" w:eastAsia="黑体" w:cs="黑体"/>
          <w:sz w:val="32"/>
          <w:szCs w:val="32"/>
          <w:lang w:val="en-US" w:eastAsia="zh-CN"/>
        </w:rPr>
        <w:t>第三部分   2019年度部门决算报表分析</w:t>
      </w:r>
    </w:p>
    <w:p>
      <w:pPr>
        <w:spacing w:line="520" w:lineRule="exact"/>
        <w:ind w:firstLine="645"/>
        <w:rPr>
          <w:rFonts w:hint="eastAsia" w:ascii="黑体" w:hAnsi="黑体" w:eastAsia="黑体" w:cs="黑体"/>
          <w:sz w:val="32"/>
          <w:szCs w:val="32"/>
        </w:rPr>
      </w:pPr>
      <w:bookmarkStart w:id="3" w:name="YS060102"/>
      <w:r>
        <w:rPr>
          <w:rFonts w:hint="eastAsia" w:ascii="黑体" w:hAnsi="黑体" w:eastAsia="黑体" w:cs="黑体"/>
          <w:color w:val="000000"/>
          <w:sz w:val="32"/>
          <w:szCs w:val="32"/>
        </w:rPr>
        <w:t>一、收入支出决算总体情况说明</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2019年度收入</w:t>
      </w:r>
      <w:r>
        <w:rPr>
          <w:rFonts w:hint="eastAsia" w:ascii="仿宋" w:hAnsi="仿宋" w:eastAsia="仿宋"/>
          <w:color w:val="000000"/>
          <w:sz w:val="32"/>
          <w:szCs w:val="32"/>
          <w:lang w:val="en-US" w:eastAsia="zh-CN"/>
        </w:rPr>
        <w:t>8738203</w:t>
      </w:r>
      <w:r>
        <w:rPr>
          <w:rFonts w:hint="eastAsia" w:ascii="仿宋" w:hAnsi="仿宋" w:eastAsia="仿宋"/>
          <w:color w:val="000000"/>
          <w:sz w:val="32"/>
          <w:szCs w:val="32"/>
        </w:rPr>
        <w:t>元、支出</w:t>
      </w:r>
      <w:r>
        <w:rPr>
          <w:rFonts w:hint="eastAsia" w:ascii="仿宋" w:hAnsi="仿宋" w:eastAsia="仿宋"/>
          <w:color w:val="000000"/>
          <w:sz w:val="32"/>
          <w:szCs w:val="32"/>
          <w:lang w:val="en-US" w:eastAsia="zh-CN"/>
        </w:rPr>
        <w:t>8712292.13</w:t>
      </w:r>
      <w:r>
        <w:rPr>
          <w:rFonts w:hint="eastAsia" w:ascii="仿宋" w:hAnsi="仿宋" w:eastAsia="仿宋"/>
          <w:color w:val="000000"/>
          <w:sz w:val="32"/>
          <w:szCs w:val="32"/>
        </w:rPr>
        <w:t>元。与2018年相比，收入总计减少</w:t>
      </w:r>
      <w:r>
        <w:rPr>
          <w:rFonts w:hint="eastAsia" w:ascii="仿宋" w:hAnsi="仿宋" w:eastAsia="仿宋"/>
          <w:color w:val="000000"/>
          <w:sz w:val="32"/>
          <w:szCs w:val="32"/>
          <w:lang w:val="en-US" w:eastAsia="zh-CN"/>
        </w:rPr>
        <w:t>108341</w:t>
      </w:r>
      <w:r>
        <w:rPr>
          <w:rFonts w:hint="eastAsia" w:ascii="仿宋" w:hAnsi="仿宋" w:eastAsia="仿宋"/>
          <w:color w:val="000000"/>
          <w:sz w:val="32"/>
          <w:szCs w:val="32"/>
        </w:rPr>
        <w:t>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1.22</w:t>
      </w:r>
      <w:r>
        <w:rPr>
          <w:rFonts w:hint="eastAsia" w:ascii="仿宋" w:hAnsi="仿宋" w:eastAsia="仿宋"/>
          <w:color w:val="000000"/>
          <w:sz w:val="32"/>
          <w:szCs w:val="32"/>
        </w:rPr>
        <w:t>%，支出总计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23068.21</w:t>
      </w:r>
      <w:r>
        <w:rPr>
          <w:rFonts w:hint="eastAsia" w:ascii="仿宋" w:hAnsi="仿宋" w:eastAsia="仿宋"/>
          <w:color w:val="000000"/>
          <w:sz w:val="32"/>
          <w:szCs w:val="32"/>
        </w:rPr>
        <w:t>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0.3</w:t>
      </w:r>
      <w:r>
        <w:rPr>
          <w:rFonts w:hint="eastAsia" w:ascii="仿宋" w:hAnsi="仿宋" w:eastAsia="仿宋"/>
          <w:color w:val="000000"/>
          <w:sz w:val="32"/>
          <w:szCs w:val="32"/>
        </w:rPr>
        <w:t>%。</w:t>
      </w:r>
    </w:p>
    <w:p>
      <w:pPr>
        <w:spacing w:line="520" w:lineRule="exact"/>
        <w:ind w:firstLine="645"/>
        <w:rPr>
          <w:rFonts w:hint="default" w:ascii="仿宋" w:hAnsi="仿宋" w:eastAsia="仿宋"/>
          <w:color w:val="000000"/>
          <w:sz w:val="32"/>
          <w:szCs w:val="32"/>
          <w:lang w:val="en-US"/>
        </w:rPr>
      </w:pP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：由于</w:t>
      </w:r>
      <w:r>
        <w:rPr>
          <w:rFonts w:hint="eastAsia" w:ascii="仿宋" w:hAnsi="仿宋" w:eastAsia="仿宋"/>
          <w:color w:val="000000"/>
          <w:sz w:val="32"/>
          <w:szCs w:val="32"/>
          <w:lang w:val="en-US" w:eastAsia="zh-CN"/>
        </w:rPr>
        <w:t>2018年5名行政人员退休，</w:t>
      </w:r>
      <w:r>
        <w:rPr>
          <w:rFonts w:hint="eastAsia" w:ascii="仿宋" w:hAnsi="仿宋" w:eastAsia="仿宋"/>
          <w:color w:val="000000"/>
          <w:sz w:val="32"/>
          <w:szCs w:val="32"/>
          <w:lang w:eastAsia="zh-CN"/>
        </w:rPr>
        <w:t>公用经费减少，收入减少；</w:t>
      </w:r>
      <w:r>
        <w:rPr>
          <w:rFonts w:hint="eastAsia" w:ascii="仿宋" w:hAnsi="仿宋" w:eastAsia="仿宋"/>
          <w:color w:val="000000"/>
          <w:sz w:val="32"/>
          <w:szCs w:val="32"/>
          <w:lang w:val="en-US" w:eastAsia="zh-CN"/>
        </w:rPr>
        <w:t>1名退休干部去逝，抚恤金增加，支出增加。</w:t>
      </w:r>
    </w:p>
    <w:bookmarkEnd w:id="3"/>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eastAsia="仿宋_GB2312"/>
          <w:color w:val="000000"/>
          <w:sz w:val="32"/>
          <w:szCs w:val="32"/>
          <w:lang w:val="en-US" w:eastAsia="zh-CN"/>
        </w:rPr>
      </w:pPr>
      <w:r>
        <w:rPr>
          <w:rFonts w:hint="eastAsia" w:ascii="黑体" w:hAnsi="黑体" w:eastAsia="黑体" w:cs="黑体"/>
          <w:b w:val="0"/>
          <w:bCs/>
          <w:sz w:val="32"/>
          <w:szCs w:val="32"/>
          <w:lang w:eastAsia="zh-CN"/>
        </w:rPr>
        <w:t>二、收入决算情况说明</w:t>
      </w:r>
    </w:p>
    <w:p>
      <w:pPr>
        <w:keepNext w:val="0"/>
        <w:keepLines w:val="0"/>
        <w:pageBreakBefore w:val="0"/>
        <w:numPr>
          <w:ilvl w:val="0"/>
          <w:numId w:val="0"/>
        </w:numPr>
        <w:kinsoku/>
        <w:wordWrap/>
        <w:overflowPunct/>
        <w:topLinePunct w:val="0"/>
        <w:autoSpaceDE/>
        <w:autoSpaceDN/>
        <w:bidi w:val="0"/>
        <w:adjustRightInd/>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2019年财政拨款收入8738203元。其中：财政拨款收入8738203元，占比100%；上级补助收入0元，占比0%；事业收入0元，占比0%；经营收入0元，占比0%；附属单位上缴收入0元，占比0%；其他收入0元，占比0%。</w:t>
      </w:r>
    </w:p>
    <w:p>
      <w:pPr>
        <w:keepNext w:val="0"/>
        <w:keepLines w:val="0"/>
        <w:pageBreakBefore w:val="0"/>
        <w:numPr>
          <w:ilvl w:val="0"/>
          <w:numId w:val="3"/>
        </w:numPr>
        <w:kinsoku/>
        <w:wordWrap/>
        <w:overflowPunct/>
        <w:topLinePunct w:val="0"/>
        <w:autoSpaceDE/>
        <w:autoSpaceDN/>
        <w:bidi w:val="0"/>
        <w:adjustRightInd/>
        <w:spacing w:line="60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支出决算情况说明</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财政拨款支出8712292.13元。基本支出6056280.11元，占比69.51%；项目支出2656012.02元，占比30.49%；上缴上级支出0元，占比0%；经营支出0元，占比0%；对附属单位补助支出0元，占比0%。</w:t>
      </w:r>
    </w:p>
    <w:p>
      <w:pPr>
        <w:pStyle w:val="2"/>
        <w:numPr>
          <w:ilvl w:val="0"/>
          <w:numId w:val="0"/>
        </w:numPr>
        <w:ind w:left="640" w:leftChars="0"/>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四、财政拨款收入支出决算总体情况说明</w:t>
      </w:r>
    </w:p>
    <w:p>
      <w:pPr>
        <w:spacing w:line="520" w:lineRule="exact"/>
        <w:ind w:firstLine="645"/>
        <w:rPr>
          <w:rFonts w:hint="default" w:ascii="仿宋" w:hAnsi="仿宋" w:eastAsia="仿宋"/>
          <w:color w:val="000000"/>
          <w:sz w:val="32"/>
          <w:szCs w:val="32"/>
          <w:lang w:val="en-US"/>
        </w:rPr>
      </w:pPr>
      <w:r>
        <w:rPr>
          <w:rFonts w:hint="eastAsia" w:ascii="仿宋" w:hAnsi="仿宋" w:eastAsia="仿宋" w:cs="仿宋"/>
          <w:sz w:val="32"/>
          <w:szCs w:val="32"/>
          <w:lang w:val="en-US" w:eastAsia="zh-CN"/>
        </w:rPr>
        <w:t>2019年财政拨款收入总计8738203元、支出总计8712292.13元。与2018年相比，财政拨款收入减少108341元，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1.22</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23068.21</w:t>
      </w:r>
      <w:r>
        <w:rPr>
          <w:rFonts w:hint="eastAsia" w:ascii="仿宋" w:hAnsi="仿宋" w:eastAsia="仿宋"/>
          <w:color w:val="000000"/>
          <w:sz w:val="32"/>
          <w:szCs w:val="32"/>
        </w:rPr>
        <w:t>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0.3</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：由于</w:t>
      </w:r>
      <w:r>
        <w:rPr>
          <w:rFonts w:hint="eastAsia" w:ascii="仿宋" w:hAnsi="仿宋" w:eastAsia="仿宋"/>
          <w:color w:val="000000"/>
          <w:sz w:val="32"/>
          <w:szCs w:val="32"/>
          <w:lang w:val="en-US" w:eastAsia="zh-CN"/>
        </w:rPr>
        <w:t>2018年5名行政人员退休，</w:t>
      </w:r>
      <w:r>
        <w:rPr>
          <w:rFonts w:hint="eastAsia" w:ascii="仿宋" w:hAnsi="仿宋" w:eastAsia="仿宋"/>
          <w:color w:val="000000"/>
          <w:sz w:val="32"/>
          <w:szCs w:val="32"/>
          <w:lang w:eastAsia="zh-CN"/>
        </w:rPr>
        <w:t>公用经费减少，收入减少；</w:t>
      </w:r>
      <w:r>
        <w:rPr>
          <w:rFonts w:hint="eastAsia" w:ascii="仿宋" w:hAnsi="仿宋" w:eastAsia="仿宋"/>
          <w:color w:val="000000"/>
          <w:sz w:val="32"/>
          <w:szCs w:val="32"/>
          <w:lang w:val="en-US" w:eastAsia="zh-CN"/>
        </w:rPr>
        <w:t>1名退休干部去逝，抚恤金增加，支出增加。</w:t>
      </w:r>
    </w:p>
    <w:p>
      <w:pPr>
        <w:pStyle w:val="2"/>
        <w:numPr>
          <w:ilvl w:val="0"/>
          <w:numId w:val="0"/>
        </w:numPr>
        <w:ind w:left="640" w:left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五、一般公共预算财政拨款支出决算情况说明</w:t>
      </w:r>
    </w:p>
    <w:p>
      <w:pPr>
        <w:numPr>
          <w:ilvl w:val="0"/>
          <w:numId w:val="4"/>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财政拨款支出决算总体情况</w:t>
      </w:r>
    </w:p>
    <w:p>
      <w:pPr>
        <w:spacing w:line="520" w:lineRule="exact"/>
        <w:ind w:firstLine="645"/>
        <w:rPr>
          <w:rFonts w:hint="default" w:ascii="仿宋" w:hAnsi="仿宋" w:eastAsia="仿宋"/>
          <w:color w:val="000000"/>
          <w:sz w:val="32"/>
          <w:szCs w:val="32"/>
          <w:lang w:val="en-US" w:eastAsia="zh-CN"/>
        </w:rPr>
      </w:pPr>
      <w:r>
        <w:rPr>
          <w:rFonts w:hint="eastAsia" w:ascii="仿宋_GB2312" w:eastAsia="仿宋_GB2312"/>
          <w:color w:val="000000"/>
          <w:sz w:val="32"/>
          <w:szCs w:val="32"/>
          <w:lang w:val="en-US" w:eastAsia="zh-CN"/>
        </w:rPr>
        <w:t>2019年度财政拨款支出8712292.13元，占本年支出合计的100%。与2018年相比，</w:t>
      </w:r>
      <w:r>
        <w:rPr>
          <w:rFonts w:hint="eastAsia" w:ascii="仿宋" w:hAnsi="仿宋" w:eastAsia="仿宋"/>
          <w:color w:val="000000"/>
          <w:sz w:val="32"/>
          <w:szCs w:val="32"/>
        </w:rPr>
        <w:t>支出总计减少</w:t>
      </w:r>
      <w:r>
        <w:rPr>
          <w:rFonts w:hint="eastAsia" w:ascii="仿宋" w:hAnsi="仿宋" w:eastAsia="仿宋"/>
          <w:color w:val="000000"/>
          <w:sz w:val="32"/>
          <w:szCs w:val="32"/>
          <w:lang w:val="en-US" w:eastAsia="zh-CN"/>
        </w:rPr>
        <w:t>23068.21</w:t>
      </w:r>
      <w:r>
        <w:rPr>
          <w:rFonts w:hint="eastAsia" w:ascii="仿宋" w:hAnsi="仿宋" w:eastAsia="仿宋"/>
          <w:color w:val="000000"/>
          <w:sz w:val="32"/>
          <w:szCs w:val="32"/>
        </w:rPr>
        <w:t>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0.3</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：由于</w:t>
      </w:r>
      <w:r>
        <w:rPr>
          <w:rFonts w:hint="eastAsia" w:ascii="仿宋" w:hAnsi="仿宋" w:eastAsia="仿宋"/>
          <w:color w:val="000000"/>
          <w:sz w:val="32"/>
          <w:szCs w:val="32"/>
          <w:lang w:val="en-US" w:eastAsia="zh-CN"/>
        </w:rPr>
        <w:t>2018年退休5人，</w:t>
      </w:r>
      <w:r>
        <w:rPr>
          <w:rFonts w:hint="eastAsia" w:ascii="仿宋" w:hAnsi="仿宋" w:eastAsia="仿宋"/>
          <w:color w:val="000000"/>
          <w:sz w:val="32"/>
          <w:szCs w:val="32"/>
          <w:lang w:eastAsia="zh-CN"/>
        </w:rPr>
        <w:t>公用经费减少</w:t>
      </w:r>
      <w:r>
        <w:rPr>
          <w:rFonts w:hint="eastAsia" w:ascii="仿宋" w:hAnsi="仿宋" w:eastAsia="仿宋"/>
          <w:color w:val="000000"/>
          <w:sz w:val="32"/>
          <w:szCs w:val="32"/>
        </w:rPr>
        <w:t>。</w:t>
      </w:r>
      <w:r>
        <w:rPr>
          <w:rFonts w:hint="eastAsia" w:ascii="仿宋" w:hAnsi="仿宋" w:eastAsia="仿宋"/>
          <w:color w:val="000000"/>
          <w:sz w:val="32"/>
          <w:szCs w:val="32"/>
          <w:lang w:eastAsia="zh-CN"/>
        </w:rPr>
        <w:t>其中：人员经费</w:t>
      </w:r>
      <w:r>
        <w:rPr>
          <w:rFonts w:hint="eastAsia" w:ascii="仿宋" w:hAnsi="仿宋" w:eastAsia="仿宋"/>
          <w:color w:val="000000"/>
          <w:sz w:val="32"/>
          <w:szCs w:val="32"/>
          <w:lang w:val="en-US" w:eastAsia="zh-CN"/>
        </w:rPr>
        <w:t>5238836.38元，占比86.5%，公用经费817443.73元，占比13.5%。</w:t>
      </w:r>
    </w:p>
    <w:p>
      <w:pPr>
        <w:keepNext w:val="0"/>
        <w:keepLines w:val="0"/>
        <w:pageBreakBefore w:val="0"/>
        <w:numPr>
          <w:ilvl w:val="0"/>
          <w:numId w:val="4"/>
        </w:numPr>
        <w:kinsoku/>
        <w:wordWrap/>
        <w:overflowPunct/>
        <w:topLinePunct w:val="0"/>
        <w:autoSpaceDE/>
        <w:autoSpaceDN/>
        <w:bidi w:val="0"/>
        <w:adjustRightInd/>
        <w:spacing w:line="600" w:lineRule="exact"/>
        <w:ind w:left="640" w:leftChars="0" w:firstLine="0" w:firstLineChars="0"/>
        <w:rPr>
          <w:rFonts w:hint="eastAsia" w:ascii="楷体" w:hAnsi="楷体" w:eastAsia="楷体" w:cs="楷体"/>
          <w:sz w:val="32"/>
          <w:szCs w:val="32"/>
          <w:lang w:val="en-US" w:eastAsia="zh-CN"/>
        </w:rPr>
      </w:pPr>
      <w:r>
        <w:rPr>
          <w:rFonts w:hint="eastAsia" w:ascii="楷体" w:hAnsi="楷体" w:eastAsia="楷体" w:cs="楷体"/>
          <w:color w:val="000000"/>
          <w:sz w:val="32"/>
          <w:szCs w:val="32"/>
          <w:lang w:val="en-US" w:eastAsia="zh-CN"/>
        </w:rPr>
        <w:t>财政拨款支出决算结构情况</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2019年度财政拨款支出8712292.13元，主要用于一般公共服务支出327713.23元，占比37.6%；公共安全支出8364578.9元，占比96.01%；其他支出20000元，占比0.23%。</w:t>
      </w:r>
    </w:p>
    <w:p>
      <w:pPr>
        <w:pStyle w:val="2"/>
        <w:numPr>
          <w:ilvl w:val="0"/>
          <w:numId w:val="4"/>
        </w:numPr>
        <w:ind w:left="640" w:leftChars="0" w:firstLine="0" w:firstLineChars="0"/>
        <w:rPr>
          <w:rFonts w:hint="eastAsia" w:ascii="楷体" w:hAnsi="楷体" w:eastAsia="楷体" w:cs="楷体"/>
          <w:sz w:val="32"/>
          <w:szCs w:val="32"/>
          <w:lang w:val="en-US" w:eastAsia="zh-CN"/>
        </w:rPr>
      </w:pPr>
      <w:r>
        <w:rPr>
          <w:rFonts w:hint="eastAsia" w:ascii="楷体" w:hAnsi="楷体" w:eastAsia="楷体" w:cs="楷体"/>
          <w:color w:val="000000"/>
          <w:sz w:val="32"/>
          <w:szCs w:val="32"/>
          <w:lang w:val="en-US" w:eastAsia="zh-CN"/>
        </w:rPr>
        <w:t>财政拨款支出决算具体情况</w:t>
      </w:r>
    </w:p>
    <w:p>
      <w:pPr>
        <w:keepNext w:val="0"/>
        <w:keepLines w:val="0"/>
        <w:pageBreakBefore w:val="0"/>
        <w:kinsoku/>
        <w:wordWrap/>
        <w:overflowPunct/>
        <w:topLinePunct w:val="0"/>
        <w:autoSpaceDE/>
        <w:autoSpaceDN/>
        <w:bidi w:val="0"/>
        <w:adjustRightInd/>
        <w:spacing w:line="600" w:lineRule="exact"/>
        <w:ind w:firstLine="640" w:firstLineChars="200"/>
        <w:rPr>
          <w:rFonts w:hint="default"/>
          <w:lang w:val="en-US" w:eastAsia="zh-CN"/>
        </w:rPr>
      </w:pPr>
      <w:r>
        <w:rPr>
          <w:rFonts w:hint="eastAsia" w:ascii="仿宋_GB2312" w:eastAsia="仿宋_GB2312"/>
          <w:color w:val="000000"/>
          <w:sz w:val="32"/>
          <w:szCs w:val="32"/>
          <w:lang w:val="en-US" w:eastAsia="zh-CN"/>
        </w:rPr>
        <w:t>2019年年初支出预算6987861元，决算支出8712292.13元，其中：一般公共服务支出327713.23元，其中：信访事务（2010308）277001.09元，一般行政管理事务（2013202）50712.14元。公共安全支出8364578.9元，其中：行政运行（2040601）6453092.41元，一般行政管理事务（2040602）1688537.05元，律师公证管理（2040606）188599.44元，法律援助（2040607）34350元，其他支出（2299901）20000元，2019年完成年初预算的124.68%。与2018年决算支出数相比，一般公共安全支出减少242681.77元，减少42.55%,主要是因为非法集资工作支出减少；公共安全支出增加245749.98，增加30.27%，主要是因为1名退休人员去逝，抚恤金增加；其他支出增加20000元，主要目标考核奖励金是本年追加的预算。由于机构改革，公证处人员经费比上年减少。</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rPr>
          <w:rFonts w:hint="eastAsia"/>
          <w:lang w:eastAsia="zh-CN"/>
        </w:rPr>
      </w:pPr>
      <w:r>
        <w:rPr>
          <w:rFonts w:hint="eastAsia" w:ascii="黑体" w:hAnsi="黑体" w:eastAsia="黑体" w:cs="黑体"/>
          <w:color w:val="000000"/>
          <w:sz w:val="32"/>
          <w:szCs w:val="32"/>
          <w:lang w:eastAsia="zh-CN"/>
        </w:rPr>
        <w:t>六、一般公共预算财政拨款基本支出决算情况说明</w:t>
      </w:r>
    </w:p>
    <w:p>
      <w:pPr>
        <w:keepNext w:val="0"/>
        <w:keepLines w:val="0"/>
        <w:pageBreakBefore w:val="0"/>
        <w:kinsoku/>
        <w:wordWrap/>
        <w:overflowPunct/>
        <w:topLinePunct w:val="0"/>
        <w:autoSpaceDE/>
        <w:autoSpaceDN/>
        <w:bidi w:val="0"/>
        <w:adjustRightInd/>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2019年度财政拨款支出6056280.11元，其中：人员经费5238836.38元，主要包括：1、工资福利支出4979010.38元，（基本工资1270850.04元、津贴补贴1391012.13元、绩效工资534644元，机关事业单位基本养老保险缴费672403.56元，职业年金缴费60505.68，职工基本医疗保险缴费205859.64元，其他社会保障缴费29886.65，住房公积金264676.68元，其他工资福利支出549172元）。2、对个人和家庭补助259826元（退休费76720元，抚恤金182566元，奖励金540元）；公用经费817443.73元，主要包括：商品和服务支出810442.73元（办公费56777.8元，手续费150元，水费11925.66元，邮电费10320元，物业管理费3467.5元，差旅费72181元，维修（护）费46865元，公务接待费8865元，劳务费221863.18元，工会经费29409元，福利费29565元，公务用车运行维护费8730元，其他交通费用213800元，其他商品和服务支出96523.59元）；资本性支出7001元（办公设备购置）</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eastAsia="仿宋_GB2312"/>
          <w:color w:val="000000"/>
          <w:sz w:val="32"/>
          <w:szCs w:val="32"/>
          <w:lang w:eastAsia="zh-CN"/>
        </w:rPr>
      </w:pPr>
      <w:r>
        <w:rPr>
          <w:rFonts w:hint="eastAsia" w:ascii="黑体" w:hAnsi="黑体" w:eastAsia="黑体" w:cs="黑体"/>
          <w:color w:val="000000"/>
          <w:sz w:val="32"/>
          <w:szCs w:val="32"/>
          <w:lang w:eastAsia="zh-CN"/>
        </w:rPr>
        <w:t>七、一般公共预算财政拨款“三公”经费支出决算情况说明</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2019年度，“三公”经费财政拨款支出决算为38395元，完成预算的38.40%，比上年增加12331元，增长47.3%。主要是由于公务用车维修费增加，司法所工作的督导、观摩学习、检查，社区矫正工作调研，公共法律服务和法律援助工作的调研、检查，信息化建设工作的指导。</w:t>
      </w:r>
    </w:p>
    <w:p>
      <w:pPr>
        <w:keepNext w:val="0"/>
        <w:keepLines w:val="0"/>
        <w:pageBreakBefore w:val="0"/>
        <w:kinsoku/>
        <w:wordWrap/>
        <w:overflowPunct/>
        <w:topLinePunct w:val="0"/>
        <w:autoSpaceDE/>
        <w:autoSpaceDN/>
        <w:bidi w:val="0"/>
        <w:adjustRightInd/>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eastAsia="zh-CN"/>
        </w:rPr>
        <w:t>“三公”经费预算</w:t>
      </w:r>
      <w:r>
        <w:rPr>
          <w:rFonts w:hint="eastAsia" w:ascii="仿宋_GB2312" w:hAnsi="宋体" w:eastAsia="仿宋_GB2312"/>
          <w:sz w:val="32"/>
          <w:szCs w:val="32"/>
          <w:lang w:val="en-US" w:eastAsia="zh-CN"/>
        </w:rPr>
        <w:t>100000元，其中因公出国（境）费用0元，公务接待费25000元、公务用车运行维护费75000元，公务用车购置费0辆0元，保有车辆2辆</w:t>
      </w:r>
      <w:bookmarkStart w:id="5" w:name="_GoBack"/>
      <w:bookmarkEnd w:id="5"/>
      <w:r>
        <w:rPr>
          <w:rFonts w:hint="eastAsia" w:ascii="仿宋_GB2312" w:hAnsi="宋体" w:eastAsia="仿宋_GB2312"/>
          <w:sz w:val="32"/>
          <w:szCs w:val="32"/>
          <w:lang w:val="en-US" w:eastAsia="zh-CN"/>
        </w:rPr>
        <w:t>。本年我局三公经费支出38395元，其中：因公出国（境）费用0元，公务接待费8865元，公务用车运行维护费29530元，公务用车购置费0元。与2018年预算一致。</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宋体" w:eastAsia="仿宋_GB2312"/>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2019年“三公”经费支出38395元，其中：公务用车运行维护费29530元，公务接待费8865元（2019年共接待12批次，98人），因公出国出（镜）费0元。</w:t>
      </w:r>
      <w:r>
        <w:rPr>
          <w:rFonts w:hint="eastAsia" w:ascii="仿宋_GB2312" w:hAnsi="宋体" w:eastAsia="仿宋_GB2312"/>
          <w:sz w:val="32"/>
          <w:szCs w:val="32"/>
          <w:lang w:val="en-US" w:eastAsia="zh-CN"/>
        </w:rPr>
        <w:t>主要是由于公务用车维修费增加，司法所工作的督导、观摩学习、检查，社区矫正工作调研，公共法律服务和法律援助工作的调研、检查，信息化建设工作的指导。</w:t>
      </w:r>
    </w:p>
    <w:p>
      <w:pPr>
        <w:keepNext w:val="0"/>
        <w:keepLines w:val="0"/>
        <w:pageBreakBefore w:val="0"/>
        <w:numPr>
          <w:ilvl w:val="0"/>
          <w:numId w:val="5"/>
        </w:numPr>
        <w:kinsoku/>
        <w:wordWrap/>
        <w:overflowPunct/>
        <w:topLinePunct w:val="0"/>
        <w:autoSpaceDE/>
        <w:autoSpaceDN/>
        <w:bidi w:val="0"/>
        <w:adjustRightInd/>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其他重要事项情况说明</w:t>
      </w:r>
    </w:p>
    <w:p>
      <w:pPr>
        <w:pStyle w:val="2"/>
        <w:numPr>
          <w:ilvl w:val="0"/>
          <w:numId w:val="6"/>
        </w:numPr>
        <w:rPr>
          <w:rFonts w:hint="eastAsia"/>
          <w:sz w:val="32"/>
          <w:szCs w:val="32"/>
          <w:lang w:eastAsia="zh-CN"/>
        </w:rPr>
      </w:pPr>
      <w:r>
        <w:rPr>
          <w:rFonts w:hint="eastAsia" w:ascii="楷体" w:hAnsi="楷体" w:eastAsia="楷体" w:cs="楷体"/>
          <w:sz w:val="32"/>
          <w:szCs w:val="32"/>
          <w:lang w:eastAsia="zh-CN"/>
        </w:rPr>
        <w:t>机关运行经费支出情况说明</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2019年本部门机关运行经费支出817443.73元，比2018年减少702144.91元，下降62.3%。主要原因是2018年归还司法业务用房款项，电脑耗材减少，物业管理费减少所以支出比上年减少。</w:t>
      </w:r>
    </w:p>
    <w:p>
      <w:pPr>
        <w:pStyle w:val="2"/>
        <w:numPr>
          <w:ilvl w:val="0"/>
          <w:numId w:val="6"/>
        </w:numPr>
        <w:ind w:left="420" w:leftChars="200" w:firstLine="0" w:firstLineChars="0"/>
        <w:rPr>
          <w:rFonts w:hint="eastAsia" w:ascii="仿宋_GB2312" w:hAnsi="仿宋" w:eastAsia="仿宋_GB2312"/>
          <w:sz w:val="32"/>
          <w:szCs w:val="32"/>
          <w:lang w:val="en-US" w:eastAsia="zh-CN"/>
        </w:rPr>
      </w:pPr>
      <w:r>
        <w:rPr>
          <w:rFonts w:hint="eastAsia" w:ascii="楷体" w:hAnsi="楷体" w:eastAsia="楷体" w:cs="楷体"/>
          <w:sz w:val="32"/>
          <w:szCs w:val="32"/>
          <w:lang w:val="en-US" w:eastAsia="zh-CN"/>
        </w:rPr>
        <w:t>政府采购情况说明</w:t>
      </w:r>
    </w:p>
    <w:p>
      <w:pPr>
        <w:pStyle w:val="2"/>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2019年，政府采购支出总额393237元，其中：政府采购货</w:t>
      </w:r>
    </w:p>
    <w:p>
      <w:pPr>
        <w:pStyle w:val="2"/>
        <w:ind w:left="0" w:leftChars="0" w:firstLine="0" w:firstLineChars="0"/>
        <w:rPr>
          <w:rFonts w:hint="default"/>
          <w:lang w:val="en-US" w:eastAsia="zh-CN"/>
        </w:rPr>
      </w:pPr>
      <w:r>
        <w:rPr>
          <w:rFonts w:hint="eastAsia" w:ascii="仿宋" w:hAnsi="仿宋" w:eastAsia="仿宋" w:cs="仿宋"/>
          <w:sz w:val="32"/>
          <w:szCs w:val="32"/>
          <w:lang w:val="en-US" w:eastAsia="zh-CN"/>
        </w:rPr>
        <w:t>物支出282587元，政府采购服务支出110650元。</w:t>
      </w:r>
    </w:p>
    <w:p>
      <w:pPr>
        <w:pStyle w:val="2"/>
        <w:ind w:left="0" w:leftChars="0" w:firstLine="0" w:firstLineChars="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楷体" w:hAnsi="楷体" w:eastAsia="楷体" w:cs="楷体"/>
          <w:sz w:val="32"/>
          <w:szCs w:val="32"/>
          <w:lang w:val="en-US" w:eastAsia="zh-CN"/>
        </w:rPr>
        <w:t>（三）国有资产占用情况说明</w:t>
      </w:r>
    </w:p>
    <w:bookmarkEnd w:id="1"/>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bookmarkStart w:id="4" w:name="YS060103"/>
      <w:r>
        <w:rPr>
          <w:rFonts w:hint="eastAsia" w:ascii="仿宋" w:hAnsi="仿宋" w:eastAsia="仿宋" w:cs="仿宋"/>
          <w:kern w:val="2"/>
          <w:sz w:val="32"/>
          <w:szCs w:val="32"/>
          <w:lang w:val="en-US" w:eastAsia="zh-CN" w:bidi="ar"/>
        </w:rPr>
        <w:t>截止2019年12月31日，我单位保有车辆2辆，资产总额7267556.49 元，其中流动资产666566.27元；固定资产原值7547509.59元，累计折旧1427745.76元，固定资产净值为6119763.83元，无形资产原价552988元，无形资产累计摊销71761.61元，无形资产净值481226.39。固定资产当中，房屋构筑物原值5451595.59元，净值5006382.08元，通用设备原值1438113元，净值661347.65元，专用设备原值91266元，净值29711.61元，家具用具原值566535元，净值422322.49元。</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（四）预算绩效情况说明</w:t>
      </w:r>
    </w:p>
    <w:p>
      <w:pPr>
        <w:keepNext w:val="0"/>
        <w:keepLines w:val="0"/>
        <w:widowControl w:val="0"/>
        <w:numPr>
          <w:ilvl w:val="0"/>
          <w:numId w:val="7"/>
        </w:numPr>
        <w:suppressLineNumbers w:val="0"/>
        <w:spacing w:before="0" w:beforeAutospacing="0" w:after="0" w:afterAutospacing="0"/>
        <w:ind w:leftChars="200" w:right="0" w:rightChars="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预算绩效管理工作开展情况。</w:t>
      </w:r>
    </w:p>
    <w:p>
      <w:pPr>
        <w:keepNext w:val="0"/>
        <w:keepLines w:val="0"/>
        <w:widowControl w:val="0"/>
        <w:numPr>
          <w:ilvl w:val="0"/>
          <w:numId w:val="0"/>
        </w:numPr>
        <w:suppressLineNumbers w:val="0"/>
        <w:spacing w:before="0" w:beforeAutospacing="0" w:after="0" w:afterAutospacing="0"/>
        <w:ind w:right="0" w:rightChars="0" w:firstLine="640"/>
        <w:jc w:val="both"/>
        <w:rPr>
          <w:rFonts w:hint="eastAsia" w:ascii="仿宋_GB2312" w:eastAsia="仿宋_GB2312"/>
          <w:color w:val="auto"/>
          <w:kern w:val="0"/>
          <w:sz w:val="32"/>
          <w:szCs w:val="32"/>
          <w:lang w:val="en-US" w:eastAsia="zh-CN"/>
        </w:rPr>
      </w:pPr>
      <w:r>
        <w:rPr>
          <w:rFonts w:hint="eastAsia" w:ascii="仿宋" w:hAnsi="仿宋" w:eastAsia="仿宋" w:cs="仿宋"/>
          <w:kern w:val="2"/>
          <w:sz w:val="32"/>
          <w:szCs w:val="32"/>
          <w:lang w:val="en-US" w:eastAsia="zh-CN" w:bidi="ar"/>
        </w:rPr>
        <w:t>根据预算绩效管理要求，我单位对2019年度本级财政预算安排的司法大调解项目作为绩效目标项目，</w:t>
      </w:r>
      <w:r>
        <w:rPr>
          <w:rFonts w:hint="eastAsia" w:ascii="仿宋_GB2312" w:hAnsi="仿宋" w:eastAsia="仿宋_GB2312"/>
          <w:color w:val="auto"/>
          <w:sz w:val="32"/>
          <w:szCs w:val="32"/>
          <w:lang w:val="en-US" w:eastAsia="zh-CN"/>
        </w:rPr>
        <w:t>主要用于：全市人民调解员的培训、人民调解员的案件补助、专职人民调解员的生活补助、全市人民调解员的日常管理。</w:t>
      </w:r>
      <w:r>
        <w:rPr>
          <w:rFonts w:hint="eastAsia" w:ascii="仿宋_GB2312" w:eastAsia="仿宋_GB2312"/>
          <w:color w:val="auto"/>
          <w:kern w:val="0"/>
          <w:sz w:val="32"/>
          <w:szCs w:val="32"/>
          <w:lang w:val="en-US" w:eastAsia="zh-CN"/>
        </w:rPr>
        <w:t>全年我市各级民调组织共受理案件达2949余件，调解成功2929件，其中疑难案件132件，成功率达到99%，有效维护了社会的和谐稳定。</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附：绩效目标申报表，以附件形式公开</w:t>
      </w:r>
    </w:p>
    <w:p>
      <w:pPr>
        <w:numPr>
          <w:ilvl w:val="0"/>
          <w:numId w:val="7"/>
        </w:numPr>
        <w:ind w:left="420" w:leftChars="20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部门决算中项目绩效自评结果。</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2019年司法大调解项目绩效自评综述：根据年初设定的绩效目</w:t>
      </w:r>
    </w:p>
    <w:p>
      <w:pPr>
        <w:autoSpaceDE w:val="0"/>
        <w:autoSpaceDN w:val="0"/>
        <w:adjustRightInd w:val="0"/>
        <w:spacing w:line="520" w:lineRule="exact"/>
        <w:rPr>
          <w:rFonts w:hint="eastAsia" w:ascii="仿宋_GB2312" w:eastAsia="仿宋_GB2312"/>
          <w:color w:val="auto"/>
          <w:kern w:val="0"/>
          <w:sz w:val="32"/>
          <w:szCs w:val="32"/>
          <w:lang w:val="en-US" w:eastAsia="zh-CN"/>
        </w:rPr>
      </w:pPr>
      <w:r>
        <w:rPr>
          <w:rFonts w:hint="eastAsia" w:ascii="仿宋" w:hAnsi="仿宋" w:eastAsia="仿宋" w:cs="仿宋"/>
          <w:sz w:val="32"/>
          <w:szCs w:val="32"/>
          <w:lang w:val="en-US" w:eastAsia="zh-CN"/>
        </w:rPr>
        <w:t>标，项目自评得分为99分。全年预算数为450000元，执行数为391576元，其中：</w:t>
      </w:r>
      <w:r>
        <w:rPr>
          <w:rFonts w:hint="eastAsia" w:ascii="仿宋_GB2312" w:hAnsi="仿宋" w:eastAsia="仿宋_GB2312"/>
          <w:b w:val="0"/>
          <w:bCs/>
          <w:sz w:val="32"/>
          <w:szCs w:val="32"/>
          <w:lang w:val="en-US" w:eastAsia="zh-CN"/>
        </w:rPr>
        <w:t>2019年</w:t>
      </w:r>
      <w:r>
        <w:rPr>
          <w:rFonts w:hint="eastAsia" w:ascii="仿宋_GB2312" w:hAnsi="仿宋" w:eastAsia="仿宋_GB2312"/>
          <w:sz w:val="32"/>
          <w:szCs w:val="32"/>
          <w:lang w:eastAsia="zh-CN"/>
        </w:rPr>
        <w:t>调解案件补助</w:t>
      </w:r>
      <w:r>
        <w:rPr>
          <w:rFonts w:hint="eastAsia" w:ascii="仿宋_GB2312" w:hAnsi="仿宋" w:eastAsia="仿宋_GB2312"/>
          <w:sz w:val="32"/>
          <w:szCs w:val="32"/>
          <w:lang w:val="en-US" w:eastAsia="zh-CN"/>
        </w:rPr>
        <w:t>68010元，专职人民调解员生活补助280000元，人民调解员培训费31566元，内勤人员补助12000元，日常管理58424元。</w:t>
      </w:r>
      <w:r>
        <w:rPr>
          <w:rFonts w:hint="eastAsia" w:ascii="仿宋" w:hAnsi="仿宋" w:eastAsia="仿宋" w:cs="仿宋"/>
          <w:sz w:val="32"/>
          <w:szCs w:val="32"/>
          <w:lang w:val="en-US" w:eastAsia="zh-CN"/>
        </w:rPr>
        <w:t>完成预算的87.02%。项目绩效目标完成情况：</w:t>
      </w:r>
      <w:r>
        <w:rPr>
          <w:rFonts w:hint="eastAsia" w:ascii="仿宋_GB2312" w:eastAsia="仿宋_GB2312"/>
          <w:color w:val="auto"/>
          <w:kern w:val="0"/>
          <w:sz w:val="32"/>
          <w:szCs w:val="32"/>
          <w:lang w:val="en-US" w:eastAsia="zh-CN"/>
        </w:rPr>
        <w:t>全年我市各级民调组织共受理案件达2949余件，调解成功2929件，其中疑难案件132件，成功率达到99%，有效维护了社会的和谐稳定。</w:t>
      </w:r>
    </w:p>
    <w:p>
      <w:pPr>
        <w:pStyle w:val="2"/>
        <w:rPr>
          <w:rFonts w:hint="default"/>
          <w:lang w:val="en-US" w:eastAsia="zh-CN"/>
        </w:rPr>
      </w:pPr>
      <w:r>
        <w:rPr>
          <w:rFonts w:hint="eastAsia" w:ascii="仿宋_GB2312" w:eastAsia="仿宋_GB2312"/>
          <w:color w:val="auto"/>
          <w:kern w:val="0"/>
          <w:sz w:val="32"/>
          <w:szCs w:val="32"/>
          <w:lang w:val="en-US" w:eastAsia="zh-CN"/>
        </w:rPr>
        <w:t xml:space="preserve"> （3）部门评价项目绩效评价结果</w:t>
      </w:r>
    </w:p>
    <w:p>
      <w:pPr>
        <w:pStyle w:val="2"/>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我单位开展的项目绩效评价报告向社会公开。</w:t>
      </w:r>
    </w:p>
    <w:p>
      <w:pPr>
        <w:pStyle w:val="2"/>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附：绩效评价报告以附件形式公开</w:t>
      </w:r>
    </w:p>
    <w:p>
      <w:pPr>
        <w:ind w:firstLine="640" w:firstLineChars="200"/>
        <w:rPr>
          <w:rFonts w:hint="eastAsia" w:ascii="楷体" w:hAnsi="楷体" w:eastAsia="楷体" w:cs="楷体"/>
          <w:lang w:val="en-US" w:eastAsia="zh-CN"/>
        </w:rPr>
      </w:pPr>
      <w:r>
        <w:rPr>
          <w:rFonts w:hint="eastAsia" w:ascii="楷体" w:hAnsi="楷体" w:eastAsia="楷体" w:cs="楷体"/>
          <w:color w:val="auto"/>
          <w:kern w:val="0"/>
          <w:sz w:val="32"/>
          <w:szCs w:val="32"/>
          <w:lang w:val="en-US" w:eastAsia="zh-CN"/>
        </w:rPr>
        <w:t>（五）其他需要说明的事项</w:t>
      </w:r>
    </w:p>
    <w:p>
      <w:pPr>
        <w:spacing w:line="520" w:lineRule="exact"/>
        <w:ind w:firstLine="645"/>
        <w:jc w:val="center"/>
        <w:rPr>
          <w:rFonts w:hint="eastAsia" w:ascii="仿宋" w:hAnsi="仿宋" w:eastAsia="仿宋"/>
          <w:color w:val="000000"/>
          <w:sz w:val="32"/>
          <w:szCs w:val="32"/>
        </w:rPr>
      </w:pPr>
      <w:r>
        <w:rPr>
          <w:rFonts w:hint="eastAsia" w:ascii="黑体" w:hAnsi="黑体" w:eastAsia="黑体" w:cs="黑体"/>
          <w:color w:val="000000"/>
          <w:sz w:val="32"/>
          <w:szCs w:val="32"/>
        </w:rPr>
        <w:t>第四部分  名词解释</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一、财政拨款收入：指单位从同级财政部门取得的财政预算资金。</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二</w:t>
      </w:r>
      <w:r>
        <w:rPr>
          <w:rFonts w:hint="eastAsia" w:ascii="仿宋" w:hAnsi="仿宋" w:eastAsia="仿宋"/>
          <w:color w:val="000000"/>
          <w:sz w:val="32"/>
          <w:szCs w:val="32"/>
        </w:rPr>
        <w:t>、年初结转和结余：指单位以前年度尚未完成、结转到本年按有关规定继续使用的资金。</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、基本支出：指为保障机构正常运转、完成日常工作任务而发生的人员支出和公用支出。</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四</w:t>
      </w:r>
      <w:r>
        <w:rPr>
          <w:rFonts w:hint="eastAsia" w:ascii="仿宋" w:hAnsi="仿宋" w:eastAsia="仿宋"/>
          <w:color w:val="000000"/>
          <w:sz w:val="32"/>
          <w:szCs w:val="32"/>
        </w:rPr>
        <w:t>、项目支出：指在基本支出之外为完成特定行政任务和事业发展目标所发生的支出。</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五</w:t>
      </w:r>
      <w:r>
        <w:rPr>
          <w:rFonts w:hint="eastAsia" w:ascii="仿宋" w:hAnsi="仿宋" w:eastAsia="仿宋"/>
          <w:color w:val="000000"/>
          <w:sz w:val="32"/>
          <w:szCs w:val="32"/>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六</w:t>
      </w:r>
      <w:r>
        <w:rPr>
          <w:rFonts w:hint="eastAsia" w:ascii="仿宋" w:hAnsi="仿宋" w:eastAsia="仿宋"/>
          <w:color w:val="000000"/>
          <w:sz w:val="32"/>
          <w:szCs w:val="32"/>
        </w:rPr>
        <w:t>、机关运行经费：指行政单位和参照公务员法管理的事业单位使用一般公共预算安排的基本支出中的日常公用经费支出。</w:t>
      </w:r>
    </w:p>
    <w:p>
      <w:pPr>
        <w:pStyle w:val="2"/>
        <w:rPr>
          <w:rFonts w:hint="eastAsia"/>
        </w:rPr>
      </w:pPr>
    </w:p>
    <w:bookmarkEnd w:id="4"/>
    <w:p>
      <w:pPr>
        <w:rPr>
          <w:rFonts w:hint="eastAsia" w:ascii="仿宋" w:hAnsi="仿宋" w:eastAsia="仿宋"/>
          <w:sz w:val="32"/>
        </w:rPr>
      </w:pPr>
    </w:p>
    <w:p>
      <w:pPr>
        <w:jc w:val="right"/>
        <w:rPr>
          <w:rFonts w:hint="default"/>
          <w:lang w:val="en-US" w:eastAsia="zh-CN"/>
        </w:rPr>
      </w:pPr>
      <w:r>
        <w:rPr>
          <w:rFonts w:hint="eastAsia" w:ascii="仿宋" w:hAnsi="仿宋" w:eastAsia="仿宋"/>
          <w:sz w:val="32"/>
          <w:lang w:val="en-US" w:eastAsia="zh-CN"/>
        </w:rPr>
        <w:t xml:space="preserve">                                      </w:t>
      </w:r>
    </w:p>
    <w:p/>
    <w:sectPr>
      <w:footerReference r:id="rId3" w:type="default"/>
      <w:pgSz w:w="11906" w:h="16838"/>
      <w:pgMar w:top="1440" w:right="1417" w:bottom="144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10A02"/>
    <w:multiLevelType w:val="singleLevel"/>
    <w:tmpl w:val="92A10A02"/>
    <w:lvl w:ilvl="0" w:tentative="0">
      <w:start w:val="1"/>
      <w:numFmt w:val="chineseCounting"/>
      <w:suff w:val="nothing"/>
      <w:lvlText w:val="（%1）"/>
      <w:lvlJc w:val="left"/>
      <w:rPr>
        <w:rFonts w:hint="eastAsia"/>
      </w:rPr>
    </w:lvl>
  </w:abstractNum>
  <w:abstractNum w:abstractNumId="1">
    <w:nsid w:val="FB8562E3"/>
    <w:multiLevelType w:val="singleLevel"/>
    <w:tmpl w:val="FB8562E3"/>
    <w:lvl w:ilvl="0" w:tentative="0">
      <w:start w:val="8"/>
      <w:numFmt w:val="chineseCounting"/>
      <w:suff w:val="nothing"/>
      <w:lvlText w:val="%1、"/>
      <w:lvlJc w:val="left"/>
      <w:rPr>
        <w:rFonts w:hint="eastAsia"/>
      </w:rPr>
    </w:lvl>
  </w:abstractNum>
  <w:abstractNum w:abstractNumId="2">
    <w:nsid w:val="2C80C671"/>
    <w:multiLevelType w:val="singleLevel"/>
    <w:tmpl w:val="2C80C671"/>
    <w:lvl w:ilvl="0" w:tentative="0">
      <w:start w:val="3"/>
      <w:numFmt w:val="chineseCounting"/>
      <w:suff w:val="nothing"/>
      <w:lvlText w:val="%1、"/>
      <w:lvlJc w:val="left"/>
      <w:rPr>
        <w:rFonts w:hint="eastAsia"/>
      </w:rPr>
    </w:lvl>
  </w:abstractNum>
  <w:abstractNum w:abstractNumId="3">
    <w:nsid w:val="3624A14C"/>
    <w:multiLevelType w:val="singleLevel"/>
    <w:tmpl w:val="3624A14C"/>
    <w:lvl w:ilvl="0" w:tentative="0">
      <w:start w:val="1"/>
      <w:numFmt w:val="chineseCounting"/>
      <w:suff w:val="nothing"/>
      <w:lvlText w:val="%1、"/>
      <w:lvlJc w:val="left"/>
      <w:rPr>
        <w:rFonts w:hint="eastAsia"/>
      </w:rPr>
    </w:lvl>
  </w:abstractNum>
  <w:abstractNum w:abstractNumId="4">
    <w:nsid w:val="549FCC46"/>
    <w:multiLevelType w:val="singleLevel"/>
    <w:tmpl w:val="549FCC46"/>
    <w:lvl w:ilvl="0" w:tentative="0">
      <w:start w:val="1"/>
      <w:numFmt w:val="decimal"/>
      <w:suff w:val="nothing"/>
      <w:lvlText w:val="（%1）"/>
      <w:lvlJc w:val="left"/>
    </w:lvl>
  </w:abstractNum>
  <w:abstractNum w:abstractNumId="5">
    <w:nsid w:val="5C293291"/>
    <w:multiLevelType w:val="singleLevel"/>
    <w:tmpl w:val="5C293291"/>
    <w:lvl w:ilvl="0" w:tentative="0">
      <w:start w:val="2"/>
      <w:numFmt w:val="chineseCounting"/>
      <w:suff w:val="space"/>
      <w:lvlText w:val="第%1部分"/>
      <w:lvlJc w:val="left"/>
      <w:rPr>
        <w:rFonts w:hint="eastAsia"/>
      </w:rPr>
    </w:lvl>
  </w:abstractNum>
  <w:abstractNum w:abstractNumId="6">
    <w:nsid w:val="7DC7D016"/>
    <w:multiLevelType w:val="singleLevel"/>
    <w:tmpl w:val="7DC7D016"/>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B02ED"/>
    <w:rsid w:val="00215AC1"/>
    <w:rsid w:val="013E6B0F"/>
    <w:rsid w:val="028107FF"/>
    <w:rsid w:val="067F72BB"/>
    <w:rsid w:val="0714628F"/>
    <w:rsid w:val="07E105AF"/>
    <w:rsid w:val="08115934"/>
    <w:rsid w:val="090C18BD"/>
    <w:rsid w:val="0E2A6AAB"/>
    <w:rsid w:val="0E7443F9"/>
    <w:rsid w:val="108E3B65"/>
    <w:rsid w:val="10AA4D43"/>
    <w:rsid w:val="112A5BD9"/>
    <w:rsid w:val="12980AE7"/>
    <w:rsid w:val="1335306D"/>
    <w:rsid w:val="15E060EA"/>
    <w:rsid w:val="16591DAE"/>
    <w:rsid w:val="18EA48F3"/>
    <w:rsid w:val="198F1E02"/>
    <w:rsid w:val="1A7E3405"/>
    <w:rsid w:val="1B112830"/>
    <w:rsid w:val="1B415A1B"/>
    <w:rsid w:val="1CED03DF"/>
    <w:rsid w:val="1D3819CC"/>
    <w:rsid w:val="1E872DAD"/>
    <w:rsid w:val="224665FD"/>
    <w:rsid w:val="26587E76"/>
    <w:rsid w:val="2A4A3B3C"/>
    <w:rsid w:val="2B721B98"/>
    <w:rsid w:val="2C5124B1"/>
    <w:rsid w:val="317D5ACA"/>
    <w:rsid w:val="31860B1C"/>
    <w:rsid w:val="33A30177"/>
    <w:rsid w:val="34F36D08"/>
    <w:rsid w:val="35486BC0"/>
    <w:rsid w:val="37145DAC"/>
    <w:rsid w:val="38C76CFC"/>
    <w:rsid w:val="39F94AAA"/>
    <w:rsid w:val="3B2F30E0"/>
    <w:rsid w:val="3BFB4A37"/>
    <w:rsid w:val="3CA90CFC"/>
    <w:rsid w:val="427533A0"/>
    <w:rsid w:val="42E57B6E"/>
    <w:rsid w:val="45283E99"/>
    <w:rsid w:val="479E3029"/>
    <w:rsid w:val="4B86295D"/>
    <w:rsid w:val="4C205058"/>
    <w:rsid w:val="50A6228D"/>
    <w:rsid w:val="51D712E3"/>
    <w:rsid w:val="52115A77"/>
    <w:rsid w:val="55615BCF"/>
    <w:rsid w:val="55C33119"/>
    <w:rsid w:val="563B02ED"/>
    <w:rsid w:val="56B6661E"/>
    <w:rsid w:val="57211BDC"/>
    <w:rsid w:val="59172CF5"/>
    <w:rsid w:val="59D95EB3"/>
    <w:rsid w:val="5A4C676A"/>
    <w:rsid w:val="5AB539C6"/>
    <w:rsid w:val="5BB50877"/>
    <w:rsid w:val="5C0F72E2"/>
    <w:rsid w:val="5C4A0B5D"/>
    <w:rsid w:val="5D065083"/>
    <w:rsid w:val="5DFD7D01"/>
    <w:rsid w:val="5E933520"/>
    <w:rsid w:val="60132BAA"/>
    <w:rsid w:val="60FF6E0E"/>
    <w:rsid w:val="61586BFE"/>
    <w:rsid w:val="632E1A85"/>
    <w:rsid w:val="63BB3BA6"/>
    <w:rsid w:val="655F63CD"/>
    <w:rsid w:val="65605A25"/>
    <w:rsid w:val="65A54806"/>
    <w:rsid w:val="67C167FB"/>
    <w:rsid w:val="6A56246A"/>
    <w:rsid w:val="6EB22FC2"/>
    <w:rsid w:val="71C17C72"/>
    <w:rsid w:val="729718F1"/>
    <w:rsid w:val="769C558D"/>
    <w:rsid w:val="77647B3C"/>
    <w:rsid w:val="78C80921"/>
    <w:rsid w:val="79AD20BE"/>
    <w:rsid w:val="7A217923"/>
    <w:rsid w:val="7B02566C"/>
    <w:rsid w:val="7B113C34"/>
    <w:rsid w:val="7B665FDF"/>
    <w:rsid w:val="7FA37772"/>
    <w:rsid w:val="7FFD7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2020-09-08T07:16:00Z</dcterms:created>
  <dc:creator>lenovo</dc:creator>
  <cp:lastModifiedBy>lenovo</cp:lastModifiedBy>
  <cp:lastPrinted>2020-09-17T01:22:00Z</cp:lastPrinted>
  <dcterms:modified xsi:type="dcterms:W3CDTF">2021-06-26T01:13:03Z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A29BA217597542D4837E55AC7D194AE6</vt:lpwstr>
  </property>
</Properties>
</file>