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760"/>
        <w:jc w:val="center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9"/>
          <w:szCs w:val="29"/>
        </w:rPr>
        <w:t>2021年部门预算公开目录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 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1、部门主要职责及机构设置情况（详见部门预算公开说明）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2、包括本级预算和所属单位预算在内的汇总预算（详见部门预算公开说明）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3、预算收支增减变化情况说明（详见部门预算公开说明）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4、机关运行经费安排情况说明（详见部门预算公开说明）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5、政府采购安排情况说明（详见部门预算公开说明）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6、对专业性较强的名词进行解释（详见部门预算公开说明）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7、国有资产占用情况说明（详见部门预算公开说明）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8、“三公”经费增减变化原因说明信息（详见部门预算公开说明）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9、重点项目预算的绩效目标等预算绩效情况说明（详见部门预算公开说明）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10、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val="en-US" w:eastAsia="zh-CN"/>
        </w:rPr>
        <w:t>2021年部门预算收支总表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11、2021年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部门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预算收入总表（详见单位信息公开表）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12、2021年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部门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预算支出总表（详见单位信息公开表）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13、2021年财政拨款收支总表（详见单位信息公开表）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14、2021年一般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公共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预算支出预算表（详见单位信息公开表）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15、一般公共预算安排基本支出分经济科目表（详见单位信息公开表）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16、2021年政府性基金预算收入表（详见单位信息公开表）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val="en-US" w:eastAsia="zh-CN"/>
        </w:rPr>
        <w:t>17、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2021年政府性基金预算支出预算表（详见单位信息公开表）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val="en-US" w:eastAsia="zh-CN"/>
        </w:rPr>
        <w:t>18、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2021年一般公共预算“三公”经费支出情况统计表（详见单位信息公开表）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val="en-US" w:eastAsia="zh-CN"/>
        </w:rPr>
        <w:t>19、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2021年机关运行经费预算财政拨款情况统计表（详见单位信息公开表）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945"/>
    <w:rsid w:val="001264E6"/>
    <w:rsid w:val="00521E3D"/>
    <w:rsid w:val="005A56FF"/>
    <w:rsid w:val="00727D52"/>
    <w:rsid w:val="007E6945"/>
    <w:rsid w:val="009759AA"/>
    <w:rsid w:val="00A229E7"/>
    <w:rsid w:val="12EB2BC1"/>
    <w:rsid w:val="416309AA"/>
    <w:rsid w:val="717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2020-05-09T02:31:00Z</dcterms:created>
  <dc:creator>Administrator</dc:creator>
  <cp:lastModifiedBy>Administrator</cp:lastModifiedBy>
  <dcterms:modified xsi:type="dcterms:W3CDTF">2021-04-26T00:43:11Z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0C6C42A2D9364B2D94C2C53E6DE4A253</vt:lpwstr>
  </property>
</Properties>
</file>