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永济市人民政府</w:t>
      </w:r>
    </w:p>
    <w:p>
      <w:pPr>
        <w:keepNext w:val="0"/>
        <w:keepLines w:val="0"/>
        <w:pageBreakBefore w:val="0"/>
        <w:widowControl w:val="0"/>
        <w:kinsoku/>
        <w:wordWrap/>
        <w:overflowPunct/>
        <w:topLinePunct w:val="0"/>
        <w:autoSpaceDE/>
        <w:autoSpaceDN/>
        <w:bidi w:val="0"/>
        <w:adjustRightInd/>
        <w:snapToGrid/>
        <w:spacing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spacing w:val="0"/>
          <w:position w:val="-2"/>
          <w:sz w:val="44"/>
          <w:szCs w:val="44"/>
        </w:rPr>
      </w:pPr>
      <w:r>
        <w:rPr>
          <w:rFonts w:hint="eastAsia" w:ascii="方正小标宋简体" w:hAnsi="方正小标宋简体" w:eastAsia="方正小标宋简体" w:cs="方正小标宋简体"/>
          <w:bCs/>
          <w:spacing w:val="0"/>
          <w:position w:val="-2"/>
          <w:sz w:val="44"/>
          <w:szCs w:val="44"/>
        </w:rPr>
        <w:t>关于2020年财政预算调整方案（草案）的</w:t>
      </w:r>
    </w:p>
    <w:p>
      <w:pPr>
        <w:keepNext w:val="0"/>
        <w:keepLines w:val="0"/>
        <w:pageBreakBefore w:val="0"/>
        <w:widowControl w:val="0"/>
        <w:kinsoku/>
        <w:wordWrap/>
        <w:overflowPunct/>
        <w:topLinePunct w:val="0"/>
        <w:autoSpaceDE/>
        <w:autoSpaceDN/>
        <w:bidi w:val="0"/>
        <w:adjustRightInd/>
        <w:snapToGrid/>
        <w:spacing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pacing w:val="-20"/>
          <w:position w:val="-2"/>
          <w:sz w:val="44"/>
          <w:szCs w:val="44"/>
        </w:rPr>
        <w:t>议</w:t>
      </w:r>
      <w:r>
        <w:rPr>
          <w:rFonts w:hint="eastAsia" w:ascii="方正小标宋简体" w:hAnsi="方正小标宋简体" w:eastAsia="方正小标宋简体" w:cs="方正小标宋简体"/>
          <w:bCs/>
          <w:spacing w:val="-20"/>
          <w:position w:val="-2"/>
          <w:sz w:val="44"/>
          <w:szCs w:val="44"/>
          <w:lang w:val="en-US" w:eastAsia="zh-CN"/>
        </w:rPr>
        <w:t xml:space="preserve"> </w:t>
      </w:r>
      <w:r>
        <w:rPr>
          <w:rFonts w:hint="eastAsia" w:ascii="方正小标宋简体" w:hAnsi="方正小标宋简体" w:eastAsia="方正小标宋简体" w:cs="方正小标宋简体"/>
          <w:bCs/>
          <w:spacing w:val="-20"/>
          <w:position w:val="-2"/>
          <w:sz w:val="44"/>
          <w:szCs w:val="44"/>
        </w:rPr>
        <w:t>案</w:t>
      </w:r>
      <w:r>
        <w:rPr>
          <w:rFonts w:hint="eastAsia" w:ascii="方正小标宋简体" w:hAnsi="方正小标宋简体" w:eastAsia="方正小标宋简体" w:cs="方正小标宋简体"/>
          <w:bCs/>
          <w:spacing w:val="-20"/>
          <w:position w:val="-2"/>
          <w:sz w:val="44"/>
          <w:szCs w:val="44"/>
          <w:lang w:val="en-US" w:eastAsia="zh-CN"/>
        </w:rPr>
        <w:t xml:space="preserve"> </w:t>
      </w:r>
      <w:r>
        <w:rPr>
          <w:rFonts w:hint="eastAsia" w:ascii="方正小标宋简体" w:hAnsi="方正小标宋简体" w:eastAsia="方正小标宋简体" w:cs="方正小标宋简体"/>
          <w:bCs/>
          <w:sz w:val="44"/>
          <w:szCs w:val="44"/>
        </w:rPr>
        <w:t>说</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明</w:t>
      </w:r>
    </w:p>
    <w:p>
      <w:pPr>
        <w:keepNext w:val="0"/>
        <w:keepLines w:val="0"/>
        <w:pageBreakBefore w:val="0"/>
        <w:widowControl w:val="0"/>
        <w:kinsoku/>
        <w:wordWrap/>
        <w:overflowPunct/>
        <w:topLinePunct w:val="0"/>
        <w:autoSpaceDE/>
        <w:autoSpaceDN/>
        <w:bidi w:val="0"/>
        <w:adjustRightInd/>
        <w:snapToGrid/>
        <w:spacing w:line="640" w:lineRule="exact"/>
        <w:ind w:right="0" w:firstLine="883" w:firstLineChars="200"/>
        <w:jc w:val="center"/>
        <w:textAlignment w:val="auto"/>
        <w:outlineLvl w:val="9"/>
        <w:rPr>
          <w:rFonts w:ascii="宋体" w:hAnsi="宋体" w:eastAsia="宋体"/>
          <w:b/>
          <w:sz w:val="44"/>
          <w:szCs w:val="44"/>
        </w:rPr>
      </w:pPr>
    </w:p>
    <w:p>
      <w:pPr>
        <w:pStyle w:val="6"/>
        <w:keepNext w:val="0"/>
        <w:keepLines w:val="0"/>
        <w:pageBreakBefore w:val="0"/>
        <w:widowControl w:val="0"/>
        <w:kinsoku/>
        <w:wordWrap/>
        <w:overflowPunct/>
        <w:topLinePunct w:val="0"/>
        <w:autoSpaceDE/>
        <w:autoSpaceDN/>
        <w:bidi w:val="0"/>
        <w:adjustRightInd/>
        <w:snapToGrid/>
        <w:spacing w:line="640" w:lineRule="exact"/>
        <w:ind w:left="0" w:leftChars="0" w:right="0" w:firstLine="0" w:firstLineChars="0"/>
        <w:jc w:val="center"/>
        <w:textAlignment w:val="auto"/>
        <w:outlineLvl w:val="9"/>
        <w:rPr>
          <w:rFonts w:ascii="楷体_GB2312" w:hAnsi="黑体" w:eastAsia="楷体_GB2312" w:cs="黑体"/>
          <w:bCs/>
          <w:sz w:val="32"/>
          <w:szCs w:val="32"/>
        </w:rPr>
      </w:pPr>
      <w:r>
        <w:rPr>
          <w:rFonts w:hint="eastAsia" w:ascii="宋体" w:hAnsi="宋体" w:eastAsia="宋体" w:cs="宋体"/>
          <w:bCs/>
          <w:sz w:val="32"/>
          <w:szCs w:val="32"/>
        </w:rPr>
        <w:t>——</w:t>
      </w:r>
      <w:r>
        <w:rPr>
          <w:rFonts w:hint="eastAsia" w:ascii="楷体_GB2312" w:hAnsi="黑体" w:eastAsia="楷体_GB2312" w:cs="黑体"/>
          <w:bCs/>
          <w:sz w:val="32"/>
          <w:szCs w:val="32"/>
        </w:rPr>
        <w:t>2020年12月22日在市六届人大常委会第45次会议上</w:t>
      </w:r>
    </w:p>
    <w:p>
      <w:pPr>
        <w:pStyle w:val="6"/>
        <w:keepNext w:val="0"/>
        <w:keepLines w:val="0"/>
        <w:pageBreakBefore w:val="0"/>
        <w:widowControl w:val="0"/>
        <w:kinsoku/>
        <w:wordWrap/>
        <w:overflowPunct/>
        <w:topLinePunct w:val="0"/>
        <w:autoSpaceDE/>
        <w:autoSpaceDN/>
        <w:bidi w:val="0"/>
        <w:adjustRightInd/>
        <w:snapToGrid/>
        <w:spacing w:line="640" w:lineRule="exact"/>
        <w:ind w:left="0" w:leftChars="0" w:right="0" w:firstLine="0" w:firstLineChars="0"/>
        <w:jc w:val="center"/>
        <w:textAlignment w:val="auto"/>
        <w:outlineLvl w:val="9"/>
        <w:rPr>
          <w:rFonts w:ascii="楷体_GB2312" w:hAnsi="黑体" w:eastAsia="楷体_GB2312" w:cs="黑体"/>
          <w:bCs/>
          <w:sz w:val="32"/>
          <w:szCs w:val="32"/>
        </w:rPr>
      </w:pPr>
      <w:r>
        <w:rPr>
          <w:rFonts w:hint="eastAsia" w:ascii="楷体_GB2312" w:hAnsi="黑体" w:eastAsia="楷体_GB2312" w:cs="黑体"/>
          <w:bCs/>
          <w:sz w:val="32"/>
          <w:szCs w:val="32"/>
        </w:rPr>
        <w:t>市财政局局长  崔子龙</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textAlignment w:val="auto"/>
        <w:outlineLvl w:val="9"/>
        <w:rPr>
          <w:rFonts w:ascii="黑体" w:hAnsi="黑体" w:eastAsia="黑体" w:cs="黑体"/>
          <w:bCs/>
          <w:sz w:val="32"/>
          <w:szCs w:val="32"/>
        </w:rPr>
      </w:pPr>
    </w:p>
    <w:p>
      <w:pPr>
        <w:pStyle w:val="6"/>
        <w:keepNext w:val="0"/>
        <w:keepLines w:val="0"/>
        <w:pageBreakBefore w:val="0"/>
        <w:widowControl w:val="0"/>
        <w:kinsoku/>
        <w:wordWrap/>
        <w:overflowPunct/>
        <w:topLinePunct w:val="0"/>
        <w:autoSpaceDE/>
        <w:autoSpaceDN/>
        <w:bidi w:val="0"/>
        <w:adjustRightInd/>
        <w:snapToGrid/>
        <w:spacing w:line="640" w:lineRule="exact"/>
        <w:ind w:right="0" w:firstLine="0" w:firstLineChars="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主任、副主任、各位委员：</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我受市人民政府委托，向市人大常委会作关于2020年财政预算调整方案（草案）的议案说明，请予审议。</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预算调整的原因</w:t>
      </w:r>
    </w:p>
    <w:p>
      <w:pPr>
        <w:keepNext w:val="0"/>
        <w:keepLines w:val="0"/>
        <w:pageBreakBefore w:val="0"/>
        <w:widowControl w:val="0"/>
        <w:kinsoku/>
        <w:wordWrap/>
        <w:overflowPunct/>
        <w:topLinePunct w:val="0"/>
        <w:autoSpaceDE/>
        <w:autoSpaceDN/>
        <w:bidi w:val="0"/>
        <w:adjustRightInd/>
        <w:snapToGrid/>
        <w:spacing w:line="640" w:lineRule="exact"/>
        <w:ind w:right="0" w:firstLine="616"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2020年在市委的正确领导下，在市人大的监督支持下，财政工作紧紧围绕全市经济发展目标，努力克服</w:t>
      </w:r>
      <w:r>
        <w:rPr>
          <w:rFonts w:hint="eastAsia" w:ascii="仿宋_GB2312" w:hAnsi="仿宋_GB2312" w:eastAsia="仿宋_GB2312" w:cs="仿宋_GB2312"/>
          <w:color w:val="000000"/>
          <w:sz w:val="32"/>
          <w:szCs w:val="32"/>
        </w:rPr>
        <w:t>新型冠状病毒感染肺炎疫情带来的影响，</w:t>
      </w:r>
      <w:r>
        <w:rPr>
          <w:rFonts w:hint="eastAsia" w:ascii="仿宋_GB2312" w:hAnsi="仿宋_GB2312" w:eastAsia="仿宋_GB2312" w:cs="仿宋_GB2312"/>
          <w:color w:val="000000"/>
          <w:spacing w:val="-6"/>
          <w:sz w:val="32"/>
          <w:szCs w:val="32"/>
        </w:rPr>
        <w:t>狠抓组织收入工作，积极争取转移支付资金，优化支出结构，保持了经济平稳发展。在财力方面，我们多次向省财政厅汇报我市的困难和问题，转移支付和新增政府债券资金增加较多。在支出方面，</w:t>
      </w:r>
      <w:r>
        <w:rPr>
          <w:rFonts w:hint="eastAsia" w:ascii="仿宋_GB2312" w:hAnsi="仿宋_GB2312" w:eastAsia="仿宋_GB2312" w:cs="仿宋_GB2312"/>
          <w:color w:val="000000"/>
          <w:sz w:val="32"/>
          <w:szCs w:val="32"/>
        </w:rPr>
        <w:t>疫情防控复工复产、消化暂付款</w:t>
      </w:r>
      <w:r>
        <w:rPr>
          <w:rFonts w:hint="eastAsia" w:ascii="仿宋_GB2312" w:hAnsi="仿宋_GB2312" w:eastAsia="仿宋_GB2312" w:cs="仿宋_GB2312"/>
          <w:color w:val="000000"/>
          <w:spacing w:val="-6"/>
          <w:sz w:val="32"/>
          <w:szCs w:val="32"/>
        </w:rPr>
        <w:t>以及中心工作需要等增加了支出预算。为此，需对部分支出预算做必要的调整。</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预算调整的内容</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一般公共预算调整意见</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1、一般公共预算收入完成情况</w:t>
      </w:r>
    </w:p>
    <w:p>
      <w:pPr>
        <w:keepNext w:val="0"/>
        <w:keepLines w:val="0"/>
        <w:pageBreakBefore w:val="0"/>
        <w:widowControl w:val="0"/>
        <w:kinsoku/>
        <w:wordWrap/>
        <w:overflowPunct/>
        <w:topLinePunct w:val="0"/>
        <w:autoSpaceDE/>
        <w:autoSpaceDN/>
        <w:bidi w:val="0"/>
        <w:adjustRightInd/>
        <w:snapToGrid/>
        <w:spacing w:line="640" w:lineRule="exact"/>
        <w:ind w:right="0" w:firstLine="664"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一般公共预算收入1-11月累计完成41970万元，占预算84%，比上年同期下降3.2%，预计可完成全年任务，收入预算不作调整。</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财力变化情况</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月已上报增加财力20859万元（其中：直达资金20102万元，其余757万元）。主要为：一是均衡性转移支付88601万元，比年初增加2923万元（含直达资金2864万元）；二是县级基本财力保障机制奖补资金16175万元，比年初增加1876万元（含直达资金1178万元）；三是特殊转移支付资金16060万元，全部为直达资金。</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（2）8-12月增加财力7290万元</w:t>
      </w:r>
      <w:r>
        <w:rPr>
          <w:rFonts w:hint="eastAsia" w:ascii="仿宋_GB2312" w:hAnsi="仿宋_GB2312" w:eastAsia="仿宋_GB2312" w:cs="仿宋_GB2312"/>
          <w:color w:val="000000"/>
          <w:sz w:val="32"/>
          <w:szCs w:val="32"/>
          <w:lang w:eastAsia="zh-CN"/>
        </w:rPr>
        <w:t>，主要是：</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人口市民化转移支付增加771万元；</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z w:val="32"/>
          <w:szCs w:val="32"/>
        </w:rPr>
        <w:t>重点生态功能区转移支付增加94万元；</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640" w:lineRule="exact"/>
        <w:ind w:right="0" w:firstLine="616"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产粮大县、产油大县奖励2282万元，减去储备粮油补贴及利息等支出671万元，可用1611万元;</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640" w:lineRule="exact"/>
        <w:ind w:right="0" w:firstLine="616"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从存量资金调入4300万元;</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640" w:lineRule="exact"/>
        <w:ind w:right="0" w:firstLine="616"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乡镇工作补贴转移支付补助514万元。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以上财力增加28149万元。</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3、支出预算调整</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市六届人大五次会议批准的支出预算为247217万元，按政策及中心工作需要等增加支出预算28149万元</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加上新增一般债券资金5000万元，上级专项资金增加1亿元，支出预算拟调整为290366万元（专项资金以年终上级下达为准）。</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个人部分及配套资金需增加31590.42万元。具体情况是：</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（1）9月1日永济市人大常委会批准了《关于2020年1-7月财力增加预算调整情况的报告》，增加预算项目87项20826.12万元。</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（2）9-12月新增支出需求82项15839.61万元（拟列2020年预算10764.3万元，列2021年预算5075.31万元）。分别是：</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1）一般公共服务支出19项1223.11万元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大代表联络站点运行经费24万元；13710督办系统维护费3.9万元；第七次全国人口普查工作经费154.28万元，农村住户扩充网点及常规调查工作经费12.02万元；审计会商系统提升改造经费56.8万元；财政项目评审费用80万元；税务局征收经费及委托代征费110万元；新时代文明实践中心硬件建设资金49.88万元；市盐务服务中心划转人员工资22.83万元，市场监管局机关及派驻机构办公用房修缮费19.2万元；省委巡视组第八轮巡视专项费用10万元；统战、宗教经费5.8万元；第四批重大项目集中开工仪式费用5万元；城西街道综治中心标准化建设资金15万元，爱国主义教育基地维修费9万元；韩阳镇信访维稳及环境卫生整治资金70万元；选派机关事业单位干部到村担任党组织书记生活补贴和绩效奖励48万元；担当作为干部奖励资金13.4万元；提高乡镇工作补贴514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2）公共安全支出5项86.17万元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购买吸毒检测耗材费用61.4万元，“污染环境案”司法鉴定费用15万元，人民警察嘉奖经费4万元，社区戒毒社区康复服务中心装修费用2.89万元，看守所辊闸门经费2.88万元。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3）教育支出3项1078.5万元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柳宗园小学及幼儿园建设项目1000万元；职业中专学校与旅游职业技术学校合并搬迁项目前期费用70万元;现代学校评估费8.5万元。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4）文化旅游体育与传媒支出8项626.65万元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蒲津渡遗址博物馆运营及文物保护经费200万元；城市角色形象设计及运营服务项目198万元；新闻直播车购置110万元，融媒体中心建设经费79万元；文化大楼运行经费19.5万元；广电发射塔拆除费用10.35万元；政府会议中心增加数字电路费用2万元；全域旅游验收经费7.8万元。</w:t>
      </w:r>
    </w:p>
    <w:p>
      <w:pPr>
        <w:pStyle w:val="6"/>
        <w:keepNext w:val="0"/>
        <w:keepLines w:val="0"/>
        <w:pageBreakBefore w:val="0"/>
        <w:widowControl w:val="0"/>
        <w:kinsoku/>
        <w:wordWrap/>
        <w:overflowPunct/>
        <w:topLinePunct w:val="0"/>
        <w:autoSpaceDE/>
        <w:autoSpaceDN/>
        <w:bidi w:val="0"/>
        <w:adjustRightInd/>
        <w:snapToGrid/>
        <w:spacing w:line="640" w:lineRule="exact"/>
        <w:ind w:left="72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5）社会保障和就业支出5项3759.78万元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2019年城乡居民医保基金缺口资金2662万元；</w:t>
      </w:r>
      <w:r>
        <w:rPr>
          <w:rFonts w:hint="eastAsia" w:ascii="仿宋_GB2312" w:hAnsi="仿宋_GB2312" w:eastAsia="仿宋_GB2312" w:cs="仿宋_GB2312"/>
          <w:color w:val="000000"/>
          <w:sz w:val="32"/>
          <w:szCs w:val="32"/>
          <w:lang w:eastAsia="zh-CN"/>
        </w:rPr>
        <w:t>机关事业</w:t>
      </w:r>
      <w:r>
        <w:rPr>
          <w:rFonts w:hint="eastAsia" w:ascii="仿宋_GB2312" w:hAnsi="仿宋_GB2312" w:eastAsia="仿宋_GB2312" w:cs="仿宋_GB2312"/>
          <w:color w:val="000000"/>
          <w:sz w:val="32"/>
          <w:szCs w:val="32"/>
        </w:rPr>
        <w:t>养老保险缺口资金1000万元（实际缺口4600万元，年终根据平衡情况，若财力有剩余，用以弥补养老金缺口）；社区工作者招聘考试费用44万元；“最美”人物事迹展播活动经费42.6万元；2018年养老机构运营补贴11.18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6）卫生健康支出4项2312.74万元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人民医院整体搬迁项目前期费用2000万元，疫情期间市人民医院一线医务人员绩效工资190.51万元，核酸检测费用114.82万元，2020年征兵体检核酸检测费用7.41万元。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7）节能环保支出4项132.53万元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危险废物依法处置费用59.29万元，环保执法工作经费30万元；卿头镇打击废弃加油站存放危废品窝点相关费用13.24万元；伍姓湖入湖口绿化及景观提升工程30万元。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8）城乡社区支出21项1037.01万元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域建制镇生活污水处理设施建设专项规划编制费77.5万元，柳园市政设施服务中心电费30万元，环卫临时工工资缺口资金59万元，小街小巷综合整治财政补贴资金46.35万元，村镇12个垃圾中转站消防、环评验收及车辆安装GPS定位费39.14万元，花卉培育基地费用20.2万元，城区大型户外公益广告制作费用11.03万元；穿越光电项目厂房租金及维修费158万元，铝工业园区绿化提升工程61.44万元,“九通一平”道路建设工程经开三路垃圾清运费55.26万元，运城市集中观摩活动环境整治、围墙粉刷等费用44.5万元；南同蒲铁路沿线安全隐患整治费用20.1万元；城东街道园林城市创建沿线外墙维修粉刷费120万元，第二季度现场观摩会野马汽车企业环境提升费用30万元；光府科技有限公司租用水峪口村老学校土地及房屋退还原租户租赁费等51万元，政务服务中心项目土方工程35.96万元，介峪口村绿化平整34.17万元，西姚温村山体恢复场地平整绿化费16.9万元；虞乡镇湾湾河清淤加固便民桥建设工程19.37万元；卿头葡萄产业核心区绿化提升13.5万元，城区东入口提升改造工程及城市排水道溢流闸阀建设工程93.59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9）农林水支出8项355.03万元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伍姓湖艺术景观物品采购经费200万元；扶贫工作经费5万元；村级信息采集员补助26.5万元，建档立卡贫困人口“1+N”脱贫综合保险46.83万元；城西养殖场猪防疫扑杀补偿6.9万元；卿头镇迎硕源果业专业合作社葡萄品种改良补助4万元；栲栳镇正阳村新时代文明实践站配套资金50万元；水利局办公楼维修等费用15.8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10）资源勘探工业信息等支出2项32.78万元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中欧班列（永西欧）首发仪式及第三季度项目观摩费用14.78万元；众鑫、通用等六家企业参展补助18万元。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11）灾害防治及应急管理支出2项90万元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应急管理专项经费20万元；烟花爆竹批发企业库存“清零工作”补贴资金70万元。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12）其他支出1项30万元</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中国人民银行永济支行经费补助30万元。</w:t>
      </w:r>
    </w:p>
    <w:p>
      <w:pPr>
        <w:keepNext w:val="0"/>
        <w:keepLines w:val="0"/>
        <w:pageBreakBefore w:val="0"/>
        <w:widowControl w:val="0"/>
        <w:kinsoku/>
        <w:wordWrap/>
        <w:overflowPunct/>
        <w:topLinePunct w:val="0"/>
        <w:autoSpaceDE/>
        <w:autoSpaceDN/>
        <w:bidi w:val="0"/>
        <w:adjustRightInd/>
        <w:snapToGrid/>
        <w:spacing w:line="640" w:lineRule="exact"/>
        <w:ind w:right="0"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初步平衡情况：</w:t>
      </w:r>
      <w:r>
        <w:rPr>
          <w:rFonts w:hint="eastAsia" w:ascii="仿宋_GB2312" w:hAnsi="仿宋_GB2312" w:eastAsia="仿宋_GB2312" w:cs="仿宋_GB2312"/>
          <w:color w:val="000000"/>
          <w:sz w:val="32"/>
          <w:szCs w:val="32"/>
        </w:rPr>
        <w:t>财力增加28149万元，支出增加31590.42万元，财力缺口3441.42万元。</w:t>
      </w:r>
      <w:r>
        <w:rPr>
          <w:rFonts w:hint="eastAsia" w:ascii="仿宋_GB2312" w:hAnsi="仿宋_GB2312" w:eastAsia="仿宋_GB2312" w:cs="仿宋_GB2312"/>
          <w:b/>
          <w:color w:val="000000"/>
          <w:sz w:val="32"/>
          <w:szCs w:val="32"/>
        </w:rPr>
        <w:t>平衡意见：</w:t>
      </w:r>
      <w:r>
        <w:rPr>
          <w:rFonts w:hint="eastAsia" w:ascii="仿宋_GB2312" w:hAnsi="仿宋_GB2312" w:eastAsia="仿宋_GB2312" w:cs="仿宋_GB2312"/>
          <w:color w:val="000000"/>
          <w:sz w:val="32"/>
          <w:szCs w:val="32"/>
        </w:rPr>
        <w:t>一是</w:t>
      </w:r>
      <w:r>
        <w:rPr>
          <w:rFonts w:hint="eastAsia" w:ascii="仿宋_GB2312" w:hAnsi="仿宋_GB2312" w:eastAsia="仿宋_GB2312" w:cs="仿宋_GB2312"/>
          <w:color w:val="000000"/>
          <w:spacing w:val="-6"/>
          <w:sz w:val="32"/>
          <w:szCs w:val="32"/>
        </w:rPr>
        <w:t>截止11月底压减一般性支出124.8万元；二是</w:t>
      </w:r>
      <w:r>
        <w:rPr>
          <w:rFonts w:hint="eastAsia" w:ascii="仿宋_GB2312" w:hAnsi="仿宋_GB2312" w:eastAsia="仿宋_GB2312" w:cs="仿宋_GB2312"/>
          <w:color w:val="000000"/>
          <w:sz w:val="32"/>
          <w:szCs w:val="32"/>
        </w:rPr>
        <w:t>财力缺口拟用年初安排的部分专项资金调剂解决3116.9万元，主要是：煤改电煤改气城区建筑节能改造1230.7万元、殡仪馆建设项目500万元、公共体育场标准田径跑道和足球场项目148.8万元、人才资源开发专项资金100万元、无障碍环境建设项目95.4万元、其他非刚性支出及部分配套项目剩余资金1042万元；三是年初安排新型冠状病毒感染的肺炎应急处置经费，拟用预备费解决200万元。</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4、整合存量资金情况</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截止目前，我市共收回存量资金8756万元，上年结余2744万元，共计11500万元，其中教育、国土、民政等需按原用途使用6372万元，剩余5128万元，用于弥补财力缺口。</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5、其他需报告事项</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消化暂付款4449万元，其中：消化2019年暂付款4000万元，主要是2019年末未收到向上级申请的存量置换债券4000万元，由于这部分存量债务属于清理拖欠民营企业中小企业账款、清还政府拖欠省属国企债务专项督查事项，按要求作暂付款处理；消化存量暂付款449万元，主要是按上级文件要求解决人社局农民工工资应急周转金147万元，按暂付款消化计划今年需消化存量暂付款302万元。</w:t>
      </w:r>
    </w:p>
    <w:p>
      <w:pPr>
        <w:keepNext w:val="0"/>
        <w:keepLines w:val="0"/>
        <w:pageBreakBefore w:val="0"/>
        <w:widowControl w:val="0"/>
        <w:kinsoku/>
        <w:wordWrap/>
        <w:overflowPunct/>
        <w:topLinePunct w:val="0"/>
        <w:autoSpaceDE/>
        <w:autoSpaceDN/>
        <w:bidi w:val="0"/>
        <w:adjustRightInd/>
        <w:snapToGrid/>
        <w:spacing w:line="640" w:lineRule="exact"/>
        <w:ind w:right="0" w:firstLine="616"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2）2020年1-11月“三公”经费实际支出726万元，比上年末增加78万元，预计全年增加100万元左右。主要是公安局、住建局人防、应急管理局等单位购置车辆，公车运行经费也随之增加，因业务需要，部分单位招待费增加，如：经济技术开发区、招商局、扶贫办、工信局、人社局等。</w:t>
      </w:r>
    </w:p>
    <w:p>
      <w:pPr>
        <w:keepNext w:val="0"/>
        <w:keepLines w:val="0"/>
        <w:pageBreakBefore w:val="0"/>
        <w:widowControl w:val="0"/>
        <w:kinsoku/>
        <w:wordWrap/>
        <w:overflowPunct/>
        <w:topLinePunct w:val="0"/>
        <w:autoSpaceDE/>
        <w:autoSpaceDN/>
        <w:bidi w:val="0"/>
        <w:adjustRightInd/>
        <w:snapToGrid/>
        <w:spacing w:line="640" w:lineRule="exact"/>
        <w:ind w:left="0" w:leftChars="0" w:right="0" w:firstLine="616"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（3）年初预算列“三个派出所建设配套经费”项目，因实际工作需要，调整为“基层（城北）派出所和涉案财务管理中心建设项目”。</w:t>
      </w:r>
    </w:p>
    <w:p>
      <w:pPr>
        <w:keepNext w:val="0"/>
        <w:keepLines w:val="0"/>
        <w:pageBreakBefore w:val="0"/>
        <w:widowControl w:val="0"/>
        <w:kinsoku/>
        <w:wordWrap/>
        <w:overflowPunct/>
        <w:topLinePunct w:val="0"/>
        <w:autoSpaceDE/>
        <w:autoSpaceDN/>
        <w:bidi w:val="0"/>
        <w:adjustRightInd/>
        <w:snapToGrid/>
        <w:spacing w:line="640" w:lineRule="exact"/>
        <w:ind w:left="0" w:leftChars="0" w:right="0" w:firstLine="616" w:firstLineChars="200"/>
        <w:jc w:val="both"/>
        <w:textAlignment w:val="auto"/>
        <w:outlineLvl w:val="9"/>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（4）8月份上报了人大直达资金支出情况，截止目前，</w:t>
      </w:r>
      <w:r>
        <w:rPr>
          <w:rFonts w:hint="eastAsia" w:ascii="仿宋_GB2312" w:hAnsi="仿宋_GB2312" w:eastAsia="仿宋_GB2312" w:cs="仿宋_GB2312"/>
          <w:sz w:val="32"/>
          <w:szCs w:val="32"/>
        </w:rPr>
        <w:t>应急物资装备及应急救援车辆购置剩余1.52万元，老农机人员补助剩余21.15万元，增设档案库区档案装具资金剩余0.8058万元，共计23.4758万元，拟调整安排为</w:t>
      </w:r>
      <w:r>
        <w:rPr>
          <w:rFonts w:hint="eastAsia" w:ascii="仿宋_GB2312" w:hAnsi="仿宋_GB2312" w:eastAsia="仿宋_GB2312" w:cs="仿宋_GB2312"/>
          <w:color w:val="000000"/>
          <w:sz w:val="32"/>
          <w:szCs w:val="32"/>
        </w:rPr>
        <w:t>单位养老保险金支出</w:t>
      </w:r>
      <w:r>
        <w:rPr>
          <w:rFonts w:hint="eastAsia" w:ascii="仿宋_GB2312" w:hAnsi="仿宋_GB2312" w:eastAsia="仿宋_GB2312" w:cs="仿宋_GB2312"/>
          <w:sz w:val="32"/>
          <w:szCs w:val="32"/>
        </w:rPr>
        <w:t>。</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政府性基金预算调整情况</w:t>
      </w:r>
    </w:p>
    <w:p>
      <w:pPr>
        <w:keepNext w:val="0"/>
        <w:keepLines w:val="0"/>
        <w:pageBreakBefore w:val="0"/>
        <w:widowControl w:val="0"/>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性基金预算收入11月底完成40734万元，占年初收入预算23800万元的171.2%，主要项目完成情况是：国有土地使用权出让收入33307万元，占预算166.5%，城市基础设施配套费2655万元，占预算265.5%。按《预算法》规定，超收的收入结转超当年收入30%要调入一般预算收入安排稳定调节基金。截止目前，支出上级专项资金增加</w:t>
      </w:r>
      <w:r>
        <w:rPr>
          <w:rFonts w:hint="eastAsia" w:ascii="仿宋_GB2312" w:hAnsi="仿宋_GB2312" w:eastAsia="仿宋_GB2312" w:cs="仿宋_GB2312"/>
          <w:color w:val="000000"/>
          <w:sz w:val="32"/>
          <w:szCs w:val="32"/>
          <w:lang w:val="en-US" w:eastAsia="zh-CN"/>
        </w:rPr>
        <w:t>233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bCs/>
          <w:color w:val="000000"/>
          <w:sz w:val="32"/>
          <w:szCs w:val="32"/>
        </w:rPr>
        <w:t>专项资金以年终上级下达为准</w:t>
      </w:r>
      <w:r>
        <w:rPr>
          <w:rFonts w:hint="eastAsia" w:ascii="仿宋_GB2312" w:hAnsi="仿宋_GB2312" w:eastAsia="仿宋_GB2312" w:cs="仿宋_GB2312"/>
          <w:color w:val="000000"/>
          <w:sz w:val="32"/>
          <w:szCs w:val="32"/>
        </w:rPr>
        <w:t>），抗疫特别国债5000万元，新增专项债券9000万元，政府性基金支出预算拟调整为46</w:t>
      </w:r>
      <w:r>
        <w:rPr>
          <w:rFonts w:hint="eastAsia" w:ascii="仿宋_GB2312" w:hAnsi="仿宋_GB2312" w:eastAsia="仿宋_GB2312" w:cs="仿宋_GB2312"/>
          <w:color w:val="000000"/>
          <w:sz w:val="32"/>
          <w:szCs w:val="32"/>
          <w:lang w:val="en-US" w:eastAsia="zh-CN"/>
        </w:rPr>
        <w:t>895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bCs/>
          <w:color w:val="000000"/>
          <w:sz w:val="32"/>
          <w:szCs w:val="32"/>
        </w:rPr>
        <w:t>（包含专项债券发行费9.72万元）</w:t>
      </w:r>
      <w:r>
        <w:rPr>
          <w:rFonts w:hint="eastAsia" w:ascii="仿宋_GB2312" w:hAnsi="仿宋_GB2312" w:eastAsia="仿宋_GB2312" w:cs="仿宋_GB2312"/>
          <w:color w:val="000000"/>
          <w:sz w:val="32"/>
          <w:szCs w:val="32"/>
        </w:rPr>
        <w:t>。</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国有资本经营预算执行情况</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截止目前我市经营正常的国有及国有控股、参股企业17户，年初国有资本经营收益按6万元编制，已按预算实现收益，用于支持国有企业改革，上级专项增加41万元</w:t>
      </w:r>
      <w:r>
        <w:rPr>
          <w:rFonts w:hint="eastAsia" w:ascii="仿宋_GB2312" w:hAnsi="仿宋_GB2312" w:eastAsia="仿宋_GB2312" w:cs="仿宋_GB2312"/>
          <w:bCs/>
          <w:color w:val="000000"/>
          <w:sz w:val="32"/>
          <w:szCs w:val="32"/>
        </w:rPr>
        <w:t>（专项资金以年终上级下达为准）</w:t>
      </w:r>
      <w:r>
        <w:rPr>
          <w:rFonts w:hint="eastAsia" w:ascii="仿宋_GB2312" w:hAnsi="仿宋_GB2312" w:eastAsia="仿宋_GB2312" w:cs="仿宋_GB2312"/>
          <w:color w:val="000000"/>
          <w:sz w:val="32"/>
          <w:szCs w:val="32"/>
        </w:rPr>
        <w:t>。如有结余调入一般公共预算。</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社会保险基金预算</w:t>
      </w:r>
      <w:r>
        <w:rPr>
          <w:rFonts w:hint="eastAsia" w:ascii="楷体" w:hAnsi="楷体" w:eastAsia="楷体" w:cs="楷体"/>
          <w:bCs/>
          <w:color w:val="000000"/>
          <w:sz w:val="32"/>
          <w:szCs w:val="32"/>
          <w:lang w:eastAsia="zh-CN"/>
        </w:rPr>
        <w:t>调整</w:t>
      </w:r>
      <w:r>
        <w:rPr>
          <w:rFonts w:hint="eastAsia" w:ascii="楷体" w:hAnsi="楷体" w:eastAsia="楷体" w:cs="楷体"/>
          <w:bCs/>
          <w:color w:val="000000"/>
          <w:sz w:val="32"/>
          <w:szCs w:val="32"/>
        </w:rPr>
        <w:t>情况</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截止11月底，社会保险基金累计收入36382万元，占预算94.9%，累计支出35297万元，占预算96.5%。</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晋人社厅函[2020]945号文件《山西省人力资源和社会保障厅、山西省财政厅关于做好2020年提高城乡居民基本养老保险全国基础养老金最低标准后发放工作的通知》“从2020年7月开始，对领取城乡居民基本养老保险养老金的人员，提高基础养老金，每人每月5元”，需增加252.27万元。社会保险基金收入调整为38603.27万元，社会保险基金支出调整为36827.27万元。</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bCs/>
          <w:color w:val="000000"/>
          <w:sz w:val="32"/>
          <w:szCs w:val="32"/>
        </w:rPr>
      </w:pPr>
      <w:r>
        <w:rPr>
          <w:rFonts w:hint="eastAsia" w:ascii="楷体" w:hAnsi="楷体" w:eastAsia="楷体" w:cs="楷体"/>
          <w:bCs/>
          <w:color w:val="000000"/>
          <w:sz w:val="32"/>
          <w:szCs w:val="32"/>
        </w:rPr>
        <w:t>本年度争取政府债券资金情况</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我们向上级积极争取了新增政府债券24000万元（其中一般债券15000万元、专项债券9000万元），抗疫特别国债资金5000万元。一般债券列一般公共预算支出，专项债券列政府性基金预算支出。</w:t>
      </w:r>
    </w:p>
    <w:p>
      <w:pPr>
        <w:keepNext w:val="0"/>
        <w:keepLines w:val="0"/>
        <w:pageBreakBefore w:val="0"/>
        <w:widowControl w:val="0"/>
        <w:numPr>
          <w:ilvl w:val="0"/>
          <w:numId w:val="4"/>
        </w:numPr>
        <w:kinsoku/>
        <w:wordWrap/>
        <w:overflowPunct/>
        <w:topLinePunct w:val="0"/>
        <w:autoSpaceDE/>
        <w:autoSpaceDN/>
        <w:bidi w:val="0"/>
        <w:adjustRightInd/>
        <w:snapToGrid/>
        <w:spacing w:line="640" w:lineRule="exact"/>
        <w:ind w:right="0" w:firstLine="643" w:firstLineChars="200"/>
        <w:jc w:val="both"/>
        <w:textAlignment w:val="auto"/>
        <w:outlineLvl w:val="9"/>
        <w:rPr>
          <w:rFonts w:hint="eastAsia" w:ascii="仿宋" w:hAnsi="仿宋" w:eastAsia="仿宋" w:cs="仿宋_GB2312"/>
          <w:b/>
          <w:bCs/>
          <w:color w:val="000000"/>
          <w:sz w:val="32"/>
          <w:szCs w:val="32"/>
          <w:lang w:val="en-US" w:eastAsia="zh-CN"/>
        </w:rPr>
      </w:pPr>
      <w:r>
        <w:rPr>
          <w:rFonts w:hint="eastAsia" w:ascii="仿宋" w:hAnsi="仿宋" w:eastAsia="仿宋" w:cs="仿宋_GB2312"/>
          <w:b/>
          <w:bCs/>
          <w:color w:val="000000"/>
          <w:sz w:val="32"/>
          <w:szCs w:val="32"/>
          <w:lang w:val="en-US" w:eastAsia="zh-CN"/>
        </w:rPr>
        <w:t>政府债券资金安排情况</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增政府一般债券资金15000万元，安排支出的项目是：大西高铁绿化亮化工程3000万元，城区及七镇生活垃圾收运系统建设项目3000万元，餐厨垃圾处理厂及粪便无害化处理厂建设项目2500万元，智慧城市建设项目1500万元，振兴西街排水道改建工程1500万元，市区10kv线路改造工程（强电入地一期工程）1500万元，政务服务中心配套人防工程1000万元，沿黄旅游公路改建工程1000万元。</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新增政府专项债券资金9000万元，安排支出的项目是：永济蒲坂经济建设开发有限公司标准化厂房建设项目8000万元，市中医院室外设施及配套工程1000万元。</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抗疫特别国债资金安排的项目是：市人民医院传染病区提升改造项目</w:t>
      </w:r>
      <w:r>
        <w:rPr>
          <w:rFonts w:hint="eastAsia" w:ascii="仿宋_GB2312" w:hAnsi="仿宋_GB2312" w:eastAsia="仿宋_GB2312" w:cs="仿宋_GB2312"/>
          <w:color w:val="000000"/>
          <w:sz w:val="32"/>
          <w:szCs w:val="32"/>
          <w:lang w:val="en-US" w:eastAsia="zh-CN"/>
        </w:rPr>
        <w:t>4000万元，医疗集团市镇村数字医疗一体化项目1000万元。</w:t>
      </w:r>
    </w:p>
    <w:p>
      <w:pPr>
        <w:keepNext w:val="0"/>
        <w:keepLines w:val="0"/>
        <w:pageBreakBefore w:val="0"/>
        <w:widowControl w:val="0"/>
        <w:kinsoku/>
        <w:wordWrap/>
        <w:overflowPunct/>
        <w:topLinePunct w:val="0"/>
        <w:autoSpaceDE/>
        <w:autoSpaceDN/>
        <w:bidi w:val="0"/>
        <w:adjustRightInd/>
        <w:snapToGrid/>
        <w:spacing w:line="640" w:lineRule="exact"/>
        <w:ind w:right="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 w:hAnsi="仿宋" w:eastAsia="仿宋" w:cs="楷体"/>
          <w:b/>
          <w:bCs/>
          <w:color w:val="000000"/>
          <w:sz w:val="32"/>
          <w:szCs w:val="32"/>
          <w:lang w:val="en-US" w:eastAsia="zh-CN"/>
        </w:rPr>
        <w:t>2、</w:t>
      </w:r>
      <w:r>
        <w:rPr>
          <w:rFonts w:hint="eastAsia" w:ascii="仿宋_GB2312" w:hAnsi="仿宋_GB2312" w:eastAsia="仿宋_GB2312" w:cs="仿宋_GB2312"/>
          <w:b/>
          <w:bCs/>
          <w:sz w:val="32"/>
          <w:szCs w:val="32"/>
          <w:lang w:eastAsia="zh-CN"/>
        </w:rPr>
        <w:t>调整情况</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大西高铁绿化工程债券资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初步预算3000万元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交通局积极规划，制定绿化方案，经设计单位两次汇报后，仍不理想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省林业现场会拟在永济召开，</w:t>
      </w:r>
      <w:r>
        <w:rPr>
          <w:rFonts w:hint="eastAsia" w:ascii="仿宋_GB2312" w:hAnsi="仿宋_GB2312" w:eastAsia="仿宋_GB2312" w:cs="仿宋_GB2312"/>
          <w:sz w:val="32"/>
          <w:szCs w:val="32"/>
          <w:lang w:eastAsia="zh-CN"/>
        </w:rPr>
        <w:t>市委要求统一安排、</w:t>
      </w:r>
      <w:r>
        <w:rPr>
          <w:rFonts w:hint="eastAsia" w:ascii="仿宋_GB2312" w:hAnsi="仿宋_GB2312" w:eastAsia="仿宋_GB2312" w:cs="仿宋_GB2312"/>
          <w:sz w:val="32"/>
          <w:szCs w:val="32"/>
        </w:rPr>
        <w:t>整体布局</w:t>
      </w:r>
      <w:r>
        <w:rPr>
          <w:rFonts w:hint="eastAsia" w:ascii="仿宋_GB2312" w:hAnsi="仿宋_GB2312" w:eastAsia="仿宋_GB2312" w:cs="仿宋_GB2312"/>
          <w:sz w:val="32"/>
          <w:szCs w:val="32"/>
          <w:lang w:eastAsia="zh-CN"/>
        </w:rPr>
        <w:t>、统</w:t>
      </w:r>
      <w:r>
        <w:rPr>
          <w:rFonts w:hint="eastAsia" w:ascii="仿宋_GB2312" w:hAnsi="仿宋_GB2312" w:eastAsia="仿宋_GB2312" w:cs="仿宋_GB2312"/>
          <w:sz w:val="32"/>
          <w:szCs w:val="32"/>
        </w:rPr>
        <w:t>筹</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rPr>
        <w:t>大西高铁的绿化纳入规划之中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不再作为单项规划实施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省道小风线永济段改线工程，总投资3.41亿元，上级投资1.15亿元，需我市配套2.26亿元。目前已配套1.62亿元，部分乡镇还补助了拆迁款，尚欠配套资金5000余万元。</w:t>
      </w:r>
      <w:r>
        <w:rPr>
          <w:rFonts w:hint="eastAsia" w:ascii="仿宋_GB2312" w:hAnsi="仿宋_GB2312" w:eastAsia="仿宋_GB2312" w:cs="仿宋_GB2312"/>
          <w:sz w:val="32"/>
          <w:szCs w:val="32"/>
        </w:rPr>
        <w:t>因此，拟将大西高铁绿化</w:t>
      </w:r>
      <w:r>
        <w:rPr>
          <w:rFonts w:hint="eastAsia" w:ascii="仿宋_GB2312" w:hAnsi="仿宋_GB2312" w:eastAsia="仿宋_GB2312" w:cs="仿宋_GB2312"/>
          <w:sz w:val="32"/>
          <w:szCs w:val="32"/>
          <w:lang w:eastAsia="zh-CN"/>
        </w:rPr>
        <w:t>亮化工程</w:t>
      </w:r>
      <w:r>
        <w:rPr>
          <w:rFonts w:hint="eastAsia" w:ascii="仿宋_GB2312" w:hAnsi="仿宋_GB2312" w:eastAsia="仿宋_GB2312" w:cs="仿宋_GB2312"/>
          <w:sz w:val="32"/>
          <w:szCs w:val="32"/>
        </w:rPr>
        <w:t>调整为</w:t>
      </w:r>
      <w:r>
        <w:rPr>
          <w:rFonts w:hint="eastAsia" w:ascii="仿宋_GB2312" w:hAnsi="仿宋_GB2312" w:eastAsia="仿宋_GB2312" w:cs="仿宋_GB2312"/>
          <w:sz w:val="32"/>
          <w:szCs w:val="32"/>
          <w:lang w:val="en-US" w:eastAsia="zh-CN"/>
        </w:rPr>
        <w:t>省道小风线永济段改线工程</w:t>
      </w:r>
      <w:r>
        <w:rPr>
          <w:rFonts w:hint="eastAsia" w:ascii="仿宋_GB2312" w:hAnsi="仿宋_GB2312" w:eastAsia="仿宋_GB2312" w:cs="仿宋_GB2312"/>
          <w:sz w:val="32"/>
          <w:szCs w:val="32"/>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黑体" w:hAnsi="黑体" w:eastAsia="黑体" w:cs="黑体"/>
          <w:bCs/>
          <w:color w:val="000000"/>
          <w:sz w:val="32"/>
          <w:szCs w:val="32"/>
        </w:rPr>
      </w:pPr>
      <w:r>
        <w:rPr>
          <w:rFonts w:hint="eastAsia" w:ascii="黑体" w:hAnsi="黑体" w:eastAsia="黑体" w:cs="黑体"/>
          <w:bCs/>
          <w:color w:val="000000"/>
          <w:sz w:val="32"/>
          <w:szCs w:val="32"/>
        </w:rPr>
        <w:t>工作措施</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从目前情况来看，上级今年增加了均衡性转移支付、县级财力保障奖补资金、特殊转移支付资金，又新增加各项支出需求，财力与全年支出需求还有差距，为实现调整后的收支平衡，我们努力做到：</w:t>
      </w:r>
    </w:p>
    <w:p>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依法组织收入，确保完成全年收入预算</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对重点行业、重点税源的管理，强化收入征管，实行社会综合治税，严格减免税管理，做到依法征收、应收尽收。规范非税收入管理，加大各类资源资产类非税收入的征缴、监管力度，挖掘增收潜力，努力完成全年收入预算。</w:t>
      </w:r>
    </w:p>
    <w:p>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积极筹集资金，全力支持经济发展</w:t>
      </w:r>
    </w:p>
    <w:p>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继续以省直管县为契机，加强与省级部门的沟通联系，为我市争取更多的转移支付财力。二是认真研究财税政策，把握中央和省投资重点，找准县域经济和国家政策的契合点，积极协调相关部门，做好项目的上报工作，努力争取上级优惠政策支持，为我市经济发展筹集更多资金。</w:t>
      </w:r>
    </w:p>
    <w:p>
      <w:pPr>
        <w:keepNext w:val="0"/>
        <w:keepLines w:val="0"/>
        <w:pageBreakBefore w:val="0"/>
        <w:widowControl w:val="0"/>
        <w:numPr>
          <w:ilvl w:val="0"/>
          <w:numId w:val="5"/>
        </w:numPr>
        <w:kinsoku/>
        <w:wordWrap/>
        <w:overflowPunct/>
        <w:topLinePunct w:val="0"/>
        <w:autoSpaceDE/>
        <w:autoSpaceDN/>
        <w:bidi w:val="0"/>
        <w:adjustRightInd/>
        <w:snapToGrid/>
        <w:spacing w:line="640" w:lineRule="exact"/>
        <w:ind w:left="0" w:leftChars="0" w:right="0" w:firstLine="640" w:firstLineChars="200"/>
        <w:jc w:val="both"/>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加强结余结转管理，做好存量资金收回工作</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按照《山西省财政厅关于进一步做好财政存量资金管理的通知》（晋财预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61号）文件要求，对我市上级转移支付结余、部门预算结转结余等结余结转资金进行收回，统筹用于民生及重点领域支出。</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outlineLvl w:val="9"/>
        <w:rPr>
          <w:rFonts w:hint="eastAsia" w:ascii="仿宋_GB2312" w:hAnsi="仿宋_GB2312" w:eastAsia="仿宋_GB2312" w:cs="仿宋_GB2312"/>
          <w:color w:val="000000"/>
          <w:lang w:eastAsia="zh-CN"/>
        </w:rPr>
      </w:pPr>
      <w:r>
        <w:rPr>
          <w:rFonts w:hint="eastAsia" w:ascii="仿宋_GB2312" w:hAnsi="仿宋_GB2312" w:eastAsia="仿宋_GB2312" w:cs="仿宋_GB2312"/>
          <w:sz w:val="32"/>
          <w:szCs w:val="32"/>
        </w:rPr>
        <w:t>以上是2020年预算调整的意见，请</w:t>
      </w:r>
      <w:bookmarkStart w:id="0" w:name="_GoBack"/>
      <w:bookmarkEnd w:id="0"/>
      <w:r>
        <w:rPr>
          <w:rFonts w:hint="eastAsia" w:ascii="仿宋_GB2312" w:hAnsi="仿宋_GB2312" w:eastAsia="仿宋_GB2312" w:cs="仿宋_GB2312"/>
          <w:sz w:val="32"/>
          <w:szCs w:val="32"/>
        </w:rPr>
        <w:t>予以审议。</w:t>
      </w:r>
    </w:p>
    <w:sectPr>
      <w:footerReference r:id="rId3" w:type="default"/>
      <w:pgSz w:w="11906" w:h="16838"/>
      <w:pgMar w:top="2064" w:right="1417" w:bottom="1644" w:left="1587" w:header="851" w:footer="1162" w:gutter="0"/>
      <w:paperSrc/>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shape id="Quad Arrow 1"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t>- 1 -</w:t>
                </w:r>
                <w:r>
                  <w:rPr>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0244"/>
    <w:multiLevelType w:val="singleLevel"/>
    <w:tmpl w:val="23100244"/>
    <w:lvl w:ilvl="0" w:tentative="0">
      <w:start w:val="1"/>
      <w:numFmt w:val="chineseCounting"/>
      <w:suff w:val="nothing"/>
      <w:lvlText w:val="（%1）"/>
      <w:lvlJc w:val="left"/>
      <w:pPr>
        <w:ind w:left="0" w:firstLine="420"/>
      </w:pPr>
      <w:rPr>
        <w:rFonts w:hint="eastAsia"/>
      </w:rPr>
    </w:lvl>
  </w:abstractNum>
  <w:abstractNum w:abstractNumId="1">
    <w:nsid w:val="3AD3778D"/>
    <w:multiLevelType w:val="singleLevel"/>
    <w:tmpl w:val="3AD3778D"/>
    <w:lvl w:ilvl="0" w:tentative="0">
      <w:start w:val="1"/>
      <w:numFmt w:val="chineseCounting"/>
      <w:suff w:val="nothing"/>
      <w:lvlText w:val="%1、"/>
      <w:lvlJc w:val="left"/>
      <w:pPr>
        <w:ind w:left="0" w:firstLine="420"/>
      </w:pPr>
      <w:rPr>
        <w:rFonts w:hint="eastAsia"/>
      </w:rPr>
    </w:lvl>
  </w:abstractNum>
  <w:abstractNum w:abstractNumId="2">
    <w:nsid w:val="5FE07490"/>
    <w:multiLevelType w:val="singleLevel"/>
    <w:tmpl w:val="5FE07490"/>
    <w:lvl w:ilvl="0" w:tentative="0">
      <w:start w:val="1"/>
      <w:numFmt w:val="decimal"/>
      <w:suff w:val="nothing"/>
      <w:lvlText w:val="%1）"/>
      <w:lvlJc w:val="left"/>
    </w:lvl>
  </w:abstractNum>
  <w:abstractNum w:abstractNumId="3">
    <w:nsid w:val="5FE13024"/>
    <w:multiLevelType w:val="singleLevel"/>
    <w:tmpl w:val="5FE13024"/>
    <w:lvl w:ilvl="0" w:tentative="0">
      <w:start w:val="1"/>
      <w:numFmt w:val="decimal"/>
      <w:suff w:val="nothing"/>
      <w:lvlText w:val="%1、"/>
      <w:lvlJc w:val="left"/>
    </w:lvl>
  </w:abstractNum>
  <w:abstractNum w:abstractNumId="4">
    <w:nsid w:val="6DEC4923"/>
    <w:multiLevelType w:val="singleLevel"/>
    <w:tmpl w:val="6DEC4923"/>
    <w:lvl w:ilvl="0" w:tentative="0">
      <w:start w:val="1"/>
      <w:numFmt w:val="chineseCounting"/>
      <w:suff w:val="nothing"/>
      <w:lvlText w:val="（%1）"/>
      <w:lvlJc w:val="left"/>
      <w:pPr>
        <w:ind w:left="0" w:firstLine="420"/>
      </w:pPr>
      <w:rPr>
        <w:rFonts w:hint="eastAsi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39370F"/>
    <w:rsid w:val="00001E47"/>
    <w:rsid w:val="00011B81"/>
    <w:rsid w:val="000156B6"/>
    <w:rsid w:val="00031FB1"/>
    <w:rsid w:val="0008118E"/>
    <w:rsid w:val="00081A15"/>
    <w:rsid w:val="000A3537"/>
    <w:rsid w:val="000B39E0"/>
    <w:rsid w:val="000B476C"/>
    <w:rsid w:val="000F740A"/>
    <w:rsid w:val="00105C07"/>
    <w:rsid w:val="00121830"/>
    <w:rsid w:val="001475AC"/>
    <w:rsid w:val="00151159"/>
    <w:rsid w:val="00155595"/>
    <w:rsid w:val="001605CC"/>
    <w:rsid w:val="00170E81"/>
    <w:rsid w:val="00180A14"/>
    <w:rsid w:val="001877A3"/>
    <w:rsid w:val="001A37D7"/>
    <w:rsid w:val="001D1D9E"/>
    <w:rsid w:val="001E1A4F"/>
    <w:rsid w:val="00213A8C"/>
    <w:rsid w:val="002343FB"/>
    <w:rsid w:val="002421D8"/>
    <w:rsid w:val="002650DA"/>
    <w:rsid w:val="002962A9"/>
    <w:rsid w:val="002A70D7"/>
    <w:rsid w:val="002B026B"/>
    <w:rsid w:val="002B5318"/>
    <w:rsid w:val="00300550"/>
    <w:rsid w:val="00317BB5"/>
    <w:rsid w:val="003565A2"/>
    <w:rsid w:val="00366B81"/>
    <w:rsid w:val="0038573B"/>
    <w:rsid w:val="0039370F"/>
    <w:rsid w:val="003968DC"/>
    <w:rsid w:val="003B3FD4"/>
    <w:rsid w:val="003D72CA"/>
    <w:rsid w:val="003F0139"/>
    <w:rsid w:val="003F691B"/>
    <w:rsid w:val="004041C7"/>
    <w:rsid w:val="00411894"/>
    <w:rsid w:val="00421819"/>
    <w:rsid w:val="004477CB"/>
    <w:rsid w:val="00474C1D"/>
    <w:rsid w:val="00482440"/>
    <w:rsid w:val="00486662"/>
    <w:rsid w:val="00497D7D"/>
    <w:rsid w:val="004E0F05"/>
    <w:rsid w:val="004E5353"/>
    <w:rsid w:val="004F0B14"/>
    <w:rsid w:val="004F2504"/>
    <w:rsid w:val="005029D3"/>
    <w:rsid w:val="00503EB2"/>
    <w:rsid w:val="00513334"/>
    <w:rsid w:val="00521314"/>
    <w:rsid w:val="00523003"/>
    <w:rsid w:val="00524AFF"/>
    <w:rsid w:val="00527E9A"/>
    <w:rsid w:val="00544015"/>
    <w:rsid w:val="00547117"/>
    <w:rsid w:val="00561ECE"/>
    <w:rsid w:val="0057208B"/>
    <w:rsid w:val="00582216"/>
    <w:rsid w:val="005A7427"/>
    <w:rsid w:val="005B6AC0"/>
    <w:rsid w:val="0060000A"/>
    <w:rsid w:val="006278FA"/>
    <w:rsid w:val="006726C9"/>
    <w:rsid w:val="00685803"/>
    <w:rsid w:val="006B2352"/>
    <w:rsid w:val="00712714"/>
    <w:rsid w:val="007207FE"/>
    <w:rsid w:val="00721229"/>
    <w:rsid w:val="00722FF2"/>
    <w:rsid w:val="00751FB5"/>
    <w:rsid w:val="00790C2E"/>
    <w:rsid w:val="007963C7"/>
    <w:rsid w:val="007A302B"/>
    <w:rsid w:val="007C671E"/>
    <w:rsid w:val="007F49E8"/>
    <w:rsid w:val="007F6CD6"/>
    <w:rsid w:val="007F710A"/>
    <w:rsid w:val="007F7FC3"/>
    <w:rsid w:val="008069D7"/>
    <w:rsid w:val="00812DA5"/>
    <w:rsid w:val="00830A9C"/>
    <w:rsid w:val="008354D6"/>
    <w:rsid w:val="00837E7D"/>
    <w:rsid w:val="00844D54"/>
    <w:rsid w:val="00895DB2"/>
    <w:rsid w:val="008A3B7D"/>
    <w:rsid w:val="008C366C"/>
    <w:rsid w:val="008E4F66"/>
    <w:rsid w:val="008F16F1"/>
    <w:rsid w:val="00902322"/>
    <w:rsid w:val="00914D02"/>
    <w:rsid w:val="00925F41"/>
    <w:rsid w:val="00934461"/>
    <w:rsid w:val="0097176B"/>
    <w:rsid w:val="00980E78"/>
    <w:rsid w:val="0099570E"/>
    <w:rsid w:val="009C1F94"/>
    <w:rsid w:val="009D1955"/>
    <w:rsid w:val="009E2EF8"/>
    <w:rsid w:val="009F7EA8"/>
    <w:rsid w:val="00A47E2C"/>
    <w:rsid w:val="00A736DF"/>
    <w:rsid w:val="00A82CC5"/>
    <w:rsid w:val="00A90D4A"/>
    <w:rsid w:val="00A92C7A"/>
    <w:rsid w:val="00A93B6E"/>
    <w:rsid w:val="00AA6843"/>
    <w:rsid w:val="00AC009F"/>
    <w:rsid w:val="00AC0889"/>
    <w:rsid w:val="00AD1C7F"/>
    <w:rsid w:val="00AD4B53"/>
    <w:rsid w:val="00AE0752"/>
    <w:rsid w:val="00AF0865"/>
    <w:rsid w:val="00B12AD5"/>
    <w:rsid w:val="00B304D1"/>
    <w:rsid w:val="00B37286"/>
    <w:rsid w:val="00B62B7A"/>
    <w:rsid w:val="00B8143A"/>
    <w:rsid w:val="00B9163A"/>
    <w:rsid w:val="00BA1CB5"/>
    <w:rsid w:val="00BC3896"/>
    <w:rsid w:val="00BF7988"/>
    <w:rsid w:val="00C013B8"/>
    <w:rsid w:val="00C177B1"/>
    <w:rsid w:val="00C44E9D"/>
    <w:rsid w:val="00C45FD6"/>
    <w:rsid w:val="00C5301E"/>
    <w:rsid w:val="00C56777"/>
    <w:rsid w:val="00C702AB"/>
    <w:rsid w:val="00C73FCE"/>
    <w:rsid w:val="00C7760A"/>
    <w:rsid w:val="00CA324D"/>
    <w:rsid w:val="00CD26D6"/>
    <w:rsid w:val="00CE3458"/>
    <w:rsid w:val="00D02852"/>
    <w:rsid w:val="00D37780"/>
    <w:rsid w:val="00D45115"/>
    <w:rsid w:val="00D65B77"/>
    <w:rsid w:val="00D752FD"/>
    <w:rsid w:val="00D81F86"/>
    <w:rsid w:val="00D9400B"/>
    <w:rsid w:val="00DB308F"/>
    <w:rsid w:val="00DD2135"/>
    <w:rsid w:val="00E274AD"/>
    <w:rsid w:val="00E371FC"/>
    <w:rsid w:val="00E7564A"/>
    <w:rsid w:val="00E75A65"/>
    <w:rsid w:val="00E937D9"/>
    <w:rsid w:val="00E94E4B"/>
    <w:rsid w:val="00EA7820"/>
    <w:rsid w:val="00EB6F00"/>
    <w:rsid w:val="00EB77C9"/>
    <w:rsid w:val="00EC25B0"/>
    <w:rsid w:val="00EC47FB"/>
    <w:rsid w:val="00EE4628"/>
    <w:rsid w:val="00EF70D0"/>
    <w:rsid w:val="00F04D7D"/>
    <w:rsid w:val="00F059A3"/>
    <w:rsid w:val="00F300CA"/>
    <w:rsid w:val="00F76010"/>
    <w:rsid w:val="00FB328C"/>
    <w:rsid w:val="00FC51FF"/>
    <w:rsid w:val="00FE10AA"/>
    <w:rsid w:val="00FE1BEB"/>
    <w:rsid w:val="00FE4129"/>
    <w:rsid w:val="00FE6A31"/>
    <w:rsid w:val="00FF2676"/>
    <w:rsid w:val="091A3AFD"/>
    <w:rsid w:val="137E1789"/>
    <w:rsid w:val="1D5823BD"/>
    <w:rsid w:val="2E070A94"/>
    <w:rsid w:val="2E853BDA"/>
    <w:rsid w:val="30BE1F06"/>
    <w:rsid w:val="357A771A"/>
    <w:rsid w:val="3C73403C"/>
    <w:rsid w:val="52AA302D"/>
    <w:rsid w:val="69DB133C"/>
    <w:rsid w:val="7057415E"/>
    <w:rsid w:val="7D6652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脚 Char"/>
    <w:basedOn w:val="5"/>
    <w:link w:val="2"/>
    <w:semiHidden/>
    <w:qFormat/>
    <w:uiPriority w:val="99"/>
    <w:rPr>
      <w:sz w:val="18"/>
      <w:szCs w:val="18"/>
    </w:rPr>
  </w:style>
  <w:style w:type="character" w:customStyle="1" w:styleId="8">
    <w:name w:val="页眉 Char"/>
    <w:basedOn w:val="5"/>
    <w:link w:val="3"/>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819</Words>
  <Characters>4670</Characters>
  <Lines>38</Lines>
  <Paragraphs>10</Paragraphs>
  <TotalTime>10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2020-11-12T01:07:00Z</dcterms:created>
  <dc:creator>Administrator</dc:creator>
  <cp:lastModifiedBy>Administrator</cp:lastModifiedBy>
  <cp:lastPrinted>2020-12-21T23:44:00Z</cp:lastPrinted>
  <dcterms:modified xsi:type="dcterms:W3CDTF">2020-12-28T01:36:13Z</dcterms:modified>
  <dc:title>永济市人民政府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