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color w:val="000000"/>
          <w:kern w:val="0"/>
          <w:sz w:val="28"/>
          <w:szCs w:val="28"/>
        </w:rPr>
        <w:t>附件1</w:t>
      </w:r>
    </w:p>
    <w:p>
      <w:pPr>
        <w:widowControl/>
        <w:snapToGrid w:val="0"/>
        <w:spacing w:afterLines="100" w:line="600" w:lineRule="exact"/>
        <w:jc w:val="center"/>
        <w:rPr>
          <w:rFonts w:ascii="宋体" w:hAnsi="宋体" w:eastAsia="宋体" w:cs="仿宋_GB2312"/>
          <w:b/>
          <w:color w:val="000000"/>
          <w:kern w:val="0"/>
        </w:rPr>
      </w:pPr>
      <w:r>
        <w:rPr>
          <w:rFonts w:hint="eastAsia" w:ascii="宋体" w:hAnsi="宋体" w:eastAsia="宋体" w:cs="仿宋_GB2312"/>
          <w:b/>
          <w:color w:val="000000"/>
          <w:kern w:val="0"/>
          <w:u w:val="single"/>
        </w:rPr>
        <w:t>XX</w:t>
      </w:r>
      <w:r>
        <w:rPr>
          <w:rFonts w:hint="eastAsia" w:ascii="宋体" w:hAnsi="宋体" w:eastAsia="宋体" w:cs="仿宋_GB2312"/>
          <w:b/>
          <w:color w:val="000000"/>
          <w:kern w:val="0"/>
        </w:rPr>
        <w:t>县（市、区）用户水龙头水质安全状况信息公开表（</w:t>
      </w:r>
      <w:r>
        <w:rPr>
          <w:rFonts w:hint="eastAsia" w:ascii="宋体" w:hAnsi="宋体" w:eastAsia="宋体" w:cs="仿宋_GB2312"/>
          <w:b/>
          <w:color w:val="000000"/>
          <w:kern w:val="0"/>
          <w:u w:val="single"/>
        </w:rPr>
        <w:t xml:space="preserve">201  </w:t>
      </w:r>
      <w:r>
        <w:rPr>
          <w:rFonts w:hint="eastAsia" w:ascii="宋体" w:hAnsi="宋体" w:eastAsia="宋体" w:cs="仿宋_GB2312"/>
          <w:b/>
          <w:color w:val="000000"/>
          <w:kern w:val="0"/>
        </w:rPr>
        <w:t>年第</w:t>
      </w:r>
      <w:r>
        <w:rPr>
          <w:rFonts w:hint="eastAsia" w:ascii="宋体" w:hAnsi="宋体" w:eastAsia="宋体" w:cs="仿宋_GB2312"/>
          <w:b/>
          <w:color w:val="000000"/>
          <w:kern w:val="0"/>
          <w:u w:val="single"/>
        </w:rPr>
        <w:t xml:space="preserve">   </w:t>
      </w:r>
      <w:r>
        <w:rPr>
          <w:rFonts w:hint="eastAsia" w:ascii="宋体" w:hAnsi="宋体" w:eastAsia="宋体" w:cs="仿宋_GB2312"/>
          <w:b/>
          <w:color w:val="000000"/>
          <w:kern w:val="0"/>
        </w:rPr>
        <w:t>季度）</w:t>
      </w:r>
    </w:p>
    <w:tbl>
      <w:tblPr>
        <w:tblStyle w:val="5"/>
        <w:tblW w:w="129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851"/>
        <w:gridCol w:w="1134"/>
        <w:gridCol w:w="1276"/>
        <w:gridCol w:w="1275"/>
        <w:gridCol w:w="1701"/>
        <w:gridCol w:w="2694"/>
        <w:gridCol w:w="1417"/>
        <w:gridCol w:w="1134"/>
        <w:gridCol w:w="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监测点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采样时间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采样单位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检测单位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监测指标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标准值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监测结果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水质状况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示例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XX街道XX号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XX年XX月XX日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色度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＜15度，不得呈现其它颜色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＜5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达标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浑浊度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＜ NTU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达标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臭和味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无异臭、异味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无异臭、异味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达标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肉眼可见物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不得监测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达标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600" w:lineRule="exact"/>
        <w:rPr>
          <w:rFonts w:ascii="宋体" w:hAnsi="宋体" w:eastAsia="宋体" w:cs="仿宋_GB2312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 w:val="21"/>
          <w:szCs w:val="21"/>
        </w:rPr>
        <w:t>注：水质指标的检验和结果评价按照《生活饮用水标准检验方法》（GB/5750-2006）、《生活饮用水卫生标准》（GB 5749-2006）执行。</w:t>
      </w:r>
    </w:p>
    <w:p>
      <w:pPr>
        <w:widowControl/>
        <w:snapToGrid w:val="0"/>
        <w:spacing w:line="600" w:lineRule="exact"/>
        <w:rPr>
          <w:rFonts w:ascii="宋体" w:hAnsi="宋体" w:eastAsia="宋体" w:cs="仿宋_GB2312"/>
          <w:color w:val="000000"/>
          <w:kern w:val="0"/>
          <w:sz w:val="21"/>
          <w:szCs w:val="21"/>
        </w:rPr>
      </w:pPr>
    </w:p>
    <w:p>
      <w:pPr>
        <w:widowControl/>
        <w:snapToGrid w:val="0"/>
        <w:spacing w:line="600" w:lineRule="exact"/>
        <w:rPr>
          <w:rFonts w:ascii="宋体" w:hAnsi="宋体" w:eastAsia="宋体" w:cs="仿宋_GB2312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 w:val="21"/>
          <w:szCs w:val="21"/>
        </w:rPr>
        <w:t>附件1</w:t>
      </w:r>
    </w:p>
    <w:p>
      <w:pPr>
        <w:widowControl/>
        <w:snapToGrid w:val="0"/>
        <w:spacing w:afterLines="100" w:line="600" w:lineRule="exact"/>
        <w:jc w:val="center"/>
        <w:rPr>
          <w:rFonts w:ascii="宋体" w:hAnsi="宋体" w:eastAsia="宋体" w:cs="仿宋_GB2312"/>
          <w:b/>
          <w:color w:val="000000"/>
          <w:kern w:val="0"/>
        </w:rPr>
      </w:pPr>
      <w:r>
        <w:rPr>
          <w:rFonts w:hint="eastAsia" w:ascii="宋体" w:hAnsi="宋体" w:eastAsia="宋体" w:cs="仿宋_GB2312"/>
          <w:b/>
          <w:color w:val="000000"/>
          <w:kern w:val="0"/>
        </w:rPr>
        <w:t>生活饮用水卫生监测信息公开指标一览表</w:t>
      </w:r>
    </w:p>
    <w:tbl>
      <w:tblPr>
        <w:tblStyle w:val="5"/>
        <w:tblW w:w="13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24"/>
        <w:gridCol w:w="4532"/>
        <w:gridCol w:w="4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标准值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</w:rPr>
              <w:t>（GB 5749-2006）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超标情况说明（示例）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菌落总数CFU/mL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说明水体已被污染，但不能说明污染来源，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不能说明该水体传播传染病的风险程度。必须结合总大肠菌群来判断水污染的来源和安全程度。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只是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肠道传染病菌存在的可能性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耐热大肠菌群MPN/100mL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饮用水已被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粪便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饮用水已被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粪便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受到工业废水等污染或者水处理不当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水处理不当或配送是发生二次污染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臭和味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受到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某种形式的污染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水处理不充分或配送时发生二次污染</w:t>
            </w:r>
          </w:p>
        </w:tc>
      </w:tr>
    </w:tbl>
    <w:p>
      <w:pPr>
        <w:widowControl/>
        <w:snapToGrid w:val="0"/>
        <w:spacing w:line="600" w:lineRule="exact"/>
        <w:rPr>
          <w:rFonts w:ascii="宋体" w:hAnsi="宋体" w:eastAsia="宋体" w:cs="仿宋_GB2312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 w:val="21"/>
          <w:szCs w:val="21"/>
        </w:rPr>
        <w:t>附件1</w:t>
      </w:r>
    </w:p>
    <w:p>
      <w:pPr>
        <w:widowControl/>
        <w:snapToGrid w:val="0"/>
        <w:spacing w:line="600" w:lineRule="exact"/>
        <w:rPr>
          <w:rFonts w:ascii="宋体" w:hAnsi="宋体" w:eastAsia="宋体" w:cs="仿宋_GB2312"/>
          <w:color w:val="000000"/>
          <w:kern w:val="0"/>
          <w:sz w:val="21"/>
          <w:szCs w:val="21"/>
        </w:rPr>
      </w:pPr>
    </w:p>
    <w:tbl>
      <w:tblPr>
        <w:tblStyle w:val="5"/>
        <w:tblW w:w="13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24"/>
        <w:gridCol w:w="4532"/>
        <w:gridCol w:w="4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耗氧量（CODMn法，以O</w:t>
            </w:r>
            <w:r>
              <w:rPr>
                <w:rFonts w:hint="eastAsia" w:ascii="宋体" w:hAnsi="宋体" w:eastAsia="宋体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3（水源限制，原水耗氧量&gt;6mg/L时为5）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有机污染物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可能受细菌、污水和动物排泄物等污染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砷mg/L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配送管道污染或者工业污染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工农业废水污染</w:t>
            </w:r>
          </w:p>
        </w:tc>
      </w:tr>
    </w:tbl>
    <w:p/>
    <w:p/>
    <w:sectPr>
      <w:pgSz w:w="16838" w:h="11906" w:orient="landscape"/>
      <w:pgMar w:top="1474" w:right="1985" w:bottom="1588" w:left="2098" w:header="851" w:footer="141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920"/>
    <w:rsid w:val="000139B4"/>
    <w:rsid w:val="00172B2C"/>
    <w:rsid w:val="004D1992"/>
    <w:rsid w:val="00543B57"/>
    <w:rsid w:val="005F7B35"/>
    <w:rsid w:val="006A1920"/>
    <w:rsid w:val="00895676"/>
    <w:rsid w:val="008D58D9"/>
    <w:rsid w:val="00970EDC"/>
    <w:rsid w:val="009A20E1"/>
    <w:rsid w:val="00A537BF"/>
    <w:rsid w:val="00A61C19"/>
    <w:rsid w:val="00B21E07"/>
    <w:rsid w:val="00B74F67"/>
    <w:rsid w:val="00D6477B"/>
    <w:rsid w:val="00E85FEC"/>
    <w:rsid w:val="00EE35E5"/>
    <w:rsid w:val="28496165"/>
    <w:rsid w:val="7EDA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</Words>
  <Characters>793</Characters>
  <Lines>6</Lines>
  <Paragraphs>1</Paragraphs>
  <TotalTime>72</TotalTime>
  <ScaleCrop>false</ScaleCrop>
  <LinksUpToDate>false</LinksUpToDate>
  <CharactersWithSpaces>931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2018-04-08T02:56:00Z</dcterms:created>
  <dc:creator>微软用户</dc:creator>
  <cp:lastModifiedBy>Administrator</cp:lastModifiedBy>
  <cp:lastPrinted>2018-10-08T08:00:17Z</cp:lastPrinted>
  <dcterms:modified xsi:type="dcterms:W3CDTF">2018-10-08T08:53:33Z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